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kern w:val="0"/>
          <w:sz w:val="44"/>
          <w:szCs w:val="44"/>
        </w:rPr>
      </w:pPr>
      <w:bookmarkStart w:id="0" w:name="_Hlk85188137"/>
      <w:r>
        <w:rPr>
          <w:rFonts w:hint="eastAsia" w:ascii="方正小标宋简体" w:hAnsi="方正小标宋简体" w:eastAsia="方正小标宋简体" w:cs="方正小标宋简体"/>
          <w:kern w:val="0"/>
          <w:sz w:val="44"/>
          <w:szCs w:val="44"/>
        </w:rPr>
        <w:t>202</w:t>
      </w:r>
      <w:r>
        <w:rPr>
          <w:rFonts w:ascii="方正小标宋简体" w:hAnsi="方正小标宋简体" w:eastAsia="方正小标宋简体" w:cs="方正小标宋简体"/>
          <w:kern w:val="0"/>
          <w:sz w:val="44"/>
          <w:szCs w:val="44"/>
        </w:rPr>
        <w:t>1</w:t>
      </w:r>
      <w:r>
        <w:rPr>
          <w:rFonts w:hint="eastAsia" w:ascii="方正小标宋简体" w:hAnsi="方正小标宋简体" w:eastAsia="方正小标宋简体" w:cs="方正小标宋简体"/>
          <w:kern w:val="0"/>
          <w:sz w:val="44"/>
          <w:szCs w:val="44"/>
        </w:rPr>
        <w:t>年河南省高等职业教育技能大赛</w:t>
      </w:r>
    </w:p>
    <w:p>
      <w:pPr>
        <w:spacing w:line="600" w:lineRule="exact"/>
        <w:jc w:val="center"/>
      </w:pPr>
      <w:r>
        <w:rPr>
          <w:rFonts w:hint="eastAsia" w:ascii="方正小标宋简体" w:hAnsi="方正小标宋简体" w:eastAsia="方正小标宋简体" w:cs="方正小标宋简体"/>
          <w:kern w:val="0"/>
          <w:sz w:val="44"/>
          <w:szCs w:val="44"/>
        </w:rPr>
        <w:t>园艺赛项</w:t>
      </w:r>
      <w:r>
        <w:rPr>
          <w:rFonts w:hint="eastAsia" w:ascii="方正小标宋简体" w:hAnsi="方正小标宋简体" w:eastAsia="方正小标宋简体" w:cs="方正小标宋简体"/>
          <w:kern w:val="0"/>
          <w:sz w:val="44"/>
          <w:szCs w:val="44"/>
          <w:lang w:eastAsia="zh-CN"/>
        </w:rPr>
        <w:t>竞赛</w:t>
      </w:r>
      <w:r>
        <w:rPr>
          <w:rFonts w:hint="eastAsia" w:ascii="方正小标宋简体" w:hAnsi="方正小标宋简体" w:eastAsia="方正小标宋简体" w:cs="方正小标宋简体"/>
          <w:kern w:val="0"/>
          <w:sz w:val="44"/>
          <w:szCs w:val="44"/>
        </w:rPr>
        <w:t>方案</w:t>
      </w:r>
      <w:bookmarkEnd w:id="0"/>
      <w:bookmarkStart w:id="1" w:name="_Toc85203064"/>
      <w:bookmarkStart w:id="2" w:name="_Toc15130"/>
    </w:p>
    <w:p>
      <w:pPr>
        <w:pStyle w:val="4"/>
        <w:numPr>
          <w:numId w:val="0"/>
        </w:numPr>
        <w:ind w:firstLine="600" w:firstLineChars="200"/>
        <w:rPr>
          <w:rFonts w:hint="eastAsia" w:ascii="黑体" w:hAnsi="黑体"/>
          <w:lang w:eastAsia="zh-CN"/>
        </w:rPr>
      </w:pPr>
    </w:p>
    <w:p>
      <w:pPr>
        <w:pStyle w:val="4"/>
        <w:pageBreakBefore w:val="0"/>
        <w:widowControl w:val="0"/>
        <w:numPr>
          <w:numId w:val="0"/>
        </w:numPr>
        <w:kinsoku/>
        <w:wordWrap/>
        <w:overflowPunct/>
        <w:topLinePunct w:val="0"/>
        <w:autoSpaceDE/>
        <w:autoSpaceDN/>
        <w:bidi w:val="0"/>
        <w:adjustRightInd/>
        <w:snapToGrid/>
        <w:spacing w:line="560" w:lineRule="exact"/>
        <w:ind w:firstLine="600" w:firstLineChars="200"/>
        <w:textAlignment w:val="auto"/>
        <w:rPr>
          <w:rFonts w:ascii="黑体" w:hAnsi="黑体"/>
        </w:rPr>
      </w:pPr>
      <w:r>
        <w:rPr>
          <w:rFonts w:hint="eastAsia" w:ascii="黑体" w:hAnsi="黑体"/>
          <w:lang w:eastAsia="zh-CN"/>
        </w:rPr>
        <w:t>一、</w:t>
      </w:r>
      <w:r>
        <w:rPr>
          <w:rFonts w:hint="eastAsia" w:ascii="黑体" w:hAnsi="黑体"/>
        </w:rPr>
        <w:t>赛项名称</w:t>
      </w:r>
      <w:bookmarkEnd w:id="1"/>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theme="minorBidi"/>
          <w:sz w:val="30"/>
          <w:szCs w:val="30"/>
        </w:rPr>
      </w:pPr>
      <w:r>
        <w:rPr>
          <w:rFonts w:hint="eastAsia" w:ascii="仿宋_GB2312" w:hAnsi="仿宋" w:eastAsia="仿宋_GB2312" w:cstheme="minorBidi"/>
          <w:sz w:val="30"/>
          <w:szCs w:val="30"/>
        </w:rPr>
        <w:t xml:space="preserve">赛项名称：园艺 </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theme="minorBidi"/>
          <w:sz w:val="30"/>
          <w:szCs w:val="30"/>
        </w:rPr>
      </w:pPr>
      <w:r>
        <w:rPr>
          <w:rFonts w:hint="eastAsia" w:ascii="仿宋_GB2312" w:hAnsi="仿宋" w:eastAsia="仿宋_GB2312" w:cstheme="minorBidi"/>
          <w:sz w:val="30"/>
          <w:szCs w:val="30"/>
        </w:rPr>
        <w:t>赛项编号：</w:t>
      </w:r>
      <w:r>
        <w:rPr>
          <w:rFonts w:ascii="仿宋_GB2312" w:hAnsi="仿宋" w:eastAsia="仿宋_GB2312" w:cstheme="minorBidi"/>
          <w:sz w:val="30"/>
          <w:szCs w:val="30"/>
        </w:rPr>
        <w:t>GZ-2021004</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theme="minorBidi"/>
          <w:sz w:val="30"/>
          <w:szCs w:val="30"/>
        </w:rPr>
      </w:pPr>
      <w:r>
        <w:rPr>
          <w:rFonts w:hint="eastAsia" w:ascii="仿宋_GB2312" w:hAnsi="仿宋" w:eastAsia="仿宋_GB2312" w:cstheme="minorBidi"/>
          <w:sz w:val="30"/>
          <w:szCs w:val="30"/>
        </w:rPr>
        <w:t>赛项组别：高职组</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theme="minorBidi"/>
          <w:sz w:val="30"/>
          <w:szCs w:val="30"/>
        </w:rPr>
      </w:pPr>
      <w:r>
        <w:rPr>
          <w:rFonts w:hint="eastAsia" w:ascii="仿宋_GB2312" w:hAnsi="仿宋" w:eastAsia="仿宋_GB2312" w:cstheme="minorBidi"/>
          <w:sz w:val="30"/>
          <w:szCs w:val="30"/>
        </w:rPr>
        <w:t>专业大类：农林牧渔</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theme="minorBidi"/>
          <w:sz w:val="30"/>
          <w:szCs w:val="30"/>
        </w:rPr>
      </w:pPr>
      <w:r>
        <w:rPr>
          <w:rFonts w:hint="eastAsia" w:ascii="仿宋_GB2312" w:hAnsi="仿宋" w:eastAsia="仿宋_GB2312" w:cstheme="minorBidi"/>
          <w:sz w:val="30"/>
          <w:szCs w:val="30"/>
        </w:rPr>
        <w:t>主办单位：河南省教育厅</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theme="minorBidi"/>
          <w:sz w:val="30"/>
          <w:szCs w:val="30"/>
        </w:rPr>
      </w:pPr>
      <w:r>
        <w:rPr>
          <w:rFonts w:hint="eastAsia" w:ascii="仿宋_GB2312" w:hAnsi="仿宋" w:eastAsia="仿宋_GB2312" w:cstheme="minorBidi"/>
          <w:sz w:val="30"/>
          <w:szCs w:val="30"/>
        </w:rPr>
        <w:t>承办单位：河南农业职业学院</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theme="minorBidi"/>
          <w:sz w:val="30"/>
          <w:szCs w:val="30"/>
        </w:rPr>
      </w:pPr>
      <w:r>
        <w:rPr>
          <w:rFonts w:hint="eastAsia" w:ascii="仿宋_GB2312" w:hAnsi="仿宋" w:eastAsia="仿宋_GB2312" w:cstheme="minorBidi"/>
          <w:sz w:val="30"/>
          <w:szCs w:val="30"/>
        </w:rPr>
        <w:t>报到及推荐住宿地点：另行通知</w:t>
      </w:r>
    </w:p>
    <w:p>
      <w:pPr>
        <w:pStyle w:val="4"/>
        <w:pageBreakBefore w:val="0"/>
        <w:widowControl w:val="0"/>
        <w:numPr>
          <w:numId w:val="0"/>
        </w:numPr>
        <w:kinsoku/>
        <w:wordWrap/>
        <w:overflowPunct/>
        <w:topLinePunct w:val="0"/>
        <w:autoSpaceDE/>
        <w:autoSpaceDN/>
        <w:bidi w:val="0"/>
        <w:adjustRightInd/>
        <w:snapToGrid/>
        <w:spacing w:line="560" w:lineRule="exact"/>
        <w:ind w:left="600" w:leftChars="0"/>
        <w:textAlignment w:val="auto"/>
        <w:rPr>
          <w:rFonts w:ascii="黑体" w:hAnsi="黑体"/>
        </w:rPr>
      </w:pPr>
      <w:bookmarkStart w:id="3" w:name="_Toc85203065"/>
      <w:r>
        <w:rPr>
          <w:rFonts w:hint="eastAsia" w:ascii="黑体" w:hAnsi="黑体"/>
          <w:lang w:eastAsia="zh-CN"/>
        </w:rPr>
        <w:t>二、</w:t>
      </w:r>
      <w:r>
        <w:rPr>
          <w:rFonts w:hint="eastAsia" w:ascii="黑体" w:hAnsi="黑体"/>
        </w:rPr>
        <w:t>竞赛目的</w:t>
      </w:r>
      <w:bookmarkEnd w:id="3"/>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仿宋" w:eastAsia="楷体_GB2312" w:cstheme="minorBidi"/>
          <w:sz w:val="30"/>
          <w:szCs w:val="30"/>
        </w:rPr>
      </w:pPr>
      <w:r>
        <w:rPr>
          <w:rFonts w:hint="eastAsia" w:ascii="楷体_GB2312" w:hAnsi="仿宋" w:eastAsia="楷体_GB2312" w:cstheme="minorBidi"/>
          <w:sz w:val="30"/>
          <w:szCs w:val="30"/>
        </w:rPr>
        <w:t>（一）以大赛检验教育教学成果</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theme="minorBidi"/>
          <w:sz w:val="30"/>
          <w:szCs w:val="30"/>
        </w:rPr>
      </w:pPr>
      <w:r>
        <w:rPr>
          <w:rFonts w:hint="eastAsia" w:ascii="仿宋_GB2312" w:hAnsi="仿宋" w:eastAsia="仿宋_GB2312" w:cstheme="minorBidi"/>
          <w:sz w:val="30"/>
          <w:szCs w:val="30"/>
        </w:rPr>
        <w:t>本赛项依据高素质技术技能人才培养要求，对接园艺师的职业标准，结合园林施工岗位对人才的知识、技能、素养要求，设置本次技能大赛。通过本赛项检验教学成果，促进教学改革，瞄准世界高水平，营造崇尚技能氛围。</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楷体_GB2312" w:hAnsi="仿宋" w:eastAsia="楷体_GB2312" w:cstheme="minorBidi"/>
          <w:sz w:val="30"/>
          <w:szCs w:val="30"/>
        </w:rPr>
      </w:pPr>
      <w:r>
        <w:rPr>
          <w:rFonts w:hint="eastAsia" w:ascii="楷体_GB2312" w:hAnsi="仿宋" w:eastAsia="楷体_GB2312" w:cstheme="minorBidi"/>
          <w:sz w:val="30"/>
          <w:szCs w:val="30"/>
        </w:rPr>
        <w:t>（二）以大赛促进教育教学改革</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theme="minorBidi"/>
          <w:sz w:val="30"/>
          <w:szCs w:val="30"/>
        </w:rPr>
      </w:pPr>
      <w:r>
        <w:rPr>
          <w:rFonts w:hint="eastAsia" w:ascii="仿宋_GB2312" w:hAnsi="仿宋" w:eastAsia="仿宋_GB2312" w:cstheme="minorBidi"/>
          <w:sz w:val="30"/>
          <w:szCs w:val="30"/>
        </w:rPr>
        <w:t>本赛项按照行业企业园林技术岗位真实工作过程设计竞赛内容，通过“以赛促学、以赛促教、以赛促改”，培养学生园林技术实践能力和创新精神，提升学生职业素养和就业能力，促进“双师型”师资队伍建设，推动园林技术等专业人才培养模式与课程体系改革，提升学生从事园林技术相关岗位的适岗性，提高专业建设水平。</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楷体_GB2312" w:hAnsi="仿宋" w:eastAsia="楷体_GB2312" w:cstheme="minorBidi"/>
          <w:sz w:val="30"/>
          <w:szCs w:val="30"/>
        </w:rPr>
      </w:pPr>
      <w:r>
        <w:rPr>
          <w:rFonts w:hint="eastAsia" w:ascii="楷体_GB2312" w:hAnsi="仿宋" w:eastAsia="楷体_GB2312" w:cstheme="minorBidi"/>
          <w:sz w:val="30"/>
          <w:szCs w:val="30"/>
        </w:rPr>
        <w:t>（三）以大赛看齐世界技能标准</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theme="minorBidi"/>
          <w:sz w:val="30"/>
          <w:szCs w:val="30"/>
        </w:rPr>
      </w:pPr>
      <w:r>
        <w:rPr>
          <w:rFonts w:hint="eastAsia" w:ascii="仿宋_GB2312" w:hAnsi="仿宋" w:eastAsia="仿宋_GB2312" w:cstheme="minorBidi"/>
          <w:sz w:val="30"/>
          <w:szCs w:val="30"/>
        </w:rPr>
        <w:t>本赛项面向园艺主流技术，对接国际标准，借鉴世界技能大赛办赛机制，参考世界技能大赛园艺赛项文件，瞄准世界最高技能水平，选拨出具有大国工匠素质的技术技能人才。</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楷体_GB2312" w:hAnsi="仿宋" w:eastAsia="楷体_GB2312" w:cstheme="minorBidi"/>
          <w:sz w:val="30"/>
          <w:szCs w:val="30"/>
        </w:rPr>
      </w:pPr>
      <w:r>
        <w:rPr>
          <w:rFonts w:hint="eastAsia" w:ascii="楷体_GB2312" w:hAnsi="仿宋" w:eastAsia="楷体_GB2312" w:cstheme="minorBidi"/>
          <w:sz w:val="30"/>
          <w:szCs w:val="30"/>
        </w:rPr>
        <w:t>（四）以大赛营造崇尚技能氛围</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theme="minorBidi"/>
          <w:sz w:val="30"/>
          <w:szCs w:val="30"/>
        </w:rPr>
      </w:pPr>
      <w:r>
        <w:rPr>
          <w:rFonts w:hint="eastAsia" w:ascii="仿宋_GB2312" w:hAnsi="仿宋" w:eastAsia="仿宋_GB2312" w:cstheme="minorBidi"/>
          <w:sz w:val="30"/>
          <w:szCs w:val="30"/>
        </w:rPr>
        <w:t>本赛项大力弘扬工匠精神，引导全社会尊重、重视、关心技能人才的培养和成长，宣传技能人才的重要贡献和重大作用，在全社会倡导“崇实尚业”之风，营造尊敬技能人才的社会氛围，让尊重劳动、尊重技术、尊重创造成为社会共识。</w:t>
      </w:r>
    </w:p>
    <w:p>
      <w:pPr>
        <w:pStyle w:val="4"/>
        <w:pageBreakBefore w:val="0"/>
        <w:widowControl w:val="0"/>
        <w:numPr>
          <w:numId w:val="0"/>
        </w:numPr>
        <w:kinsoku/>
        <w:wordWrap/>
        <w:overflowPunct/>
        <w:topLinePunct w:val="0"/>
        <w:autoSpaceDE/>
        <w:autoSpaceDN/>
        <w:bidi w:val="0"/>
        <w:adjustRightInd/>
        <w:snapToGrid/>
        <w:spacing w:line="560" w:lineRule="exact"/>
        <w:ind w:left="600" w:leftChars="0"/>
        <w:textAlignment w:val="auto"/>
        <w:rPr>
          <w:rFonts w:ascii="黑体" w:hAnsi="黑体"/>
        </w:rPr>
      </w:pPr>
      <w:r>
        <w:rPr>
          <w:rFonts w:hint="eastAsia" w:ascii="黑体" w:hAnsi="黑体"/>
          <w:lang w:eastAsia="zh-CN"/>
        </w:rPr>
        <w:t>三、</w:t>
      </w:r>
      <w:r>
        <w:rPr>
          <w:rFonts w:hint="eastAsia" w:ascii="黑体" w:hAnsi="黑体"/>
        </w:rPr>
        <w:t>竞赛内容</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theme="minorBidi"/>
          <w:sz w:val="30"/>
          <w:szCs w:val="30"/>
        </w:rPr>
      </w:pPr>
      <w:r>
        <w:rPr>
          <w:rFonts w:hint="eastAsia" w:ascii="仿宋_GB2312" w:hAnsi="仿宋" w:eastAsia="仿宋_GB2312" w:cstheme="minorBidi"/>
          <w:sz w:val="30"/>
          <w:szCs w:val="30"/>
        </w:rPr>
        <w:t>本竞赛进行操作技能竞赛。指在规定的时间和空间里，按设计好的赛题，使用工具对指定造景材料进行制作、安装、布置和维护的竞赛项目。</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theme="minorBidi"/>
          <w:sz w:val="30"/>
          <w:szCs w:val="30"/>
        </w:rPr>
      </w:pPr>
      <w:r>
        <w:rPr>
          <w:rFonts w:hint="eastAsia" w:ascii="仿宋_GB2312" w:hAnsi="仿宋" w:eastAsia="仿宋_GB2312" w:cstheme="minorBidi"/>
          <w:sz w:val="30"/>
          <w:szCs w:val="30"/>
        </w:rPr>
        <w:t>园艺项目是一个团队项目，每个参赛组由2 位选手组成，要求在规定的时间内相互配合并完成赛题的施工。赛题包含木作、砌筑、铺装、水景营造、植物造景等模块，各模块有机结合在一起组成一件园艺作品。比赛过程中，要求选手合理的安排工作流程、注意个人防护，施工动作符合人体工程学，同时要合理安排工时，在完成每天测评模块的前提下可以提前进行次日考核模块的制作。</w:t>
      </w:r>
    </w:p>
    <w:p>
      <w:pPr>
        <w:pStyle w:val="4"/>
        <w:pageBreakBefore w:val="0"/>
        <w:widowControl w:val="0"/>
        <w:numPr>
          <w:numId w:val="0"/>
        </w:numPr>
        <w:kinsoku/>
        <w:wordWrap/>
        <w:overflowPunct/>
        <w:topLinePunct w:val="0"/>
        <w:autoSpaceDE/>
        <w:autoSpaceDN/>
        <w:bidi w:val="0"/>
        <w:adjustRightInd/>
        <w:snapToGrid/>
        <w:spacing w:line="560" w:lineRule="exact"/>
        <w:ind w:left="600" w:leftChars="0"/>
        <w:textAlignment w:val="auto"/>
        <w:rPr>
          <w:rFonts w:ascii="黑体" w:hAnsi="黑体"/>
        </w:rPr>
      </w:pPr>
      <w:bookmarkStart w:id="4" w:name="_Toc85203066"/>
      <w:r>
        <w:rPr>
          <w:rFonts w:hint="eastAsia" w:ascii="黑体" w:hAnsi="黑体"/>
          <w:lang w:eastAsia="zh-CN"/>
        </w:rPr>
        <w:t>四、</w:t>
      </w:r>
      <w:r>
        <w:rPr>
          <w:rFonts w:hint="eastAsia" w:ascii="黑体" w:hAnsi="黑体"/>
        </w:rPr>
        <w:t>竞赛地点及日程安排</w:t>
      </w:r>
      <w:bookmarkEnd w:id="4"/>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楷体_GB2312" w:hAnsi="仿宋" w:eastAsia="楷体_GB2312" w:cstheme="minorBidi"/>
          <w:sz w:val="30"/>
          <w:szCs w:val="30"/>
        </w:rPr>
      </w:pPr>
      <w:r>
        <w:rPr>
          <w:rFonts w:hint="eastAsia" w:ascii="楷体_GB2312" w:hAnsi="仿宋" w:eastAsia="楷体_GB2312" w:cstheme="minorBidi"/>
          <w:sz w:val="30"/>
          <w:szCs w:val="30"/>
        </w:rPr>
        <w:t>（一）竞赛地点：</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theme="minorBidi"/>
          <w:sz w:val="30"/>
          <w:szCs w:val="30"/>
        </w:rPr>
      </w:pPr>
      <w:r>
        <w:rPr>
          <w:rFonts w:hint="eastAsia" w:ascii="仿宋_GB2312" w:hAnsi="仿宋" w:eastAsia="仿宋_GB2312" w:cstheme="minorBidi"/>
          <w:sz w:val="30"/>
          <w:szCs w:val="30"/>
        </w:rPr>
        <w:t>河南农业职业学院</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楷体_GB2312" w:hAnsi="仿宋" w:eastAsia="楷体_GB2312" w:cstheme="minorBidi"/>
          <w:sz w:val="30"/>
          <w:szCs w:val="30"/>
        </w:rPr>
      </w:pPr>
      <w:r>
        <w:rPr>
          <w:rFonts w:hint="eastAsia" w:ascii="楷体_GB2312" w:hAnsi="仿宋" w:eastAsia="楷体_GB2312" w:cstheme="minorBidi"/>
          <w:sz w:val="30"/>
          <w:szCs w:val="30"/>
        </w:rPr>
        <w:t>（二）竞赛日程：</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theme="minorBidi"/>
          <w:sz w:val="30"/>
          <w:szCs w:val="30"/>
        </w:rPr>
      </w:pPr>
      <w:r>
        <w:rPr>
          <w:rFonts w:hint="eastAsia" w:ascii="仿宋_GB2312" w:hAnsi="仿宋" w:eastAsia="仿宋_GB2312" w:cstheme="minorBidi"/>
          <w:sz w:val="30"/>
          <w:szCs w:val="30"/>
        </w:rPr>
        <w:t>2021年11月16日上午9:00-下午14:30：报到。联系人：周  莉，15937139886。</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theme="minorBidi"/>
          <w:sz w:val="30"/>
          <w:szCs w:val="30"/>
        </w:rPr>
      </w:pPr>
      <w:r>
        <w:rPr>
          <w:rFonts w:hint="eastAsia" w:ascii="仿宋_GB2312" w:hAnsi="仿宋" w:eastAsia="仿宋_GB2312" w:cstheme="minorBidi"/>
          <w:sz w:val="30"/>
          <w:szCs w:val="30"/>
        </w:rPr>
        <w:t>2021年11月16日下午：召开裁判会议和各参赛校领队会议，抽取顺序（场次）号，安排参赛选手和指导教师熟悉比赛场地。联系人：周  莉，15937139886。</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theme="minorBidi"/>
          <w:sz w:val="30"/>
          <w:szCs w:val="30"/>
        </w:rPr>
      </w:pPr>
      <w:r>
        <w:rPr>
          <w:rFonts w:hint="eastAsia" w:ascii="仿宋_GB2312" w:hAnsi="仿宋" w:eastAsia="仿宋_GB2312" w:cstheme="minorBidi"/>
          <w:sz w:val="30"/>
          <w:szCs w:val="30"/>
        </w:rPr>
        <w:t>竞赛时间</w:t>
      </w:r>
      <w:r>
        <w:rPr>
          <w:rFonts w:hint="eastAsia" w:ascii="仿宋_GB2312" w:hAnsi="仿宋" w:eastAsia="仿宋_GB2312" w:cstheme="minorBidi"/>
          <w:sz w:val="30"/>
          <w:szCs w:val="30"/>
          <w:lang w:eastAsia="zh-CN"/>
        </w:rPr>
        <w:t>：</w:t>
      </w:r>
      <w:r>
        <w:rPr>
          <w:rFonts w:hint="eastAsia" w:ascii="仿宋_GB2312" w:hAnsi="仿宋" w:eastAsia="仿宋_GB2312" w:cstheme="minorBidi"/>
          <w:sz w:val="30"/>
          <w:szCs w:val="30"/>
        </w:rPr>
        <w:t>2021年11月17日—11月19日</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theme="minorBidi"/>
          <w:sz w:val="30"/>
          <w:szCs w:val="30"/>
        </w:rPr>
      </w:pPr>
      <w:r>
        <w:rPr>
          <w:rFonts w:hint="eastAsia" w:ascii="仿宋_GB2312" w:hAnsi="仿宋" w:eastAsia="仿宋_GB2312" w:cstheme="minorBidi"/>
          <w:sz w:val="30"/>
          <w:szCs w:val="30"/>
        </w:rPr>
        <w:t>返程</w:t>
      </w:r>
      <w:r>
        <w:rPr>
          <w:rFonts w:hint="eastAsia" w:ascii="仿宋_GB2312" w:hAnsi="仿宋" w:eastAsia="仿宋_GB2312" w:cstheme="minorBidi"/>
          <w:sz w:val="30"/>
          <w:szCs w:val="30"/>
          <w:lang w:eastAsia="zh-CN"/>
        </w:rPr>
        <w:t>：</w:t>
      </w:r>
      <w:r>
        <w:rPr>
          <w:rFonts w:hint="eastAsia" w:ascii="仿宋_GB2312" w:hAnsi="仿宋" w:eastAsia="仿宋_GB2312" w:cstheme="minorBidi"/>
          <w:sz w:val="30"/>
          <w:szCs w:val="30"/>
        </w:rPr>
        <w:t>2021年11月20日</w:t>
      </w:r>
    </w:p>
    <w:tbl>
      <w:tblPr>
        <w:tblStyle w:val="21"/>
        <w:tblW w:w="101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06"/>
        <w:gridCol w:w="3471"/>
        <w:gridCol w:w="2533"/>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1" w:type="dxa"/>
            <w:vAlign w:val="center"/>
          </w:tcPr>
          <w:p>
            <w:pPr>
              <w:autoSpaceDE w:val="0"/>
              <w:autoSpaceDN w:val="0"/>
              <w:spacing w:line="320" w:lineRule="exact"/>
              <w:jc w:val="center"/>
              <w:rPr>
                <w:rFonts w:ascii="黑体" w:hAnsi="黑体" w:eastAsia="黑体" w:cs="黑体"/>
                <w:kern w:val="0"/>
                <w:sz w:val="24"/>
              </w:rPr>
            </w:pPr>
            <w:r>
              <w:rPr>
                <w:rFonts w:hint="eastAsia" w:ascii="黑体" w:hAnsi="黑体" w:eastAsia="黑体" w:cs="黑体"/>
                <w:kern w:val="0"/>
                <w:sz w:val="24"/>
              </w:rPr>
              <w:t>日期</w:t>
            </w:r>
          </w:p>
        </w:tc>
        <w:tc>
          <w:tcPr>
            <w:tcW w:w="1606" w:type="dxa"/>
            <w:vAlign w:val="center"/>
          </w:tcPr>
          <w:p>
            <w:pPr>
              <w:autoSpaceDE w:val="0"/>
              <w:autoSpaceDN w:val="0"/>
              <w:spacing w:line="320" w:lineRule="exact"/>
              <w:jc w:val="center"/>
              <w:rPr>
                <w:rFonts w:ascii="黑体" w:hAnsi="黑体" w:eastAsia="黑体" w:cs="黑体"/>
                <w:kern w:val="0"/>
                <w:sz w:val="24"/>
              </w:rPr>
            </w:pPr>
            <w:r>
              <w:rPr>
                <w:rFonts w:hint="eastAsia" w:ascii="黑体" w:hAnsi="黑体" w:eastAsia="黑体" w:cs="黑体"/>
                <w:kern w:val="0"/>
                <w:sz w:val="24"/>
              </w:rPr>
              <w:t>时间</w:t>
            </w:r>
          </w:p>
        </w:tc>
        <w:tc>
          <w:tcPr>
            <w:tcW w:w="3471" w:type="dxa"/>
            <w:vAlign w:val="center"/>
          </w:tcPr>
          <w:p>
            <w:pPr>
              <w:autoSpaceDE w:val="0"/>
              <w:autoSpaceDN w:val="0"/>
              <w:spacing w:line="320" w:lineRule="exact"/>
              <w:jc w:val="center"/>
              <w:rPr>
                <w:rFonts w:ascii="黑体" w:hAnsi="黑体" w:eastAsia="黑体" w:cs="黑体"/>
                <w:kern w:val="0"/>
                <w:sz w:val="24"/>
              </w:rPr>
            </w:pPr>
            <w:r>
              <w:rPr>
                <w:rFonts w:hint="eastAsia" w:ascii="黑体" w:hAnsi="黑体" w:eastAsia="黑体" w:cs="黑体"/>
                <w:kern w:val="0"/>
                <w:sz w:val="24"/>
              </w:rPr>
              <w:t>事项</w:t>
            </w:r>
          </w:p>
        </w:tc>
        <w:tc>
          <w:tcPr>
            <w:tcW w:w="2533" w:type="dxa"/>
            <w:vAlign w:val="center"/>
          </w:tcPr>
          <w:p>
            <w:pPr>
              <w:autoSpaceDE w:val="0"/>
              <w:autoSpaceDN w:val="0"/>
              <w:spacing w:line="320" w:lineRule="exact"/>
              <w:jc w:val="center"/>
              <w:rPr>
                <w:rFonts w:ascii="黑体" w:hAnsi="黑体" w:eastAsia="黑体" w:cs="黑体"/>
                <w:kern w:val="0"/>
                <w:sz w:val="24"/>
              </w:rPr>
            </w:pPr>
            <w:r>
              <w:rPr>
                <w:rFonts w:hint="eastAsia" w:ascii="黑体" w:hAnsi="黑体" w:eastAsia="黑体" w:cs="黑体"/>
                <w:kern w:val="0"/>
                <w:sz w:val="24"/>
              </w:rPr>
              <w:t>参加人员</w:t>
            </w:r>
          </w:p>
        </w:tc>
        <w:tc>
          <w:tcPr>
            <w:tcW w:w="1704" w:type="dxa"/>
            <w:vAlign w:val="center"/>
          </w:tcPr>
          <w:p>
            <w:pPr>
              <w:autoSpaceDE w:val="0"/>
              <w:autoSpaceDN w:val="0"/>
              <w:spacing w:line="320" w:lineRule="exact"/>
              <w:jc w:val="center"/>
              <w:rPr>
                <w:rFonts w:ascii="黑体" w:hAnsi="黑体" w:eastAsia="黑体" w:cs="黑体"/>
                <w:kern w:val="0"/>
                <w:sz w:val="24"/>
              </w:rPr>
            </w:pPr>
            <w:r>
              <w:rPr>
                <w:rFonts w:hint="eastAsia" w:ascii="黑体" w:hAnsi="黑体" w:eastAsia="黑体" w:cs="黑体"/>
                <w:kern w:val="0"/>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1" w:type="dxa"/>
            <w:vMerge w:val="restart"/>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11月16日</w:t>
            </w:r>
          </w:p>
        </w:tc>
        <w:tc>
          <w:tcPr>
            <w:tcW w:w="1606"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9:00-14:30</w:t>
            </w:r>
          </w:p>
        </w:tc>
        <w:tc>
          <w:tcPr>
            <w:tcW w:w="3471" w:type="dxa"/>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参赛队报到，领取资料，安排住宿、发放参赛证</w:t>
            </w:r>
          </w:p>
        </w:tc>
        <w:tc>
          <w:tcPr>
            <w:tcW w:w="2533"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工作人员，参赛队</w:t>
            </w:r>
          </w:p>
        </w:tc>
        <w:tc>
          <w:tcPr>
            <w:tcW w:w="1704" w:type="dxa"/>
            <w:vAlign w:val="center"/>
          </w:tcPr>
          <w:p>
            <w:pPr>
              <w:widowControl/>
              <w:spacing w:line="320" w:lineRule="exact"/>
              <w:ind w:firstLine="241"/>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报到处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1" w:type="dxa"/>
            <w:vMerge w:val="continue"/>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606"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13:30-15:00</w:t>
            </w:r>
          </w:p>
        </w:tc>
        <w:tc>
          <w:tcPr>
            <w:tcW w:w="3471" w:type="dxa"/>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裁判培训会</w:t>
            </w:r>
          </w:p>
        </w:tc>
        <w:tc>
          <w:tcPr>
            <w:tcW w:w="2533"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所有裁判</w:t>
            </w:r>
          </w:p>
        </w:tc>
        <w:tc>
          <w:tcPr>
            <w:tcW w:w="1704" w:type="dxa"/>
            <w:vAlign w:val="center"/>
          </w:tcPr>
          <w:p>
            <w:pPr>
              <w:widowControl/>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迎宾楼会议室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1" w:type="dxa"/>
            <w:vMerge w:val="continue"/>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606"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15:00-16:30</w:t>
            </w:r>
          </w:p>
        </w:tc>
        <w:tc>
          <w:tcPr>
            <w:tcW w:w="3471" w:type="dxa"/>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领队会议、顺序及赛位抽签</w:t>
            </w:r>
          </w:p>
        </w:tc>
        <w:tc>
          <w:tcPr>
            <w:tcW w:w="2533"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各参赛队领队</w:t>
            </w:r>
          </w:p>
        </w:tc>
        <w:tc>
          <w:tcPr>
            <w:tcW w:w="1704" w:type="dxa"/>
            <w:vAlign w:val="center"/>
          </w:tcPr>
          <w:p>
            <w:pPr>
              <w:widowControl/>
              <w:spacing w:line="320" w:lineRule="exact"/>
              <w:ind w:firstLine="241"/>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1" w:type="dxa"/>
            <w:vMerge w:val="continue"/>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606"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16:30-17:10</w:t>
            </w:r>
          </w:p>
        </w:tc>
        <w:tc>
          <w:tcPr>
            <w:tcW w:w="3471" w:type="dxa"/>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安全培训</w:t>
            </w:r>
          </w:p>
        </w:tc>
        <w:tc>
          <w:tcPr>
            <w:tcW w:w="2533"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指导教师及参赛选手</w:t>
            </w:r>
          </w:p>
        </w:tc>
        <w:tc>
          <w:tcPr>
            <w:tcW w:w="1704" w:type="dxa"/>
            <w:vAlign w:val="center"/>
          </w:tcPr>
          <w:p>
            <w:pPr>
              <w:widowControl/>
              <w:spacing w:line="320" w:lineRule="exact"/>
              <w:ind w:firstLine="241"/>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竞赛赛场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1" w:type="dxa"/>
            <w:vMerge w:val="continue"/>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606"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17:10-18:00</w:t>
            </w:r>
          </w:p>
        </w:tc>
        <w:tc>
          <w:tcPr>
            <w:tcW w:w="3471" w:type="dxa"/>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熟悉赛场，核验材料、工具设备</w:t>
            </w:r>
          </w:p>
        </w:tc>
        <w:tc>
          <w:tcPr>
            <w:tcW w:w="2533"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指导教师及参赛选手</w:t>
            </w:r>
          </w:p>
        </w:tc>
        <w:tc>
          <w:tcPr>
            <w:tcW w:w="1704" w:type="dxa"/>
            <w:vAlign w:val="center"/>
          </w:tcPr>
          <w:p>
            <w:pPr>
              <w:widowControl/>
              <w:spacing w:line="320" w:lineRule="exact"/>
              <w:ind w:firstLine="241"/>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竞赛赛场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1" w:type="dxa"/>
            <w:vMerge w:val="continue"/>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606"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18:00～</w:t>
            </w:r>
          </w:p>
        </w:tc>
        <w:tc>
          <w:tcPr>
            <w:tcW w:w="3471" w:type="dxa"/>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返回住宿地</w:t>
            </w:r>
          </w:p>
        </w:tc>
        <w:tc>
          <w:tcPr>
            <w:tcW w:w="2533"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各代表队</w:t>
            </w:r>
          </w:p>
        </w:tc>
        <w:tc>
          <w:tcPr>
            <w:tcW w:w="1704" w:type="dxa"/>
            <w:vAlign w:val="center"/>
          </w:tcPr>
          <w:p>
            <w:pPr>
              <w:widowControl/>
              <w:spacing w:line="320" w:lineRule="exact"/>
              <w:ind w:firstLine="241"/>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1" w:type="dxa"/>
            <w:vMerge w:val="restart"/>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11月17日</w:t>
            </w:r>
          </w:p>
        </w:tc>
        <w:tc>
          <w:tcPr>
            <w:tcW w:w="1606"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7:30-8:00</w:t>
            </w:r>
          </w:p>
        </w:tc>
        <w:tc>
          <w:tcPr>
            <w:tcW w:w="3471" w:type="dxa"/>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参赛队前往赛场</w:t>
            </w:r>
          </w:p>
        </w:tc>
        <w:tc>
          <w:tcPr>
            <w:tcW w:w="2533"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参赛选手</w:t>
            </w:r>
          </w:p>
        </w:tc>
        <w:tc>
          <w:tcPr>
            <w:tcW w:w="1704" w:type="dxa"/>
            <w:vAlign w:val="center"/>
          </w:tcPr>
          <w:p>
            <w:pPr>
              <w:widowControl/>
              <w:spacing w:line="320" w:lineRule="exact"/>
              <w:ind w:firstLine="241"/>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1" w:type="dxa"/>
            <w:vMerge w:val="continue"/>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606"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8:00-8:30</w:t>
            </w:r>
          </w:p>
        </w:tc>
        <w:tc>
          <w:tcPr>
            <w:tcW w:w="3471" w:type="dxa"/>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检录进场，核验携带工具</w:t>
            </w:r>
          </w:p>
        </w:tc>
        <w:tc>
          <w:tcPr>
            <w:tcW w:w="2533"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参赛选手、检录裁判</w:t>
            </w:r>
          </w:p>
        </w:tc>
        <w:tc>
          <w:tcPr>
            <w:tcW w:w="1704" w:type="dxa"/>
            <w:vAlign w:val="center"/>
          </w:tcPr>
          <w:p>
            <w:pPr>
              <w:widowControl/>
              <w:spacing w:line="320" w:lineRule="exact"/>
              <w:ind w:firstLine="241"/>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竞赛现场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1" w:type="dxa"/>
            <w:vMerge w:val="continue"/>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606"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8:30-11:30</w:t>
            </w:r>
          </w:p>
        </w:tc>
        <w:tc>
          <w:tcPr>
            <w:tcW w:w="3471" w:type="dxa"/>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黄木纹干垒石墙、花池砌筑</w:t>
            </w:r>
          </w:p>
        </w:tc>
        <w:tc>
          <w:tcPr>
            <w:tcW w:w="2533"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参赛选手</w:t>
            </w:r>
          </w:p>
        </w:tc>
        <w:tc>
          <w:tcPr>
            <w:tcW w:w="1704" w:type="dxa"/>
            <w:vAlign w:val="center"/>
          </w:tcPr>
          <w:p>
            <w:pPr>
              <w:widowControl/>
              <w:spacing w:line="320" w:lineRule="exact"/>
              <w:ind w:firstLine="241"/>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竞赛现场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1" w:type="dxa"/>
            <w:vMerge w:val="continue"/>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606"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11:30-13:30</w:t>
            </w:r>
          </w:p>
        </w:tc>
        <w:tc>
          <w:tcPr>
            <w:tcW w:w="3471" w:type="dxa"/>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午餐、午休</w:t>
            </w:r>
          </w:p>
        </w:tc>
        <w:tc>
          <w:tcPr>
            <w:tcW w:w="2533"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参赛选手</w:t>
            </w:r>
          </w:p>
        </w:tc>
        <w:tc>
          <w:tcPr>
            <w:tcW w:w="1704" w:type="dxa"/>
            <w:vAlign w:val="center"/>
          </w:tcPr>
          <w:p>
            <w:pPr>
              <w:widowControl/>
              <w:spacing w:line="320" w:lineRule="exact"/>
              <w:ind w:firstLine="241"/>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1" w:type="dxa"/>
            <w:vMerge w:val="continue"/>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606"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13:30-16:30</w:t>
            </w:r>
          </w:p>
        </w:tc>
        <w:tc>
          <w:tcPr>
            <w:tcW w:w="3471" w:type="dxa"/>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黄木纹干垒石墙、花池砌筑</w:t>
            </w:r>
          </w:p>
        </w:tc>
        <w:tc>
          <w:tcPr>
            <w:tcW w:w="2533"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参赛选手</w:t>
            </w:r>
          </w:p>
        </w:tc>
        <w:tc>
          <w:tcPr>
            <w:tcW w:w="1704" w:type="dxa"/>
            <w:vAlign w:val="center"/>
          </w:tcPr>
          <w:p>
            <w:pPr>
              <w:widowControl/>
              <w:spacing w:line="320" w:lineRule="exact"/>
              <w:ind w:firstLine="241"/>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竞赛现场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1" w:type="dxa"/>
            <w:vMerge w:val="continue"/>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606" w:type="dxa"/>
            <w:vAlign w:val="center"/>
          </w:tcPr>
          <w:p>
            <w:pPr>
              <w:snapToGrid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16:30-18:00</w:t>
            </w:r>
          </w:p>
        </w:tc>
        <w:tc>
          <w:tcPr>
            <w:tcW w:w="3471" w:type="dxa"/>
            <w:vAlign w:val="center"/>
          </w:tcPr>
          <w:p>
            <w:pPr>
              <w:snapToGrid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裁判测量打分</w:t>
            </w:r>
          </w:p>
        </w:tc>
        <w:tc>
          <w:tcPr>
            <w:tcW w:w="2533"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现场裁判</w:t>
            </w:r>
          </w:p>
        </w:tc>
        <w:tc>
          <w:tcPr>
            <w:tcW w:w="1704" w:type="dxa"/>
            <w:vAlign w:val="center"/>
          </w:tcPr>
          <w:p>
            <w:pPr>
              <w:widowControl/>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竞赛现场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1" w:type="dxa"/>
            <w:vMerge w:val="restart"/>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11月18日</w:t>
            </w:r>
          </w:p>
        </w:tc>
        <w:tc>
          <w:tcPr>
            <w:tcW w:w="1606"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7:45-8:15</w:t>
            </w:r>
          </w:p>
        </w:tc>
        <w:tc>
          <w:tcPr>
            <w:tcW w:w="3471" w:type="dxa"/>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参赛队前往赛场</w:t>
            </w:r>
          </w:p>
        </w:tc>
        <w:tc>
          <w:tcPr>
            <w:tcW w:w="2533"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参赛选手</w:t>
            </w:r>
          </w:p>
        </w:tc>
        <w:tc>
          <w:tcPr>
            <w:tcW w:w="1704"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1" w:type="dxa"/>
            <w:vMerge w:val="continue"/>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606"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8:15-8:30</w:t>
            </w:r>
          </w:p>
        </w:tc>
        <w:tc>
          <w:tcPr>
            <w:tcW w:w="3471" w:type="dxa"/>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检录进场</w:t>
            </w:r>
          </w:p>
        </w:tc>
        <w:tc>
          <w:tcPr>
            <w:tcW w:w="2533"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参赛选手、检录裁判</w:t>
            </w:r>
          </w:p>
        </w:tc>
        <w:tc>
          <w:tcPr>
            <w:tcW w:w="1704"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竞赛现场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1" w:type="dxa"/>
            <w:vMerge w:val="continue"/>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606"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8:30-11:30</w:t>
            </w:r>
          </w:p>
        </w:tc>
        <w:tc>
          <w:tcPr>
            <w:tcW w:w="3471" w:type="dxa"/>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铺装（碎拼、小料石、花岗岩、透水砖铺装及路牙石安装）、水景（含水池砌筑）</w:t>
            </w:r>
          </w:p>
        </w:tc>
        <w:tc>
          <w:tcPr>
            <w:tcW w:w="2533"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参赛选手</w:t>
            </w:r>
          </w:p>
        </w:tc>
        <w:tc>
          <w:tcPr>
            <w:tcW w:w="1704"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竞赛现场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1" w:type="dxa"/>
            <w:vMerge w:val="continue"/>
            <w:vAlign w:val="center"/>
          </w:tcPr>
          <w:p>
            <w:pPr>
              <w:autoSpaceDE w:val="0"/>
              <w:autoSpaceDN w:val="0"/>
              <w:adjustRightInd w:val="0"/>
              <w:spacing w:line="320" w:lineRule="exact"/>
              <w:jc w:val="center"/>
              <w:rPr>
                <w:rFonts w:ascii="仿宋_GB2312" w:eastAsia="仿宋_GB2312" w:cs="仿宋_GB2312" w:hAnsiTheme="minorEastAsia"/>
                <w:color w:val="000000"/>
                <w:kern w:val="0"/>
                <w:sz w:val="24"/>
              </w:rPr>
            </w:pPr>
          </w:p>
        </w:tc>
        <w:tc>
          <w:tcPr>
            <w:tcW w:w="1606"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11:30-13:30</w:t>
            </w:r>
          </w:p>
        </w:tc>
        <w:tc>
          <w:tcPr>
            <w:tcW w:w="3471" w:type="dxa"/>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午餐、午休</w:t>
            </w:r>
          </w:p>
        </w:tc>
        <w:tc>
          <w:tcPr>
            <w:tcW w:w="2533"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参赛选手</w:t>
            </w:r>
          </w:p>
        </w:tc>
        <w:tc>
          <w:tcPr>
            <w:tcW w:w="1704"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1" w:type="dxa"/>
            <w:vMerge w:val="continue"/>
            <w:vAlign w:val="center"/>
          </w:tcPr>
          <w:p>
            <w:pPr>
              <w:autoSpaceDE w:val="0"/>
              <w:autoSpaceDN w:val="0"/>
              <w:adjustRightInd w:val="0"/>
              <w:spacing w:line="320" w:lineRule="exact"/>
              <w:jc w:val="center"/>
              <w:rPr>
                <w:rFonts w:ascii="仿宋_GB2312" w:eastAsia="仿宋_GB2312" w:cs="仿宋_GB2312" w:hAnsiTheme="minorEastAsia"/>
                <w:color w:val="000000"/>
                <w:kern w:val="0"/>
                <w:sz w:val="24"/>
              </w:rPr>
            </w:pPr>
          </w:p>
        </w:tc>
        <w:tc>
          <w:tcPr>
            <w:tcW w:w="1606"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13:30-16:30</w:t>
            </w:r>
          </w:p>
        </w:tc>
        <w:tc>
          <w:tcPr>
            <w:tcW w:w="3471" w:type="dxa"/>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铺装（碎拼、小料石、花岗岩、透水砖铺装及路牙石安装）、水景（含水池砌筑）</w:t>
            </w:r>
          </w:p>
        </w:tc>
        <w:tc>
          <w:tcPr>
            <w:tcW w:w="2533"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参赛选手</w:t>
            </w:r>
          </w:p>
        </w:tc>
        <w:tc>
          <w:tcPr>
            <w:tcW w:w="1704"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竞赛现场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1" w:type="dxa"/>
            <w:vMerge w:val="continue"/>
            <w:vAlign w:val="center"/>
          </w:tcPr>
          <w:p>
            <w:pPr>
              <w:autoSpaceDE w:val="0"/>
              <w:autoSpaceDN w:val="0"/>
              <w:adjustRightInd w:val="0"/>
              <w:spacing w:line="320" w:lineRule="exact"/>
              <w:jc w:val="center"/>
              <w:rPr>
                <w:rFonts w:ascii="仿宋_GB2312" w:eastAsia="仿宋_GB2312" w:cs="仿宋_GB2312" w:hAnsiTheme="minorEastAsia"/>
                <w:color w:val="000000"/>
                <w:kern w:val="0"/>
                <w:sz w:val="24"/>
              </w:rPr>
            </w:pPr>
          </w:p>
        </w:tc>
        <w:tc>
          <w:tcPr>
            <w:tcW w:w="1606"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16:30-18:00</w:t>
            </w:r>
          </w:p>
        </w:tc>
        <w:tc>
          <w:tcPr>
            <w:tcW w:w="3471" w:type="dxa"/>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裁判测量打分</w:t>
            </w:r>
          </w:p>
        </w:tc>
        <w:tc>
          <w:tcPr>
            <w:tcW w:w="2533"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现场裁判</w:t>
            </w:r>
          </w:p>
        </w:tc>
        <w:tc>
          <w:tcPr>
            <w:tcW w:w="1704"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竞赛现场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1" w:type="dxa"/>
            <w:vMerge w:val="restart"/>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11月19日</w:t>
            </w:r>
          </w:p>
        </w:tc>
        <w:tc>
          <w:tcPr>
            <w:tcW w:w="1606"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7:45-8:15</w:t>
            </w:r>
          </w:p>
        </w:tc>
        <w:tc>
          <w:tcPr>
            <w:tcW w:w="3471" w:type="dxa"/>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参赛队前往赛场</w:t>
            </w:r>
          </w:p>
        </w:tc>
        <w:tc>
          <w:tcPr>
            <w:tcW w:w="2533"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参赛选手</w:t>
            </w:r>
          </w:p>
        </w:tc>
        <w:tc>
          <w:tcPr>
            <w:tcW w:w="1704"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1" w:type="dxa"/>
            <w:vMerge w:val="continue"/>
            <w:vAlign w:val="center"/>
          </w:tcPr>
          <w:p>
            <w:pPr>
              <w:autoSpaceDE w:val="0"/>
              <w:autoSpaceDN w:val="0"/>
              <w:adjustRightInd w:val="0"/>
              <w:spacing w:line="320" w:lineRule="exact"/>
              <w:jc w:val="center"/>
              <w:rPr>
                <w:rFonts w:ascii="仿宋_GB2312" w:eastAsia="仿宋_GB2312" w:cs="仿宋_GB2312" w:hAnsiTheme="minorEastAsia"/>
                <w:color w:val="000000"/>
                <w:kern w:val="0"/>
                <w:sz w:val="24"/>
              </w:rPr>
            </w:pPr>
          </w:p>
        </w:tc>
        <w:tc>
          <w:tcPr>
            <w:tcW w:w="1606"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8:15-8:30</w:t>
            </w:r>
          </w:p>
        </w:tc>
        <w:tc>
          <w:tcPr>
            <w:tcW w:w="3471" w:type="dxa"/>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检录进场</w:t>
            </w:r>
          </w:p>
        </w:tc>
        <w:tc>
          <w:tcPr>
            <w:tcW w:w="2533"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参赛选手、检录裁判</w:t>
            </w:r>
          </w:p>
        </w:tc>
        <w:tc>
          <w:tcPr>
            <w:tcW w:w="1704"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竞赛现场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1" w:type="dxa"/>
            <w:vMerge w:val="continue"/>
            <w:vAlign w:val="center"/>
          </w:tcPr>
          <w:p>
            <w:pPr>
              <w:autoSpaceDE w:val="0"/>
              <w:autoSpaceDN w:val="0"/>
              <w:adjustRightInd w:val="0"/>
              <w:spacing w:line="320" w:lineRule="exact"/>
              <w:jc w:val="center"/>
              <w:rPr>
                <w:rFonts w:ascii="仿宋_GB2312" w:eastAsia="仿宋_GB2312" w:cs="仿宋_GB2312" w:hAnsiTheme="minorEastAsia"/>
                <w:color w:val="000000"/>
                <w:kern w:val="0"/>
                <w:sz w:val="24"/>
              </w:rPr>
            </w:pPr>
          </w:p>
        </w:tc>
        <w:tc>
          <w:tcPr>
            <w:tcW w:w="1606"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8:30-11:30</w:t>
            </w:r>
          </w:p>
        </w:tc>
        <w:tc>
          <w:tcPr>
            <w:tcW w:w="3471" w:type="dxa"/>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木作施作（木平台、木坐凳及木作小品）和植物造景</w:t>
            </w:r>
          </w:p>
        </w:tc>
        <w:tc>
          <w:tcPr>
            <w:tcW w:w="2533"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参赛选手</w:t>
            </w:r>
          </w:p>
        </w:tc>
        <w:tc>
          <w:tcPr>
            <w:tcW w:w="1704"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竞赛现场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1" w:type="dxa"/>
            <w:vMerge w:val="continue"/>
            <w:vAlign w:val="center"/>
          </w:tcPr>
          <w:p>
            <w:pPr>
              <w:autoSpaceDE w:val="0"/>
              <w:autoSpaceDN w:val="0"/>
              <w:adjustRightInd w:val="0"/>
              <w:spacing w:line="320" w:lineRule="exact"/>
              <w:jc w:val="center"/>
              <w:rPr>
                <w:rFonts w:ascii="仿宋_GB2312" w:eastAsia="仿宋_GB2312" w:cs="仿宋_GB2312" w:hAnsiTheme="minorEastAsia"/>
                <w:color w:val="000000"/>
                <w:kern w:val="0"/>
                <w:sz w:val="24"/>
              </w:rPr>
            </w:pPr>
          </w:p>
        </w:tc>
        <w:tc>
          <w:tcPr>
            <w:tcW w:w="1606"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11:30-13:30</w:t>
            </w:r>
          </w:p>
        </w:tc>
        <w:tc>
          <w:tcPr>
            <w:tcW w:w="3471" w:type="dxa"/>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午餐、午休</w:t>
            </w:r>
          </w:p>
        </w:tc>
        <w:tc>
          <w:tcPr>
            <w:tcW w:w="2533"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参赛选手</w:t>
            </w:r>
          </w:p>
        </w:tc>
        <w:tc>
          <w:tcPr>
            <w:tcW w:w="1704"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1" w:type="dxa"/>
            <w:vMerge w:val="continue"/>
            <w:vAlign w:val="center"/>
          </w:tcPr>
          <w:p>
            <w:pPr>
              <w:autoSpaceDE w:val="0"/>
              <w:autoSpaceDN w:val="0"/>
              <w:adjustRightInd w:val="0"/>
              <w:spacing w:line="320" w:lineRule="exact"/>
              <w:jc w:val="center"/>
              <w:rPr>
                <w:rFonts w:ascii="仿宋_GB2312" w:eastAsia="仿宋_GB2312" w:cs="仿宋_GB2312" w:hAnsiTheme="minorEastAsia"/>
                <w:color w:val="000000"/>
                <w:kern w:val="0"/>
                <w:sz w:val="24"/>
              </w:rPr>
            </w:pPr>
          </w:p>
        </w:tc>
        <w:tc>
          <w:tcPr>
            <w:tcW w:w="1606"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13:30-16:30</w:t>
            </w:r>
          </w:p>
        </w:tc>
        <w:tc>
          <w:tcPr>
            <w:tcW w:w="3471" w:type="dxa"/>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木作施作（木平台、木坐凳及木作小品）和植物造景</w:t>
            </w:r>
          </w:p>
        </w:tc>
        <w:tc>
          <w:tcPr>
            <w:tcW w:w="2533"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参赛选手</w:t>
            </w:r>
          </w:p>
        </w:tc>
        <w:tc>
          <w:tcPr>
            <w:tcW w:w="1704"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竞赛现场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1" w:type="dxa"/>
            <w:vMerge w:val="continue"/>
            <w:vAlign w:val="center"/>
          </w:tcPr>
          <w:p>
            <w:pPr>
              <w:autoSpaceDE w:val="0"/>
              <w:autoSpaceDN w:val="0"/>
              <w:adjustRightInd w:val="0"/>
              <w:spacing w:line="320" w:lineRule="exact"/>
              <w:jc w:val="center"/>
              <w:rPr>
                <w:rFonts w:ascii="仿宋_GB2312" w:eastAsia="仿宋_GB2312" w:cs="仿宋_GB2312" w:hAnsiTheme="minorEastAsia"/>
                <w:color w:val="000000"/>
                <w:kern w:val="0"/>
                <w:sz w:val="24"/>
              </w:rPr>
            </w:pPr>
          </w:p>
        </w:tc>
        <w:tc>
          <w:tcPr>
            <w:tcW w:w="1606"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16:30-18:00</w:t>
            </w:r>
          </w:p>
        </w:tc>
        <w:tc>
          <w:tcPr>
            <w:tcW w:w="3471" w:type="dxa"/>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裁判测量打分</w:t>
            </w:r>
          </w:p>
        </w:tc>
        <w:tc>
          <w:tcPr>
            <w:tcW w:w="2533"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现场裁判</w:t>
            </w:r>
          </w:p>
        </w:tc>
        <w:tc>
          <w:tcPr>
            <w:tcW w:w="1704" w:type="dxa"/>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竞赛现场</w:t>
            </w:r>
          </w:p>
        </w:tc>
      </w:tr>
    </w:tbl>
    <w:p>
      <w:pPr>
        <w:pStyle w:val="4"/>
        <w:pageBreakBefore w:val="0"/>
        <w:widowControl w:val="0"/>
        <w:numPr>
          <w:numId w:val="0"/>
        </w:numPr>
        <w:kinsoku/>
        <w:wordWrap/>
        <w:overflowPunct/>
        <w:topLinePunct w:val="0"/>
        <w:autoSpaceDE/>
        <w:autoSpaceDN/>
        <w:bidi w:val="0"/>
        <w:adjustRightInd/>
        <w:snapToGrid/>
        <w:spacing w:line="560" w:lineRule="exact"/>
        <w:ind w:left="600" w:leftChars="0"/>
        <w:textAlignment w:val="auto"/>
        <w:rPr>
          <w:rFonts w:ascii="黑体" w:hAnsi="黑体"/>
        </w:rPr>
      </w:pPr>
      <w:bookmarkStart w:id="5" w:name="_Toc85203067"/>
      <w:r>
        <w:rPr>
          <w:rFonts w:hint="eastAsia" w:ascii="黑体" w:hAnsi="黑体"/>
          <w:lang w:eastAsia="zh-CN"/>
        </w:rPr>
        <w:t>五、</w:t>
      </w:r>
      <w:r>
        <w:rPr>
          <w:rFonts w:hint="eastAsia" w:ascii="黑体" w:hAnsi="黑体"/>
        </w:rPr>
        <w:t>竞赛报名及组队要求</w:t>
      </w:r>
      <w:bookmarkEnd w:id="5"/>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楷体_GB2312" w:hAnsi="仿宋" w:eastAsia="楷体_GB2312" w:cstheme="minorBidi"/>
          <w:sz w:val="30"/>
          <w:szCs w:val="30"/>
        </w:rPr>
      </w:pPr>
      <w:bookmarkStart w:id="6" w:name="_Toc85203068"/>
      <w:r>
        <w:rPr>
          <w:rFonts w:hint="eastAsia" w:ascii="楷体_GB2312" w:hAnsi="仿宋" w:eastAsia="楷体_GB2312" w:cstheme="minorBidi"/>
          <w:sz w:val="30"/>
          <w:szCs w:val="30"/>
        </w:rPr>
        <w:t>（一）报名资格</w:t>
      </w:r>
      <w:bookmarkEnd w:id="6"/>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1.</w:t>
      </w:r>
      <w:r>
        <w:rPr>
          <w:rFonts w:hint="eastAsia" w:ascii="仿宋_GB2312" w:hAnsi="仿宋_GB2312" w:eastAsia="仿宋_GB2312" w:cs="仿宋_GB2312"/>
          <w:sz w:val="30"/>
          <w:szCs w:val="30"/>
        </w:rPr>
        <w:t>参赛选手须</w:t>
      </w:r>
      <w:r>
        <w:rPr>
          <w:rFonts w:hint="eastAsia" w:ascii="仿宋_GB2312" w:hAnsi="仿宋_GB2312" w:eastAsia="仿宋_GB2312" w:cs="仿宋_GB2312"/>
          <w:sz w:val="30"/>
          <w:szCs w:val="30"/>
          <w:lang w:val="en-US" w:eastAsia="zh-CN"/>
        </w:rPr>
        <w:t>为普通高等职业院校</w:t>
      </w:r>
      <w:r>
        <w:rPr>
          <w:rFonts w:hint="eastAsia" w:ascii="仿宋_GB2312" w:hAnsi="仿宋_GB2312" w:eastAsia="仿宋_GB2312" w:cs="仿宋_GB2312"/>
          <w:sz w:val="30"/>
          <w:szCs w:val="30"/>
        </w:rPr>
        <w:t>2021年全日制在籍高职学生</w:t>
      </w:r>
      <w:r>
        <w:rPr>
          <w:rFonts w:hint="eastAsia" w:ascii="仿宋_GB2312" w:hAnsi="宋体" w:eastAsia="仿宋_GB2312" w:cs="宋体"/>
          <w:sz w:val="30"/>
          <w:szCs w:val="30"/>
        </w:rPr>
        <w:t>（含本科院校中高职类全日制在籍学生和五年制高职的四、五年级学生）</w:t>
      </w:r>
      <w:r>
        <w:rPr>
          <w:rFonts w:hint="eastAsia" w:ascii="仿宋_GB2312" w:hAnsi="宋体" w:eastAsia="仿宋_GB2312" w:cs="宋体"/>
          <w:sz w:val="30"/>
          <w:szCs w:val="30"/>
          <w:lang w:eastAsia="zh-CN"/>
        </w:rPr>
        <w:t>，</w:t>
      </w:r>
      <w:r>
        <w:rPr>
          <w:rFonts w:hint="eastAsia" w:ascii="仿宋_GB2312" w:hAnsi="仿宋_GB2312" w:eastAsia="仿宋_GB2312" w:cs="仿宋_GB2312"/>
          <w:sz w:val="30"/>
          <w:szCs w:val="30"/>
        </w:rPr>
        <w:t>指导老师和学生须为同校在籍。参赛选手为园林技术、园林工程技术、风景园林设计、建筑工程技术、环境艺术设计、园艺技术等相关专业。</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2.选手年龄一般不超过25周岁，年龄计算的截止时间以2021年11月1日为准。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3.凡在往届全国职业院校技能大赛高职组竞赛中获一等奖的选手，不能再参加同一项目同一组别的省级比赛。</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楷体_GB2312" w:hAnsi="仿宋" w:eastAsia="楷体_GB2312" w:cstheme="minorBidi"/>
          <w:sz w:val="30"/>
          <w:szCs w:val="30"/>
        </w:rPr>
      </w:pPr>
      <w:bookmarkStart w:id="7" w:name="_Toc85203069"/>
      <w:r>
        <w:rPr>
          <w:rFonts w:hint="eastAsia" w:ascii="楷体_GB2312" w:hAnsi="仿宋" w:eastAsia="楷体_GB2312" w:cstheme="minorBidi"/>
          <w:sz w:val="30"/>
          <w:szCs w:val="30"/>
        </w:rPr>
        <w:t>（二）资格审查</w:t>
      </w:r>
      <w:bookmarkEnd w:id="7"/>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1.报到时须携带的证件：参赛选手报到时须携带身份证原件及复印件（A4纸，正反面印在同一页）、学生证原件及复印件（A4纸，加盖学校公章），省招办录取名册复印件（A4纸，加盖学校公章），参赛意外伤害保险凭证原件及复印件（A4纸），复印件需要上交备案。</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2.检录时须携带的证件：参赛选手比赛检录时须携带身份证、学生证及参赛证，以便核实参赛资格。检录时证件不全的参赛选手将不允许参赛。</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楷体_GB2312" w:hAnsi="仿宋" w:eastAsia="楷体_GB2312" w:cstheme="minorBidi"/>
          <w:sz w:val="30"/>
          <w:szCs w:val="30"/>
        </w:rPr>
      </w:pPr>
      <w:bookmarkStart w:id="8" w:name="_Toc85203070"/>
      <w:r>
        <w:rPr>
          <w:rFonts w:hint="eastAsia" w:ascii="楷体_GB2312" w:hAnsi="仿宋" w:eastAsia="楷体_GB2312" w:cstheme="minorBidi"/>
          <w:sz w:val="30"/>
          <w:szCs w:val="30"/>
        </w:rPr>
        <w:t>（三）报名形式</w:t>
      </w:r>
      <w:bookmarkEnd w:id="8"/>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1.参赛院校须于1</w:t>
      </w:r>
      <w:r>
        <w:rPr>
          <w:rFonts w:hint="eastAsia" w:ascii="仿宋_GB2312" w:eastAsia="仿宋_GB2312" w:cs="仿宋_GB2312" w:hAnsiTheme="minorEastAsia"/>
          <w:sz w:val="30"/>
          <w:szCs w:val="30"/>
          <w:lang w:val="en-US" w:eastAsia="zh-CN"/>
        </w:rPr>
        <w:t>1</w:t>
      </w:r>
      <w:r>
        <w:rPr>
          <w:rFonts w:hint="eastAsia" w:ascii="仿宋_GB2312" w:eastAsia="仿宋_GB2312" w:cs="仿宋_GB2312" w:hAnsiTheme="minorEastAsia"/>
          <w:sz w:val="30"/>
          <w:szCs w:val="30"/>
        </w:rPr>
        <w:t>月3日前登录河南省高职院校技能大赛报名系统（http://39.105.49.188/</w:t>
      </w:r>
      <w:r>
        <w:fldChar w:fldCharType="begin"/>
      </w:r>
      <w:r>
        <w:instrText xml:space="preserve"> HYPERLINK "http://39.105.49.188/" </w:instrText>
      </w:r>
      <w:r>
        <w:fldChar w:fldCharType="separate"/>
      </w:r>
      <w:r>
        <w:fldChar w:fldCharType="end"/>
      </w:r>
      <w:r>
        <w:rPr>
          <w:rFonts w:hint="eastAsia" w:ascii="仿宋_GB2312" w:eastAsia="仿宋_GB2312" w:cs="仿宋_GB2312" w:hAnsiTheme="minorEastAsia"/>
          <w:sz w:val="30"/>
          <w:szCs w:val="30"/>
        </w:rPr>
        <w:t>），按要求填报并提交参赛信息</w:t>
      </w:r>
      <w:r>
        <w:rPr>
          <w:rFonts w:hint="eastAsia" w:ascii="仿宋_GB2312" w:eastAsia="仿宋_GB2312" w:cs="仿宋_GB2312" w:hAnsiTheme="minorEastAsia"/>
          <w:sz w:val="30"/>
          <w:szCs w:val="30"/>
          <w:lang w:eastAsia="zh-CN"/>
        </w:rPr>
        <w:t>，纸质版材料截止11月5日</w:t>
      </w:r>
      <w:r>
        <w:rPr>
          <w:rFonts w:hint="eastAsia" w:ascii="仿宋_GB2312" w:eastAsia="仿宋_GB2312" w:cs="仿宋_GB2312" w:hAnsiTheme="minorEastAsia"/>
          <w:sz w:val="30"/>
          <w:szCs w:val="30"/>
        </w:rPr>
        <w:t>。</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2.各参赛校以学校为单位注册报名平台，专人负责报名工作。（技术支持：郭威，电话：13643997008）。</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3.提交报名信息后，参赛院校从系统导出报名表、赛项汇总表，打印1份并加盖单位公章。纸质报名材料报到时提交，按国赛的要求认真审核参赛选手和指导教师资格，审核通过方可参赛。</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楷体_GB2312" w:hAnsi="仿宋" w:eastAsia="楷体_GB2312" w:cstheme="minorBidi"/>
          <w:sz w:val="30"/>
          <w:szCs w:val="30"/>
        </w:rPr>
      </w:pPr>
      <w:bookmarkStart w:id="9" w:name="_Toc85203071"/>
      <w:r>
        <w:rPr>
          <w:rFonts w:hint="eastAsia" w:ascii="楷体_GB2312" w:hAnsi="仿宋" w:eastAsia="楷体_GB2312" w:cstheme="minorBidi"/>
          <w:sz w:val="30"/>
          <w:szCs w:val="30"/>
        </w:rPr>
        <w:t>（四）组队要求</w:t>
      </w:r>
      <w:bookmarkEnd w:id="9"/>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1.本赛项为团体赛，不得跨单位组队，每个院校限报1队。</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2.每个参赛队由2名选手组成，每个参赛队限报1-2 名指导教师。</w:t>
      </w:r>
    </w:p>
    <w:p>
      <w:pPr>
        <w:pStyle w:val="4"/>
        <w:pageBreakBefore w:val="0"/>
        <w:widowControl w:val="0"/>
        <w:numPr>
          <w:numId w:val="0"/>
        </w:numPr>
        <w:kinsoku/>
        <w:wordWrap/>
        <w:overflowPunct/>
        <w:topLinePunct w:val="0"/>
        <w:autoSpaceDE/>
        <w:autoSpaceDN/>
        <w:bidi w:val="0"/>
        <w:adjustRightInd/>
        <w:snapToGrid/>
        <w:spacing w:line="560" w:lineRule="exact"/>
        <w:ind w:left="600" w:leftChars="0"/>
        <w:textAlignment w:val="auto"/>
        <w:rPr>
          <w:rFonts w:ascii="黑体" w:hAnsi="黑体"/>
        </w:rPr>
      </w:pPr>
      <w:bookmarkStart w:id="10" w:name="_Toc85203072"/>
      <w:r>
        <w:rPr>
          <w:rFonts w:hint="eastAsia" w:ascii="黑体" w:hAnsi="黑体"/>
          <w:lang w:eastAsia="zh-CN"/>
        </w:rPr>
        <w:t>六、</w:t>
      </w:r>
      <w:r>
        <w:rPr>
          <w:rFonts w:hint="eastAsia" w:ascii="黑体" w:hAnsi="黑体"/>
        </w:rPr>
        <w:t>竞赛规则</w:t>
      </w:r>
      <w:bookmarkEnd w:id="10"/>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1.参赛选手必须持本人身份证与参赛证参加比赛。</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2.参赛选手和指导教师报名获得确认后不得随意更换。如比赛前参赛选手和指导教师因故无法参赛，须由省教育行政部门于本赛项开赛5个工作日之前出具书面说明，经大赛执委会办公室核实后予以更换。竞赛开始后，参赛队不得更换参赛队员，允许队员缺席比赛。</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3.参赛选手出场顺序、位置、比赛所用工具等均由抽签决定，不得擅自变更、调整。</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4.参赛选手提前15分钟检录进入赛场，并按照指定工位号参加比赛。迟到15分钟者，取消比赛资格；比赛开始15分钟后，选手方可离开赛场。</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5.选手进入赛场后须检查比赛工具、设备和材料是否齐全，如有疑问向裁判询问。</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6.选手在竞赛过程中不得擅自离开赛场，如有特殊情况，需经裁判同意，选手若需休息、饮水或去洗手间等，耗用时间计算在比赛时间内。</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7.比赛在规定时间结束时，参赛选手应立即停止操作，不得以任何理由拖延比赛时间。选手操作完成后，在由主办方提供的《实际操作现场记录表》上签名确认，方可离开赛场。</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8.其他未尽事宜，将在赛前说明会向各领队做详细说明。</w:t>
      </w:r>
    </w:p>
    <w:p>
      <w:pPr>
        <w:pStyle w:val="4"/>
        <w:pageBreakBefore w:val="0"/>
        <w:widowControl w:val="0"/>
        <w:numPr>
          <w:numId w:val="0"/>
        </w:numPr>
        <w:kinsoku/>
        <w:wordWrap/>
        <w:overflowPunct/>
        <w:topLinePunct w:val="0"/>
        <w:autoSpaceDE/>
        <w:autoSpaceDN/>
        <w:bidi w:val="0"/>
        <w:adjustRightInd/>
        <w:snapToGrid/>
        <w:spacing w:line="560" w:lineRule="exact"/>
        <w:ind w:left="600" w:leftChars="0"/>
        <w:textAlignment w:val="auto"/>
        <w:rPr>
          <w:rFonts w:ascii="黑体" w:hAnsi="黑体"/>
        </w:rPr>
      </w:pPr>
      <w:bookmarkStart w:id="11" w:name="_Toc85203073"/>
      <w:r>
        <w:rPr>
          <w:rFonts w:hint="eastAsia" w:ascii="黑体" w:hAnsi="黑体"/>
          <w:lang w:eastAsia="zh-CN"/>
        </w:rPr>
        <w:t>七、</w:t>
      </w:r>
      <w:r>
        <w:rPr>
          <w:rFonts w:hint="eastAsia" w:ascii="黑体" w:hAnsi="黑体"/>
        </w:rPr>
        <w:t>竞赛环境</w:t>
      </w:r>
      <w:bookmarkEnd w:id="11"/>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1.每个工位30平方米（6m×5m）施工区和至少20平方米的准备区。</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2.每个工位铺设30cm厚细沙。</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3.每个工位配备220V和24V的电源插座各一个。</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4.每个工位有自来水接口、照明设施及电子监控设备。</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5.场地内配有公共道路，比赛环境安全、安静无干扰。</w:t>
      </w:r>
    </w:p>
    <w:p>
      <w:pPr>
        <w:pStyle w:val="4"/>
        <w:pageBreakBefore w:val="0"/>
        <w:widowControl w:val="0"/>
        <w:numPr>
          <w:numId w:val="0"/>
        </w:numPr>
        <w:kinsoku/>
        <w:wordWrap/>
        <w:overflowPunct/>
        <w:topLinePunct w:val="0"/>
        <w:autoSpaceDE/>
        <w:autoSpaceDN/>
        <w:bidi w:val="0"/>
        <w:adjustRightInd/>
        <w:snapToGrid/>
        <w:spacing w:line="560" w:lineRule="exact"/>
        <w:ind w:left="600" w:leftChars="0"/>
        <w:textAlignment w:val="auto"/>
      </w:pPr>
      <w:bookmarkStart w:id="12" w:name="_Toc85203074"/>
      <w:r>
        <w:rPr>
          <w:rFonts w:hint="eastAsia" w:ascii="黑体" w:hAnsi="黑体"/>
          <w:lang w:eastAsia="zh-CN"/>
        </w:rPr>
        <w:t>八、</w:t>
      </w:r>
      <w:r>
        <w:rPr>
          <w:rFonts w:hint="eastAsia" w:ascii="黑体" w:hAnsi="黑体"/>
        </w:rPr>
        <w:t>技术平台</w:t>
      </w:r>
      <w:bookmarkEnd w:id="12"/>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楷体_GB2312" w:hAnsi="仿宋" w:eastAsia="楷体_GB2312" w:cstheme="minorBidi"/>
          <w:sz w:val="30"/>
          <w:szCs w:val="30"/>
        </w:rPr>
      </w:pPr>
      <w:r>
        <w:rPr>
          <w:rFonts w:hint="eastAsia" w:ascii="楷体_GB2312" w:hAnsi="仿宋" w:eastAsia="楷体_GB2312" w:cstheme="minorBidi"/>
          <w:sz w:val="30"/>
          <w:szCs w:val="30"/>
        </w:rPr>
        <w:t>（一）设备与工具</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1.承办方统一提供的设备与工具【每个工位】</w:t>
      </w:r>
    </w:p>
    <w:tbl>
      <w:tblPr>
        <w:tblStyle w:val="21"/>
        <w:tblW w:w="9286" w:type="dxa"/>
        <w:jc w:val="center"/>
        <w:tblInd w:w="0" w:type="dxa"/>
        <w:tblLayout w:type="fixed"/>
        <w:tblCellMar>
          <w:top w:w="0" w:type="dxa"/>
          <w:left w:w="108" w:type="dxa"/>
          <w:bottom w:w="0" w:type="dxa"/>
          <w:right w:w="108" w:type="dxa"/>
        </w:tblCellMar>
      </w:tblPr>
      <w:tblGrid>
        <w:gridCol w:w="838"/>
        <w:gridCol w:w="2208"/>
        <w:gridCol w:w="3779"/>
        <w:gridCol w:w="1016"/>
        <w:gridCol w:w="1445"/>
      </w:tblGrid>
      <w:tr>
        <w:tblPrEx>
          <w:tblLayout w:type="fixed"/>
          <w:tblCellMar>
            <w:top w:w="0" w:type="dxa"/>
            <w:left w:w="108" w:type="dxa"/>
            <w:bottom w:w="0" w:type="dxa"/>
            <w:right w:w="108" w:type="dxa"/>
          </w:tblCellMar>
        </w:tblPrEx>
        <w:trPr>
          <w:trHeight w:val="510"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仿宋_GB2312"/>
                <w:color w:val="000000"/>
                <w:kern w:val="0"/>
                <w:sz w:val="24"/>
              </w:rPr>
            </w:pPr>
            <w:r>
              <w:rPr>
                <w:rFonts w:hint="eastAsia" w:ascii="黑体" w:hAnsi="黑体" w:eastAsia="黑体" w:cs="仿宋_GB2312"/>
                <w:color w:val="000000"/>
                <w:kern w:val="0"/>
                <w:sz w:val="24"/>
              </w:rPr>
              <w:t>序号</w:t>
            </w:r>
          </w:p>
        </w:tc>
        <w:tc>
          <w:tcPr>
            <w:tcW w:w="22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仿宋_GB2312"/>
                <w:color w:val="000000"/>
                <w:kern w:val="0"/>
                <w:sz w:val="24"/>
              </w:rPr>
            </w:pPr>
            <w:r>
              <w:rPr>
                <w:rFonts w:hint="eastAsia" w:ascii="黑体" w:hAnsi="黑体" w:eastAsia="黑体" w:cs="仿宋_GB2312"/>
                <w:color w:val="000000"/>
                <w:kern w:val="0"/>
                <w:sz w:val="24"/>
              </w:rPr>
              <w:t>设备名称</w:t>
            </w:r>
          </w:p>
        </w:tc>
        <w:tc>
          <w:tcPr>
            <w:tcW w:w="37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黑体" w:hAnsi="黑体" w:eastAsia="黑体" w:cs="仿宋_GB2312"/>
                <w:color w:val="000000"/>
                <w:kern w:val="0"/>
                <w:sz w:val="24"/>
              </w:rPr>
            </w:pPr>
            <w:r>
              <w:rPr>
                <w:rFonts w:hint="eastAsia" w:ascii="黑体" w:hAnsi="黑体" w:eastAsia="黑体" w:cs="仿宋_GB2312"/>
                <w:color w:val="000000"/>
                <w:kern w:val="0"/>
                <w:sz w:val="24"/>
              </w:rPr>
              <w:t>技术参数</w:t>
            </w:r>
          </w:p>
        </w:tc>
        <w:tc>
          <w:tcPr>
            <w:tcW w:w="10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仿宋_GB2312"/>
                <w:color w:val="000000"/>
                <w:kern w:val="0"/>
                <w:sz w:val="24"/>
              </w:rPr>
            </w:pPr>
            <w:r>
              <w:rPr>
                <w:rFonts w:hint="eastAsia" w:ascii="黑体" w:hAnsi="黑体" w:eastAsia="黑体" w:cs="仿宋_GB2312"/>
                <w:color w:val="000000"/>
                <w:kern w:val="0"/>
                <w:sz w:val="24"/>
              </w:rPr>
              <w:t>单位</w:t>
            </w:r>
          </w:p>
        </w:tc>
        <w:tc>
          <w:tcPr>
            <w:tcW w:w="14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仿宋_GB2312"/>
                <w:color w:val="000000"/>
                <w:kern w:val="0"/>
                <w:sz w:val="24"/>
              </w:rPr>
            </w:pPr>
            <w:r>
              <w:rPr>
                <w:rFonts w:hint="eastAsia" w:ascii="黑体" w:hAnsi="黑体" w:eastAsia="黑体" w:cs="仿宋_GB2312"/>
                <w:color w:val="000000"/>
                <w:kern w:val="0"/>
                <w:sz w:val="24"/>
              </w:rPr>
              <w:t>数量</w:t>
            </w:r>
          </w:p>
        </w:tc>
      </w:tr>
      <w:tr>
        <w:tblPrEx>
          <w:tblLayout w:type="fixed"/>
          <w:tblCellMar>
            <w:top w:w="0" w:type="dxa"/>
            <w:left w:w="108" w:type="dxa"/>
            <w:bottom w:w="0" w:type="dxa"/>
            <w:right w:w="108" w:type="dxa"/>
          </w:tblCellMar>
        </w:tblPrEx>
        <w:trPr>
          <w:trHeight w:val="510" w:hRule="atLeast"/>
          <w:jc w:val="center"/>
        </w:trPr>
        <w:tc>
          <w:tcPr>
            <w:tcW w:w="838"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c>
          <w:tcPr>
            <w:tcW w:w="2208"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台式石材切割机</w:t>
            </w:r>
          </w:p>
        </w:tc>
        <w:tc>
          <w:tcPr>
            <w:tcW w:w="37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功率2200W，锯片转速2800rpm，切割深度100mm，锯片最大直径350mm，带水切割</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台</w:t>
            </w:r>
          </w:p>
        </w:tc>
        <w:tc>
          <w:tcPr>
            <w:tcW w:w="1445"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每二个工位共用一台</w:t>
            </w:r>
          </w:p>
        </w:tc>
      </w:tr>
      <w:tr>
        <w:tblPrEx>
          <w:tblLayout w:type="fixed"/>
          <w:tblCellMar>
            <w:top w:w="0" w:type="dxa"/>
            <w:left w:w="108" w:type="dxa"/>
            <w:bottom w:w="0" w:type="dxa"/>
            <w:right w:w="108" w:type="dxa"/>
          </w:tblCellMar>
        </w:tblPrEx>
        <w:trPr>
          <w:trHeight w:val="510" w:hRule="atLeast"/>
          <w:jc w:val="center"/>
        </w:trPr>
        <w:tc>
          <w:tcPr>
            <w:tcW w:w="838"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c>
          <w:tcPr>
            <w:tcW w:w="2208"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拉杆式木工斜切锯（配架子）</w:t>
            </w:r>
          </w:p>
        </w:tc>
        <w:tc>
          <w:tcPr>
            <w:tcW w:w="37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功率1675W，锯片转速1900-3000rpm,锯片孔径30mm,锯片直径305mm</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台</w:t>
            </w:r>
          </w:p>
        </w:tc>
        <w:tc>
          <w:tcPr>
            <w:tcW w:w="1445"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每二个工位共用一台</w:t>
            </w:r>
          </w:p>
        </w:tc>
      </w:tr>
      <w:tr>
        <w:tblPrEx>
          <w:tblLayout w:type="fixed"/>
          <w:tblCellMar>
            <w:top w:w="0" w:type="dxa"/>
            <w:left w:w="108" w:type="dxa"/>
            <w:bottom w:w="0" w:type="dxa"/>
            <w:right w:w="108" w:type="dxa"/>
          </w:tblCellMar>
        </w:tblPrEx>
        <w:trPr>
          <w:trHeight w:val="510" w:hRule="atLeast"/>
          <w:jc w:val="center"/>
        </w:trPr>
        <w:tc>
          <w:tcPr>
            <w:tcW w:w="838"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3</w:t>
            </w:r>
          </w:p>
        </w:tc>
        <w:tc>
          <w:tcPr>
            <w:tcW w:w="2208"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手持石材切割机</w:t>
            </w:r>
          </w:p>
        </w:tc>
        <w:tc>
          <w:tcPr>
            <w:tcW w:w="37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功率1240W，13000r/min，</w:t>
            </w:r>
          </w:p>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锯深30mm</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台</w:t>
            </w:r>
          </w:p>
        </w:tc>
        <w:tc>
          <w:tcPr>
            <w:tcW w:w="1445"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1（含锯片）</w:t>
            </w:r>
          </w:p>
        </w:tc>
      </w:tr>
      <w:tr>
        <w:tblPrEx>
          <w:tblLayout w:type="fixed"/>
          <w:tblCellMar>
            <w:top w:w="0" w:type="dxa"/>
            <w:left w:w="108" w:type="dxa"/>
            <w:bottom w:w="0" w:type="dxa"/>
            <w:right w:w="108" w:type="dxa"/>
          </w:tblCellMar>
        </w:tblPrEx>
        <w:trPr>
          <w:trHeight w:val="510" w:hRule="atLeast"/>
          <w:jc w:val="center"/>
        </w:trPr>
        <w:tc>
          <w:tcPr>
            <w:tcW w:w="838"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4</w:t>
            </w:r>
          </w:p>
        </w:tc>
        <w:tc>
          <w:tcPr>
            <w:tcW w:w="2208"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手持木工切割机</w:t>
            </w:r>
          </w:p>
        </w:tc>
        <w:tc>
          <w:tcPr>
            <w:tcW w:w="37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功率1240W，13000r/min，</w:t>
            </w:r>
          </w:p>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锯深30mm</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台</w:t>
            </w:r>
          </w:p>
        </w:tc>
        <w:tc>
          <w:tcPr>
            <w:tcW w:w="1445"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1（含锯片）</w:t>
            </w:r>
          </w:p>
        </w:tc>
      </w:tr>
      <w:tr>
        <w:tblPrEx>
          <w:tblLayout w:type="fixed"/>
          <w:tblCellMar>
            <w:top w:w="0" w:type="dxa"/>
            <w:left w:w="108" w:type="dxa"/>
            <w:bottom w:w="0" w:type="dxa"/>
            <w:right w:w="108" w:type="dxa"/>
          </w:tblCellMar>
        </w:tblPrEx>
        <w:trPr>
          <w:trHeight w:val="510" w:hRule="atLeast"/>
          <w:jc w:val="center"/>
        </w:trPr>
        <w:tc>
          <w:tcPr>
            <w:tcW w:w="838"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5</w:t>
            </w:r>
          </w:p>
        </w:tc>
        <w:tc>
          <w:tcPr>
            <w:tcW w:w="2208"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手持无线充电钻</w:t>
            </w:r>
          </w:p>
        </w:tc>
        <w:tc>
          <w:tcPr>
            <w:tcW w:w="37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空载转速0-1200/min,配3mm钻头4个，十字披头2个</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台</w:t>
            </w:r>
          </w:p>
        </w:tc>
        <w:tc>
          <w:tcPr>
            <w:tcW w:w="1445"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r>
      <w:tr>
        <w:tblPrEx>
          <w:tblLayout w:type="fixed"/>
          <w:tblCellMar>
            <w:top w:w="0" w:type="dxa"/>
            <w:left w:w="108" w:type="dxa"/>
            <w:bottom w:w="0" w:type="dxa"/>
            <w:right w:w="108" w:type="dxa"/>
          </w:tblCellMar>
        </w:tblPrEx>
        <w:trPr>
          <w:trHeight w:val="510" w:hRule="atLeast"/>
          <w:jc w:val="center"/>
        </w:trPr>
        <w:tc>
          <w:tcPr>
            <w:tcW w:w="838"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6</w:t>
            </w:r>
          </w:p>
        </w:tc>
        <w:tc>
          <w:tcPr>
            <w:tcW w:w="2208"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搅拌机</w:t>
            </w:r>
          </w:p>
        </w:tc>
        <w:tc>
          <w:tcPr>
            <w:tcW w:w="37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850W,650r/min</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台</w:t>
            </w:r>
          </w:p>
        </w:tc>
        <w:tc>
          <w:tcPr>
            <w:tcW w:w="1445"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jc w:val="center"/>
        </w:trPr>
        <w:tc>
          <w:tcPr>
            <w:tcW w:w="838"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7</w:t>
            </w:r>
          </w:p>
        </w:tc>
        <w:tc>
          <w:tcPr>
            <w:tcW w:w="2208"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角磨机</w:t>
            </w:r>
          </w:p>
        </w:tc>
        <w:tc>
          <w:tcPr>
            <w:tcW w:w="37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13000r/min850W</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台</w:t>
            </w:r>
          </w:p>
        </w:tc>
        <w:tc>
          <w:tcPr>
            <w:tcW w:w="1445"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jc w:val="center"/>
        </w:trPr>
        <w:tc>
          <w:tcPr>
            <w:tcW w:w="838"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8</w:t>
            </w:r>
          </w:p>
        </w:tc>
        <w:tc>
          <w:tcPr>
            <w:tcW w:w="2208"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手推车</w:t>
            </w:r>
          </w:p>
        </w:tc>
        <w:tc>
          <w:tcPr>
            <w:tcW w:w="37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90cm长*60cm宽*85cm高</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台</w:t>
            </w:r>
          </w:p>
        </w:tc>
        <w:tc>
          <w:tcPr>
            <w:tcW w:w="1445"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jc w:val="center"/>
        </w:trPr>
        <w:tc>
          <w:tcPr>
            <w:tcW w:w="838"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9</w:t>
            </w:r>
          </w:p>
        </w:tc>
        <w:tc>
          <w:tcPr>
            <w:tcW w:w="2208"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铁锹</w:t>
            </w:r>
          </w:p>
        </w:tc>
        <w:tc>
          <w:tcPr>
            <w:tcW w:w="37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1把圆头、1把方头</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把</w:t>
            </w:r>
          </w:p>
        </w:tc>
        <w:tc>
          <w:tcPr>
            <w:tcW w:w="1445"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r>
      <w:tr>
        <w:tblPrEx>
          <w:tblLayout w:type="fixed"/>
          <w:tblCellMar>
            <w:top w:w="0" w:type="dxa"/>
            <w:left w:w="108" w:type="dxa"/>
            <w:bottom w:w="0" w:type="dxa"/>
            <w:right w:w="108" w:type="dxa"/>
          </w:tblCellMar>
        </w:tblPrEx>
        <w:trPr>
          <w:trHeight w:val="510" w:hRule="atLeast"/>
          <w:jc w:val="center"/>
        </w:trPr>
        <w:tc>
          <w:tcPr>
            <w:tcW w:w="838"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10</w:t>
            </w:r>
          </w:p>
        </w:tc>
        <w:tc>
          <w:tcPr>
            <w:tcW w:w="2208"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耙子</w:t>
            </w:r>
          </w:p>
        </w:tc>
        <w:tc>
          <w:tcPr>
            <w:tcW w:w="37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1把齿耙</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把</w:t>
            </w:r>
          </w:p>
        </w:tc>
        <w:tc>
          <w:tcPr>
            <w:tcW w:w="1445"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jc w:val="center"/>
        </w:trPr>
        <w:tc>
          <w:tcPr>
            <w:tcW w:w="838"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11</w:t>
            </w:r>
          </w:p>
        </w:tc>
        <w:tc>
          <w:tcPr>
            <w:tcW w:w="2208"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插座</w:t>
            </w:r>
          </w:p>
        </w:tc>
        <w:tc>
          <w:tcPr>
            <w:tcW w:w="37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线长5m以上</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个</w:t>
            </w:r>
          </w:p>
        </w:tc>
        <w:tc>
          <w:tcPr>
            <w:tcW w:w="1445"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jc w:val="center"/>
        </w:trPr>
        <w:tc>
          <w:tcPr>
            <w:tcW w:w="838"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12</w:t>
            </w:r>
          </w:p>
        </w:tc>
        <w:tc>
          <w:tcPr>
            <w:tcW w:w="2208"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橡胶水泥桶</w:t>
            </w:r>
          </w:p>
        </w:tc>
        <w:tc>
          <w:tcPr>
            <w:tcW w:w="37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底部直径≥25cm</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个</w:t>
            </w:r>
          </w:p>
        </w:tc>
        <w:tc>
          <w:tcPr>
            <w:tcW w:w="1445"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r>
      <w:tr>
        <w:tblPrEx>
          <w:tblLayout w:type="fixed"/>
          <w:tblCellMar>
            <w:top w:w="0" w:type="dxa"/>
            <w:left w:w="108" w:type="dxa"/>
            <w:bottom w:w="0" w:type="dxa"/>
            <w:right w:w="108" w:type="dxa"/>
          </w:tblCellMar>
        </w:tblPrEx>
        <w:trPr>
          <w:trHeight w:val="510" w:hRule="atLeast"/>
          <w:jc w:val="center"/>
        </w:trPr>
        <w:tc>
          <w:tcPr>
            <w:tcW w:w="838"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13</w:t>
            </w:r>
          </w:p>
        </w:tc>
        <w:tc>
          <w:tcPr>
            <w:tcW w:w="2208"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水泥砂浆搅拌桶</w:t>
            </w:r>
          </w:p>
        </w:tc>
        <w:tc>
          <w:tcPr>
            <w:tcW w:w="37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底部直径≥50cm</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个</w:t>
            </w:r>
          </w:p>
        </w:tc>
        <w:tc>
          <w:tcPr>
            <w:tcW w:w="1445"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jc w:val="center"/>
        </w:trPr>
        <w:tc>
          <w:tcPr>
            <w:tcW w:w="838"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14</w:t>
            </w:r>
          </w:p>
        </w:tc>
        <w:tc>
          <w:tcPr>
            <w:tcW w:w="2208"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水桶</w:t>
            </w:r>
          </w:p>
        </w:tc>
        <w:tc>
          <w:tcPr>
            <w:tcW w:w="37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底部直径≥35cm</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个</w:t>
            </w:r>
          </w:p>
        </w:tc>
        <w:tc>
          <w:tcPr>
            <w:tcW w:w="1445"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jc w:val="center"/>
        </w:trPr>
        <w:tc>
          <w:tcPr>
            <w:tcW w:w="838"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15</w:t>
            </w:r>
          </w:p>
        </w:tc>
        <w:tc>
          <w:tcPr>
            <w:tcW w:w="2208"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大垃圾桶</w:t>
            </w:r>
          </w:p>
        </w:tc>
        <w:tc>
          <w:tcPr>
            <w:tcW w:w="37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底部直径≥50cm</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个</w:t>
            </w:r>
          </w:p>
        </w:tc>
        <w:tc>
          <w:tcPr>
            <w:tcW w:w="1445"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jc w:val="center"/>
        </w:trPr>
        <w:tc>
          <w:tcPr>
            <w:tcW w:w="838"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16</w:t>
            </w:r>
          </w:p>
        </w:tc>
        <w:tc>
          <w:tcPr>
            <w:tcW w:w="2208"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木夯</w:t>
            </w:r>
          </w:p>
        </w:tc>
        <w:tc>
          <w:tcPr>
            <w:tcW w:w="37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订制</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个</w:t>
            </w:r>
          </w:p>
        </w:tc>
        <w:tc>
          <w:tcPr>
            <w:tcW w:w="1445"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jc w:val="center"/>
        </w:trPr>
        <w:tc>
          <w:tcPr>
            <w:tcW w:w="838"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17</w:t>
            </w:r>
          </w:p>
        </w:tc>
        <w:tc>
          <w:tcPr>
            <w:tcW w:w="2208"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扫帚、簸箕、洒水壶等清洁工具</w:t>
            </w:r>
          </w:p>
        </w:tc>
        <w:tc>
          <w:tcPr>
            <w:tcW w:w="37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套</w:t>
            </w:r>
          </w:p>
        </w:tc>
        <w:tc>
          <w:tcPr>
            <w:tcW w:w="1445"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jc w:val="center"/>
        </w:trPr>
        <w:tc>
          <w:tcPr>
            <w:tcW w:w="838"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2208"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p>
        </w:tc>
        <w:tc>
          <w:tcPr>
            <w:tcW w:w="37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445"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r>
    </w:tbl>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2.选手自备的辅助工具</w:t>
      </w:r>
    </w:p>
    <w:tbl>
      <w:tblPr>
        <w:tblStyle w:val="21"/>
        <w:tblW w:w="9286" w:type="dxa"/>
        <w:jc w:val="center"/>
        <w:tblInd w:w="0" w:type="dxa"/>
        <w:tblLayout w:type="fixed"/>
        <w:tblCellMar>
          <w:top w:w="0" w:type="dxa"/>
          <w:left w:w="108" w:type="dxa"/>
          <w:bottom w:w="0" w:type="dxa"/>
          <w:right w:w="108" w:type="dxa"/>
        </w:tblCellMar>
      </w:tblPr>
      <w:tblGrid>
        <w:gridCol w:w="841"/>
        <w:gridCol w:w="2082"/>
        <w:gridCol w:w="3901"/>
        <w:gridCol w:w="1016"/>
        <w:gridCol w:w="1446"/>
      </w:tblGrid>
      <w:tr>
        <w:tblPrEx>
          <w:tblLayout w:type="fixed"/>
          <w:tblCellMar>
            <w:top w:w="0" w:type="dxa"/>
            <w:left w:w="108" w:type="dxa"/>
            <w:bottom w:w="0" w:type="dxa"/>
            <w:right w:w="108" w:type="dxa"/>
          </w:tblCellMar>
        </w:tblPrEx>
        <w:trPr>
          <w:trHeight w:val="51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仿宋_GB2312"/>
                <w:color w:val="000000"/>
                <w:kern w:val="0"/>
                <w:sz w:val="24"/>
              </w:rPr>
            </w:pPr>
            <w:r>
              <w:rPr>
                <w:rFonts w:hint="eastAsia" w:ascii="黑体" w:hAnsi="黑体" w:eastAsia="黑体" w:cs="仿宋_GB2312"/>
                <w:color w:val="000000"/>
                <w:kern w:val="0"/>
                <w:sz w:val="24"/>
              </w:rPr>
              <w:t>序号</w:t>
            </w:r>
          </w:p>
        </w:tc>
        <w:tc>
          <w:tcPr>
            <w:tcW w:w="2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仿宋_GB2312"/>
                <w:color w:val="000000"/>
                <w:kern w:val="0"/>
                <w:sz w:val="24"/>
              </w:rPr>
            </w:pPr>
            <w:r>
              <w:rPr>
                <w:rFonts w:hint="eastAsia" w:ascii="黑体" w:hAnsi="黑体" w:eastAsia="黑体" w:cs="仿宋_GB2312"/>
                <w:color w:val="000000"/>
                <w:kern w:val="0"/>
                <w:sz w:val="24"/>
              </w:rPr>
              <w:t>设备名称</w:t>
            </w:r>
          </w:p>
        </w:tc>
        <w:tc>
          <w:tcPr>
            <w:tcW w:w="39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仿宋_GB2312"/>
                <w:color w:val="000000"/>
                <w:kern w:val="0"/>
                <w:sz w:val="24"/>
              </w:rPr>
            </w:pPr>
            <w:r>
              <w:rPr>
                <w:rFonts w:hint="eastAsia" w:ascii="黑体" w:hAnsi="黑体" w:eastAsia="黑体" w:cs="仿宋_GB2312"/>
                <w:color w:val="000000"/>
                <w:kern w:val="0"/>
                <w:sz w:val="24"/>
              </w:rPr>
              <w:t>技术参数</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仿宋_GB2312"/>
                <w:color w:val="000000"/>
                <w:kern w:val="0"/>
                <w:sz w:val="24"/>
              </w:rPr>
            </w:pPr>
            <w:r>
              <w:rPr>
                <w:rFonts w:hint="eastAsia" w:ascii="黑体" w:hAnsi="黑体" w:eastAsia="黑体" w:cs="仿宋_GB2312"/>
                <w:color w:val="000000"/>
                <w:kern w:val="0"/>
                <w:sz w:val="24"/>
              </w:rPr>
              <w:t>单位</w:t>
            </w: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仿宋_GB2312"/>
                <w:color w:val="000000"/>
                <w:kern w:val="0"/>
                <w:sz w:val="24"/>
              </w:rPr>
            </w:pPr>
            <w:r>
              <w:rPr>
                <w:rFonts w:hint="eastAsia" w:ascii="黑体" w:hAnsi="黑体" w:eastAsia="黑体" w:cs="仿宋_GB2312"/>
                <w:color w:val="000000"/>
                <w:kern w:val="0"/>
                <w:sz w:val="24"/>
              </w:rPr>
              <w:t>数量</w:t>
            </w:r>
          </w:p>
        </w:tc>
      </w:tr>
      <w:tr>
        <w:tblPrEx>
          <w:tblLayout w:type="fixed"/>
          <w:tblCellMar>
            <w:top w:w="0" w:type="dxa"/>
            <w:left w:w="108" w:type="dxa"/>
            <w:bottom w:w="0" w:type="dxa"/>
            <w:right w:w="108" w:type="dxa"/>
          </w:tblCellMar>
        </w:tblPrEx>
        <w:trPr>
          <w:trHeight w:val="51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c>
          <w:tcPr>
            <w:tcW w:w="208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激光红外水平仪</w:t>
            </w:r>
          </w:p>
        </w:tc>
        <w:tc>
          <w:tcPr>
            <w:tcW w:w="39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等级：classⅡ、精度：±0.3mm/m、安平范围：±3°</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台</w:t>
            </w: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c>
          <w:tcPr>
            <w:tcW w:w="2082"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瓦刀</w:t>
            </w:r>
          </w:p>
        </w:tc>
        <w:tc>
          <w:tcPr>
            <w:tcW w:w="390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016"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个</w:t>
            </w:r>
          </w:p>
        </w:tc>
        <w:tc>
          <w:tcPr>
            <w:tcW w:w="1446"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r>
      <w:tr>
        <w:tblPrEx>
          <w:tblLayout w:type="fixed"/>
          <w:tblCellMar>
            <w:top w:w="0" w:type="dxa"/>
            <w:left w:w="108" w:type="dxa"/>
            <w:bottom w:w="0" w:type="dxa"/>
            <w:right w:w="108"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3</w:t>
            </w:r>
          </w:p>
        </w:tc>
        <w:tc>
          <w:tcPr>
            <w:tcW w:w="208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抹子</w:t>
            </w:r>
          </w:p>
        </w:tc>
        <w:tc>
          <w:tcPr>
            <w:tcW w:w="39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个</w:t>
            </w:r>
          </w:p>
        </w:tc>
        <w:tc>
          <w:tcPr>
            <w:tcW w:w="144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r>
      <w:tr>
        <w:tblPrEx>
          <w:tblLayout w:type="fixed"/>
          <w:tblCellMar>
            <w:top w:w="0" w:type="dxa"/>
            <w:left w:w="108" w:type="dxa"/>
            <w:bottom w:w="0" w:type="dxa"/>
            <w:right w:w="108"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4</w:t>
            </w:r>
          </w:p>
        </w:tc>
        <w:tc>
          <w:tcPr>
            <w:tcW w:w="208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塑料托板</w:t>
            </w:r>
          </w:p>
        </w:tc>
        <w:tc>
          <w:tcPr>
            <w:tcW w:w="39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个</w:t>
            </w:r>
          </w:p>
        </w:tc>
        <w:tc>
          <w:tcPr>
            <w:tcW w:w="144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r>
      <w:tr>
        <w:tblPrEx>
          <w:tblLayout w:type="fixed"/>
          <w:tblCellMar>
            <w:top w:w="0" w:type="dxa"/>
            <w:left w:w="108" w:type="dxa"/>
            <w:bottom w:w="0" w:type="dxa"/>
            <w:right w:w="108"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5</w:t>
            </w:r>
          </w:p>
        </w:tc>
        <w:tc>
          <w:tcPr>
            <w:tcW w:w="208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铁凿</w:t>
            </w:r>
          </w:p>
        </w:tc>
        <w:tc>
          <w:tcPr>
            <w:tcW w:w="39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个</w:t>
            </w:r>
          </w:p>
        </w:tc>
        <w:tc>
          <w:tcPr>
            <w:tcW w:w="144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r>
      <w:tr>
        <w:tblPrEx>
          <w:tblLayout w:type="fixed"/>
          <w:tblCellMar>
            <w:top w:w="0" w:type="dxa"/>
            <w:left w:w="108" w:type="dxa"/>
            <w:bottom w:w="0" w:type="dxa"/>
            <w:right w:w="108"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6</w:t>
            </w:r>
          </w:p>
        </w:tc>
        <w:tc>
          <w:tcPr>
            <w:tcW w:w="208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木工凿</w:t>
            </w:r>
          </w:p>
        </w:tc>
        <w:tc>
          <w:tcPr>
            <w:tcW w:w="39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个</w:t>
            </w:r>
          </w:p>
        </w:tc>
        <w:tc>
          <w:tcPr>
            <w:tcW w:w="144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r>
      <w:tr>
        <w:tblPrEx>
          <w:tblLayout w:type="fixed"/>
          <w:tblCellMar>
            <w:top w:w="0" w:type="dxa"/>
            <w:left w:w="108" w:type="dxa"/>
            <w:bottom w:w="0" w:type="dxa"/>
            <w:right w:w="108"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7</w:t>
            </w:r>
          </w:p>
        </w:tc>
        <w:tc>
          <w:tcPr>
            <w:tcW w:w="208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美工刀</w:t>
            </w:r>
          </w:p>
        </w:tc>
        <w:tc>
          <w:tcPr>
            <w:tcW w:w="39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配一盒刀片</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把</w:t>
            </w:r>
          </w:p>
        </w:tc>
        <w:tc>
          <w:tcPr>
            <w:tcW w:w="144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8</w:t>
            </w:r>
          </w:p>
        </w:tc>
        <w:tc>
          <w:tcPr>
            <w:tcW w:w="208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钢丝剪</w:t>
            </w:r>
          </w:p>
        </w:tc>
        <w:tc>
          <w:tcPr>
            <w:tcW w:w="39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把</w:t>
            </w:r>
          </w:p>
        </w:tc>
        <w:tc>
          <w:tcPr>
            <w:tcW w:w="144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9</w:t>
            </w:r>
          </w:p>
        </w:tc>
        <w:tc>
          <w:tcPr>
            <w:tcW w:w="208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手锯</w:t>
            </w:r>
          </w:p>
        </w:tc>
        <w:tc>
          <w:tcPr>
            <w:tcW w:w="39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把</w:t>
            </w:r>
          </w:p>
        </w:tc>
        <w:tc>
          <w:tcPr>
            <w:tcW w:w="144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10</w:t>
            </w:r>
          </w:p>
        </w:tc>
        <w:tc>
          <w:tcPr>
            <w:tcW w:w="208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铁锤</w:t>
            </w:r>
          </w:p>
        </w:tc>
        <w:tc>
          <w:tcPr>
            <w:tcW w:w="39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把</w:t>
            </w:r>
          </w:p>
        </w:tc>
        <w:tc>
          <w:tcPr>
            <w:tcW w:w="144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r>
      <w:tr>
        <w:tblPrEx>
          <w:tblLayout w:type="fixed"/>
          <w:tblCellMar>
            <w:top w:w="0" w:type="dxa"/>
            <w:left w:w="108" w:type="dxa"/>
            <w:bottom w:w="0" w:type="dxa"/>
            <w:right w:w="108"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11</w:t>
            </w:r>
          </w:p>
        </w:tc>
        <w:tc>
          <w:tcPr>
            <w:tcW w:w="208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橡皮锤</w:t>
            </w:r>
          </w:p>
        </w:tc>
        <w:tc>
          <w:tcPr>
            <w:tcW w:w="39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把</w:t>
            </w:r>
          </w:p>
        </w:tc>
        <w:tc>
          <w:tcPr>
            <w:tcW w:w="144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r>
      <w:tr>
        <w:tblPrEx>
          <w:tblLayout w:type="fixed"/>
          <w:tblCellMar>
            <w:top w:w="0" w:type="dxa"/>
            <w:left w:w="108" w:type="dxa"/>
            <w:bottom w:w="0" w:type="dxa"/>
            <w:right w:w="108"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12</w:t>
            </w:r>
          </w:p>
        </w:tc>
        <w:tc>
          <w:tcPr>
            <w:tcW w:w="208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铅锤</w:t>
            </w:r>
          </w:p>
        </w:tc>
        <w:tc>
          <w:tcPr>
            <w:tcW w:w="39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个</w:t>
            </w:r>
          </w:p>
        </w:tc>
        <w:tc>
          <w:tcPr>
            <w:tcW w:w="144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13</w:t>
            </w:r>
          </w:p>
        </w:tc>
        <w:tc>
          <w:tcPr>
            <w:tcW w:w="208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记号笔</w:t>
            </w:r>
          </w:p>
        </w:tc>
        <w:tc>
          <w:tcPr>
            <w:tcW w:w="39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只</w:t>
            </w:r>
          </w:p>
        </w:tc>
        <w:tc>
          <w:tcPr>
            <w:tcW w:w="144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r>
      <w:tr>
        <w:tblPrEx>
          <w:tblLayout w:type="fixed"/>
          <w:tblCellMar>
            <w:top w:w="0" w:type="dxa"/>
            <w:left w:w="108" w:type="dxa"/>
            <w:bottom w:w="0" w:type="dxa"/>
            <w:right w:w="108"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14</w:t>
            </w:r>
          </w:p>
        </w:tc>
        <w:tc>
          <w:tcPr>
            <w:tcW w:w="208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橡皮</w:t>
            </w:r>
          </w:p>
        </w:tc>
        <w:tc>
          <w:tcPr>
            <w:tcW w:w="39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只</w:t>
            </w:r>
          </w:p>
        </w:tc>
        <w:tc>
          <w:tcPr>
            <w:tcW w:w="144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r>
      <w:tr>
        <w:tblPrEx>
          <w:tblLayout w:type="fixed"/>
          <w:tblCellMar>
            <w:top w:w="0" w:type="dxa"/>
            <w:left w:w="108" w:type="dxa"/>
            <w:bottom w:w="0" w:type="dxa"/>
            <w:right w:w="108"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15</w:t>
            </w:r>
          </w:p>
        </w:tc>
        <w:tc>
          <w:tcPr>
            <w:tcW w:w="208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铅笔</w:t>
            </w:r>
          </w:p>
        </w:tc>
        <w:tc>
          <w:tcPr>
            <w:tcW w:w="39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只</w:t>
            </w:r>
          </w:p>
        </w:tc>
        <w:tc>
          <w:tcPr>
            <w:tcW w:w="144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r>
      <w:tr>
        <w:tblPrEx>
          <w:tblLayout w:type="fixed"/>
          <w:tblCellMar>
            <w:top w:w="0" w:type="dxa"/>
            <w:left w:w="108" w:type="dxa"/>
            <w:bottom w:w="0" w:type="dxa"/>
            <w:right w:w="108"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16</w:t>
            </w:r>
          </w:p>
        </w:tc>
        <w:tc>
          <w:tcPr>
            <w:tcW w:w="208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墨斗</w:t>
            </w:r>
          </w:p>
        </w:tc>
        <w:tc>
          <w:tcPr>
            <w:tcW w:w="39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浸墨水</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个</w:t>
            </w:r>
          </w:p>
        </w:tc>
        <w:tc>
          <w:tcPr>
            <w:tcW w:w="144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17</w:t>
            </w:r>
          </w:p>
        </w:tc>
        <w:tc>
          <w:tcPr>
            <w:tcW w:w="208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线团</w:t>
            </w:r>
          </w:p>
        </w:tc>
        <w:tc>
          <w:tcPr>
            <w:tcW w:w="39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个</w:t>
            </w:r>
          </w:p>
        </w:tc>
        <w:tc>
          <w:tcPr>
            <w:tcW w:w="144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r>
      <w:tr>
        <w:tblPrEx>
          <w:tblLayout w:type="fixed"/>
          <w:tblCellMar>
            <w:top w:w="0" w:type="dxa"/>
            <w:left w:w="108" w:type="dxa"/>
            <w:bottom w:w="0" w:type="dxa"/>
            <w:right w:w="108"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18</w:t>
            </w:r>
          </w:p>
        </w:tc>
        <w:tc>
          <w:tcPr>
            <w:tcW w:w="208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水平尺1</w:t>
            </w:r>
          </w:p>
        </w:tc>
        <w:tc>
          <w:tcPr>
            <w:tcW w:w="39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把</w:t>
            </w:r>
          </w:p>
        </w:tc>
        <w:tc>
          <w:tcPr>
            <w:tcW w:w="144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r>
      <w:tr>
        <w:tblPrEx>
          <w:tblLayout w:type="fixed"/>
          <w:tblCellMar>
            <w:top w:w="0" w:type="dxa"/>
            <w:left w:w="108" w:type="dxa"/>
            <w:bottom w:w="0" w:type="dxa"/>
            <w:right w:w="108"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19</w:t>
            </w:r>
          </w:p>
        </w:tc>
        <w:tc>
          <w:tcPr>
            <w:tcW w:w="208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水平尺2</w:t>
            </w:r>
          </w:p>
        </w:tc>
        <w:tc>
          <w:tcPr>
            <w:tcW w:w="39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有刻度</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把</w:t>
            </w:r>
          </w:p>
        </w:tc>
        <w:tc>
          <w:tcPr>
            <w:tcW w:w="144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r>
      <w:tr>
        <w:tblPrEx>
          <w:tblLayout w:type="fixed"/>
          <w:tblCellMar>
            <w:top w:w="0" w:type="dxa"/>
            <w:left w:w="108" w:type="dxa"/>
            <w:bottom w:w="0" w:type="dxa"/>
            <w:right w:w="108"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20</w:t>
            </w:r>
          </w:p>
        </w:tc>
        <w:tc>
          <w:tcPr>
            <w:tcW w:w="208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直角尺</w:t>
            </w:r>
          </w:p>
        </w:tc>
        <w:tc>
          <w:tcPr>
            <w:tcW w:w="39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把</w:t>
            </w:r>
          </w:p>
        </w:tc>
        <w:tc>
          <w:tcPr>
            <w:tcW w:w="144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21</w:t>
            </w:r>
          </w:p>
        </w:tc>
        <w:tc>
          <w:tcPr>
            <w:tcW w:w="208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钢卷尺</w:t>
            </w:r>
          </w:p>
        </w:tc>
        <w:tc>
          <w:tcPr>
            <w:tcW w:w="39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5m/10m</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把</w:t>
            </w:r>
          </w:p>
        </w:tc>
        <w:tc>
          <w:tcPr>
            <w:tcW w:w="144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r>
      <w:tr>
        <w:tblPrEx>
          <w:tblLayout w:type="fixed"/>
          <w:tblCellMar>
            <w:top w:w="0" w:type="dxa"/>
            <w:left w:w="108" w:type="dxa"/>
            <w:bottom w:w="0" w:type="dxa"/>
            <w:right w:w="108"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22</w:t>
            </w:r>
          </w:p>
        </w:tc>
        <w:tc>
          <w:tcPr>
            <w:tcW w:w="208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小铲子</w:t>
            </w:r>
          </w:p>
        </w:tc>
        <w:tc>
          <w:tcPr>
            <w:tcW w:w="39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园艺</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把</w:t>
            </w:r>
          </w:p>
        </w:tc>
        <w:tc>
          <w:tcPr>
            <w:tcW w:w="144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23</w:t>
            </w:r>
          </w:p>
        </w:tc>
        <w:tc>
          <w:tcPr>
            <w:tcW w:w="208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小修枝剪</w:t>
            </w:r>
          </w:p>
        </w:tc>
        <w:tc>
          <w:tcPr>
            <w:tcW w:w="39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园艺</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把</w:t>
            </w:r>
          </w:p>
        </w:tc>
        <w:tc>
          <w:tcPr>
            <w:tcW w:w="144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24</w:t>
            </w:r>
          </w:p>
        </w:tc>
        <w:tc>
          <w:tcPr>
            <w:tcW w:w="208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老虎钳</w:t>
            </w:r>
          </w:p>
        </w:tc>
        <w:tc>
          <w:tcPr>
            <w:tcW w:w="39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把</w:t>
            </w:r>
          </w:p>
        </w:tc>
        <w:tc>
          <w:tcPr>
            <w:tcW w:w="144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25</w:t>
            </w:r>
          </w:p>
        </w:tc>
        <w:tc>
          <w:tcPr>
            <w:tcW w:w="208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手套</w:t>
            </w:r>
          </w:p>
        </w:tc>
        <w:tc>
          <w:tcPr>
            <w:tcW w:w="39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副</w:t>
            </w:r>
          </w:p>
        </w:tc>
        <w:tc>
          <w:tcPr>
            <w:tcW w:w="144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r>
      <w:tr>
        <w:tblPrEx>
          <w:tblLayout w:type="fixed"/>
          <w:tblCellMar>
            <w:top w:w="0" w:type="dxa"/>
            <w:left w:w="108" w:type="dxa"/>
            <w:bottom w:w="0" w:type="dxa"/>
            <w:right w:w="108"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26</w:t>
            </w:r>
          </w:p>
        </w:tc>
        <w:tc>
          <w:tcPr>
            <w:tcW w:w="208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防护眼镜</w:t>
            </w:r>
          </w:p>
        </w:tc>
        <w:tc>
          <w:tcPr>
            <w:tcW w:w="39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副</w:t>
            </w:r>
          </w:p>
        </w:tc>
        <w:tc>
          <w:tcPr>
            <w:tcW w:w="144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r>
      <w:tr>
        <w:tblPrEx>
          <w:tblLayout w:type="fixed"/>
          <w:tblCellMar>
            <w:top w:w="0" w:type="dxa"/>
            <w:left w:w="108" w:type="dxa"/>
            <w:bottom w:w="0" w:type="dxa"/>
            <w:right w:w="108"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27</w:t>
            </w:r>
          </w:p>
        </w:tc>
        <w:tc>
          <w:tcPr>
            <w:tcW w:w="208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隔音耳塞</w:t>
            </w:r>
          </w:p>
        </w:tc>
        <w:tc>
          <w:tcPr>
            <w:tcW w:w="39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副</w:t>
            </w:r>
          </w:p>
        </w:tc>
        <w:tc>
          <w:tcPr>
            <w:tcW w:w="144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r>
      <w:tr>
        <w:tblPrEx>
          <w:tblLayout w:type="fixed"/>
          <w:tblCellMar>
            <w:top w:w="0" w:type="dxa"/>
            <w:left w:w="108" w:type="dxa"/>
            <w:bottom w:w="0" w:type="dxa"/>
            <w:right w:w="108"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28</w:t>
            </w:r>
          </w:p>
        </w:tc>
        <w:tc>
          <w:tcPr>
            <w:tcW w:w="208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防尘口罩</w:t>
            </w:r>
          </w:p>
        </w:tc>
        <w:tc>
          <w:tcPr>
            <w:tcW w:w="39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个</w:t>
            </w:r>
          </w:p>
        </w:tc>
        <w:tc>
          <w:tcPr>
            <w:tcW w:w="144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r>
      <w:tr>
        <w:tblPrEx>
          <w:tblLayout w:type="fixed"/>
          <w:tblCellMar>
            <w:top w:w="0" w:type="dxa"/>
            <w:left w:w="108" w:type="dxa"/>
            <w:bottom w:w="0" w:type="dxa"/>
            <w:right w:w="108"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29</w:t>
            </w:r>
          </w:p>
        </w:tc>
        <w:tc>
          <w:tcPr>
            <w:tcW w:w="208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护膝</w:t>
            </w:r>
          </w:p>
        </w:tc>
        <w:tc>
          <w:tcPr>
            <w:tcW w:w="39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对</w:t>
            </w:r>
          </w:p>
        </w:tc>
        <w:tc>
          <w:tcPr>
            <w:tcW w:w="144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r>
      <w:tr>
        <w:tblPrEx>
          <w:tblLayout w:type="fixed"/>
          <w:tblCellMar>
            <w:top w:w="0" w:type="dxa"/>
            <w:left w:w="108" w:type="dxa"/>
            <w:bottom w:w="0" w:type="dxa"/>
            <w:right w:w="108"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30</w:t>
            </w:r>
          </w:p>
        </w:tc>
        <w:tc>
          <w:tcPr>
            <w:tcW w:w="208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放线定位桩</w:t>
            </w:r>
          </w:p>
        </w:tc>
        <w:tc>
          <w:tcPr>
            <w:tcW w:w="39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高度≥30cm</w:t>
            </w:r>
          </w:p>
        </w:tc>
        <w:tc>
          <w:tcPr>
            <w:tcW w:w="101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个</w:t>
            </w:r>
          </w:p>
        </w:tc>
        <w:tc>
          <w:tcPr>
            <w:tcW w:w="1446"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10</w:t>
            </w:r>
          </w:p>
        </w:tc>
      </w:tr>
    </w:tbl>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以上清单并非硬性规定，按照各团队需求，还可以携带清单之外的其他工具，但电动工具和物料类一律不得带入比赛场地（如自喷漆、万能胶、装饰品等）。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可携带工具箱1个，长宽高之和不超过2.8米，最长边不超过1.2米，不包括测量设备和个人防护设备，超过上述尺寸的工具箱不得带入比赛场地。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ascii="楷体_GB2312" w:hAnsi="仿宋" w:eastAsia="楷体_GB2312" w:cstheme="minorBidi"/>
          <w:sz w:val="30"/>
          <w:szCs w:val="30"/>
        </w:rPr>
      </w:pPr>
      <w:r>
        <w:rPr>
          <w:rFonts w:hint="eastAsia" w:ascii="楷体_GB2312" w:hAnsi="仿宋" w:eastAsia="楷体_GB2312" w:cstheme="minorBidi"/>
          <w:sz w:val="30"/>
          <w:szCs w:val="30"/>
        </w:rPr>
        <w:t>（二）材料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竞赛承办方统一提供园林植物、石材等施工材料。为便于拆除，铺装过程不使用水泥；墙体砌筑采用砂浆王（粉状）与大沙，按照1:5配比混合砌筑。</w:t>
      </w:r>
    </w:p>
    <w:tbl>
      <w:tblPr>
        <w:tblStyle w:val="21"/>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729"/>
        <w:gridCol w:w="1800"/>
        <w:gridCol w:w="2165"/>
        <w:gridCol w:w="993"/>
        <w:gridCol w:w="992"/>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tcBorders>
              <w:tl2br w:val="nil"/>
              <w:tr2bl w:val="nil"/>
            </w:tcBorders>
            <w:shd w:val="clear" w:color="auto" w:fill="auto"/>
            <w:vAlign w:val="center"/>
          </w:tcPr>
          <w:p>
            <w:pPr>
              <w:widowControl/>
              <w:jc w:val="center"/>
              <w:rPr>
                <w:rFonts w:ascii="黑体" w:hAnsi="黑体" w:eastAsia="黑体" w:cs="仿宋_GB2312"/>
                <w:color w:val="000000"/>
                <w:kern w:val="0"/>
                <w:sz w:val="24"/>
              </w:rPr>
            </w:pPr>
            <w:r>
              <w:rPr>
                <w:rFonts w:hint="eastAsia" w:ascii="黑体" w:hAnsi="黑体" w:eastAsia="黑体" w:cs="仿宋_GB2312"/>
                <w:color w:val="000000"/>
                <w:kern w:val="0"/>
                <w:sz w:val="24"/>
              </w:rPr>
              <w:t>类别</w:t>
            </w:r>
          </w:p>
        </w:tc>
        <w:tc>
          <w:tcPr>
            <w:tcW w:w="729" w:type="dxa"/>
            <w:tcBorders>
              <w:tl2br w:val="nil"/>
              <w:tr2bl w:val="nil"/>
            </w:tcBorders>
            <w:shd w:val="clear" w:color="auto" w:fill="auto"/>
            <w:vAlign w:val="center"/>
          </w:tcPr>
          <w:p>
            <w:pPr>
              <w:widowControl/>
              <w:jc w:val="center"/>
              <w:rPr>
                <w:rFonts w:ascii="黑体" w:hAnsi="黑体" w:eastAsia="黑体" w:cs="仿宋_GB2312"/>
                <w:color w:val="000000"/>
                <w:kern w:val="0"/>
                <w:sz w:val="24"/>
              </w:rPr>
            </w:pPr>
            <w:r>
              <w:rPr>
                <w:rFonts w:hint="eastAsia" w:ascii="黑体" w:hAnsi="黑体" w:eastAsia="黑体" w:cs="仿宋_GB2312"/>
                <w:color w:val="000000"/>
                <w:kern w:val="0"/>
                <w:sz w:val="24"/>
              </w:rPr>
              <w:t>序号</w:t>
            </w:r>
          </w:p>
        </w:tc>
        <w:tc>
          <w:tcPr>
            <w:tcW w:w="1800" w:type="dxa"/>
            <w:tcBorders>
              <w:tl2br w:val="nil"/>
              <w:tr2bl w:val="nil"/>
            </w:tcBorders>
            <w:shd w:val="clear" w:color="auto" w:fill="auto"/>
            <w:vAlign w:val="center"/>
          </w:tcPr>
          <w:p>
            <w:pPr>
              <w:widowControl/>
              <w:jc w:val="center"/>
              <w:rPr>
                <w:rFonts w:ascii="黑体" w:hAnsi="黑体" w:eastAsia="黑体" w:cs="仿宋_GB2312"/>
                <w:color w:val="000000"/>
                <w:kern w:val="0"/>
                <w:sz w:val="24"/>
              </w:rPr>
            </w:pPr>
            <w:r>
              <w:rPr>
                <w:rFonts w:hint="eastAsia" w:ascii="黑体" w:hAnsi="黑体" w:eastAsia="黑体" w:cs="仿宋_GB2312"/>
                <w:color w:val="000000"/>
                <w:kern w:val="0"/>
                <w:sz w:val="24"/>
              </w:rPr>
              <w:t>名称</w:t>
            </w:r>
          </w:p>
        </w:tc>
        <w:tc>
          <w:tcPr>
            <w:tcW w:w="2165" w:type="dxa"/>
            <w:tcBorders>
              <w:tl2br w:val="nil"/>
              <w:tr2bl w:val="nil"/>
            </w:tcBorders>
            <w:shd w:val="clear" w:color="auto" w:fill="auto"/>
            <w:vAlign w:val="center"/>
          </w:tcPr>
          <w:p>
            <w:pPr>
              <w:widowControl/>
              <w:jc w:val="center"/>
              <w:rPr>
                <w:rFonts w:ascii="黑体" w:hAnsi="黑体" w:eastAsia="黑体" w:cs="仿宋_GB2312"/>
                <w:color w:val="000000"/>
                <w:kern w:val="0"/>
                <w:sz w:val="24"/>
              </w:rPr>
            </w:pPr>
            <w:r>
              <w:rPr>
                <w:rFonts w:hint="eastAsia" w:ascii="黑体" w:hAnsi="黑体" w:eastAsia="黑体" w:cs="仿宋_GB2312"/>
                <w:color w:val="000000"/>
                <w:kern w:val="0"/>
                <w:sz w:val="24"/>
              </w:rPr>
              <w:t>主要规格</w:t>
            </w:r>
          </w:p>
        </w:tc>
        <w:tc>
          <w:tcPr>
            <w:tcW w:w="993" w:type="dxa"/>
            <w:tcBorders>
              <w:tl2br w:val="nil"/>
              <w:tr2bl w:val="nil"/>
            </w:tcBorders>
            <w:shd w:val="clear" w:color="auto" w:fill="auto"/>
            <w:vAlign w:val="center"/>
          </w:tcPr>
          <w:p>
            <w:pPr>
              <w:widowControl/>
              <w:jc w:val="center"/>
              <w:rPr>
                <w:rFonts w:ascii="黑体" w:hAnsi="黑体" w:eastAsia="黑体" w:cs="仿宋_GB2312"/>
                <w:color w:val="000000"/>
                <w:kern w:val="0"/>
                <w:sz w:val="24"/>
              </w:rPr>
            </w:pPr>
            <w:r>
              <w:rPr>
                <w:rFonts w:hint="eastAsia" w:ascii="黑体" w:hAnsi="黑体" w:eastAsia="黑体" w:cs="仿宋_GB2312"/>
                <w:color w:val="000000"/>
                <w:kern w:val="0"/>
                <w:sz w:val="24"/>
              </w:rPr>
              <w:t>单位</w:t>
            </w:r>
          </w:p>
        </w:tc>
        <w:tc>
          <w:tcPr>
            <w:tcW w:w="992" w:type="dxa"/>
            <w:tcBorders>
              <w:tl2br w:val="nil"/>
              <w:tr2bl w:val="nil"/>
            </w:tcBorders>
            <w:shd w:val="clear" w:color="auto" w:fill="auto"/>
            <w:vAlign w:val="center"/>
          </w:tcPr>
          <w:p>
            <w:pPr>
              <w:widowControl/>
              <w:jc w:val="center"/>
              <w:rPr>
                <w:rFonts w:ascii="黑体" w:hAnsi="黑体" w:eastAsia="黑体" w:cs="仿宋_GB2312"/>
                <w:color w:val="000000"/>
                <w:kern w:val="0"/>
                <w:sz w:val="24"/>
              </w:rPr>
            </w:pPr>
            <w:r>
              <w:rPr>
                <w:rFonts w:hint="eastAsia" w:ascii="黑体" w:hAnsi="黑体" w:eastAsia="黑体" w:cs="仿宋_GB2312"/>
                <w:color w:val="000000"/>
                <w:kern w:val="0"/>
                <w:sz w:val="24"/>
              </w:rPr>
              <w:t>数量</w:t>
            </w:r>
          </w:p>
        </w:tc>
        <w:tc>
          <w:tcPr>
            <w:tcW w:w="1904" w:type="dxa"/>
            <w:tcBorders>
              <w:tl2br w:val="nil"/>
              <w:tr2bl w:val="nil"/>
            </w:tcBorders>
            <w:shd w:val="clear" w:color="auto" w:fill="auto"/>
            <w:vAlign w:val="center"/>
          </w:tcPr>
          <w:p>
            <w:pPr>
              <w:widowControl/>
              <w:jc w:val="center"/>
              <w:rPr>
                <w:rFonts w:ascii="黑体" w:hAnsi="黑体" w:eastAsia="黑体" w:cs="仿宋_GB2312"/>
                <w:color w:val="000000"/>
                <w:kern w:val="0"/>
                <w:sz w:val="24"/>
              </w:rPr>
            </w:pPr>
            <w:r>
              <w:rPr>
                <w:rFonts w:hint="eastAsia" w:ascii="黑体" w:hAnsi="黑体" w:eastAsia="黑体" w:cs="仿宋_GB2312"/>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restart"/>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植物</w:t>
            </w: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桂花</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高1.0-1.2m</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株</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c>
          <w:tcPr>
            <w:tcW w:w="1904"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定位树种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continue"/>
            <w:tcBorders>
              <w:tl2br w:val="nil"/>
              <w:tr2bl w:val="nil"/>
            </w:tcBorders>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独杆黄杨</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高0.8-1.0m</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株</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c>
          <w:tcPr>
            <w:tcW w:w="1904"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定位树种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continue"/>
            <w:tcBorders>
              <w:tl2br w:val="nil"/>
              <w:tr2bl w:val="nil"/>
            </w:tcBorders>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3</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洒金柏</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高0.4-0.5m</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株</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c>
          <w:tcPr>
            <w:tcW w:w="1904"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continue"/>
            <w:tcBorders>
              <w:tl2br w:val="nil"/>
              <w:tr2bl w:val="nil"/>
            </w:tcBorders>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4</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红叶石楠球</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高0.5-0.7m</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株</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4</w:t>
            </w:r>
          </w:p>
        </w:tc>
        <w:tc>
          <w:tcPr>
            <w:tcW w:w="1904"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continue"/>
            <w:tcBorders>
              <w:tl2br w:val="nil"/>
              <w:tr2bl w:val="nil"/>
            </w:tcBorders>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5</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南天竹</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高0.3-0.5m</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株</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10</w:t>
            </w:r>
          </w:p>
        </w:tc>
        <w:tc>
          <w:tcPr>
            <w:tcW w:w="1904"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continue"/>
            <w:tcBorders>
              <w:tl2br w:val="nil"/>
              <w:tr2bl w:val="nil"/>
            </w:tcBorders>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6</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小叶黄杨</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高0.3-0.5m</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株</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15</w:t>
            </w:r>
          </w:p>
        </w:tc>
        <w:tc>
          <w:tcPr>
            <w:tcW w:w="1904"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continue"/>
            <w:tcBorders>
              <w:tl2br w:val="nil"/>
              <w:tr2bl w:val="nil"/>
            </w:tcBorders>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7</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时令草花（角堇）</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蓬径0.2m</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盆</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100</w:t>
            </w:r>
          </w:p>
        </w:tc>
        <w:tc>
          <w:tcPr>
            <w:tcW w:w="1904"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红色、黄色各50盆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continue"/>
            <w:tcBorders>
              <w:tl2br w:val="nil"/>
              <w:tr2bl w:val="nil"/>
            </w:tcBorders>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8</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变叶木</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高0.3m，3分支</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盆</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8</w:t>
            </w:r>
          </w:p>
        </w:tc>
        <w:tc>
          <w:tcPr>
            <w:tcW w:w="1904"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continue"/>
            <w:tcBorders>
              <w:tl2br w:val="nil"/>
              <w:tr2bl w:val="nil"/>
            </w:tcBorders>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9</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草皮</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草卷</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15</w:t>
            </w:r>
          </w:p>
        </w:tc>
        <w:tc>
          <w:tcPr>
            <w:tcW w:w="1904"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restart"/>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石材</w:t>
            </w: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10</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花岗岩板1</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500*250*30mm</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块</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15</w:t>
            </w:r>
          </w:p>
        </w:tc>
        <w:tc>
          <w:tcPr>
            <w:tcW w:w="1904"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芝麻白火烧面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continue"/>
            <w:tcBorders>
              <w:tl2br w:val="nil"/>
              <w:tr2bl w:val="nil"/>
            </w:tcBorders>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11</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花岗岩板2</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300*150*30mm</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块</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20</w:t>
            </w:r>
          </w:p>
        </w:tc>
        <w:tc>
          <w:tcPr>
            <w:tcW w:w="1904"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芝麻白火烧面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continue"/>
            <w:tcBorders>
              <w:tl2br w:val="nil"/>
              <w:tr2bl w:val="nil"/>
            </w:tcBorders>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12</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透水砖</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200*100*50mm</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块</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90</w:t>
            </w:r>
          </w:p>
        </w:tc>
        <w:tc>
          <w:tcPr>
            <w:tcW w:w="1904"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灰色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continue"/>
            <w:tcBorders>
              <w:tl2br w:val="nil"/>
              <w:tr2bl w:val="nil"/>
            </w:tcBorders>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13</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卵石</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直径2-4cm</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袋</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10</w:t>
            </w:r>
          </w:p>
        </w:tc>
        <w:tc>
          <w:tcPr>
            <w:tcW w:w="1904"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100斤/袋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continue"/>
            <w:tcBorders>
              <w:tl2br w:val="nil"/>
              <w:tr2bl w:val="nil"/>
            </w:tcBorders>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14</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景石</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粒径300-500mm</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块</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6</w:t>
            </w:r>
          </w:p>
        </w:tc>
        <w:tc>
          <w:tcPr>
            <w:tcW w:w="1904"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天然山石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continue"/>
            <w:tcBorders>
              <w:tl2br w:val="nil"/>
              <w:tr2bl w:val="nil"/>
            </w:tcBorders>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15</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黄木纹片岩</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100-600mm，厚40-80mm</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m³</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c>
          <w:tcPr>
            <w:tcW w:w="1904"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continue"/>
            <w:tcBorders>
              <w:tl2br w:val="nil"/>
              <w:tr2bl w:val="nil"/>
            </w:tcBorders>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16</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小料石</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100*100*50mm</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块</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200</w:t>
            </w:r>
          </w:p>
        </w:tc>
        <w:tc>
          <w:tcPr>
            <w:tcW w:w="1904"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自然面芝麻黑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continue"/>
            <w:tcBorders>
              <w:tl2br w:val="nil"/>
              <w:tr2bl w:val="nil"/>
            </w:tcBorders>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17</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道牙石</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500*120*100mm</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块</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30</w:t>
            </w:r>
          </w:p>
        </w:tc>
        <w:tc>
          <w:tcPr>
            <w:tcW w:w="1904"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花岗岩石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continue"/>
            <w:tcBorders>
              <w:tl2br w:val="nil"/>
              <w:tr2bl w:val="nil"/>
            </w:tcBorders>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18</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水泥砖</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240*115*53mm</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块</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600</w:t>
            </w:r>
          </w:p>
        </w:tc>
        <w:tc>
          <w:tcPr>
            <w:tcW w:w="1904"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restart"/>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木材</w:t>
            </w: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19</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防腐木面板</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4000*90*15mm</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根</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15</w:t>
            </w:r>
          </w:p>
        </w:tc>
        <w:tc>
          <w:tcPr>
            <w:tcW w:w="1904" w:type="dxa"/>
            <w:vMerge w:val="restart"/>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松木类（断面尺寸误差2cm）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continue"/>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20</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防腐木龙骨1</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4000*70*40mm</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根</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6</w:t>
            </w:r>
          </w:p>
        </w:tc>
        <w:tc>
          <w:tcPr>
            <w:tcW w:w="1904" w:type="dxa"/>
            <w:vMerge w:val="continue"/>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continue"/>
            <w:tcBorders>
              <w:tl2br w:val="nil"/>
              <w:tr2bl w:val="nil"/>
            </w:tcBorders>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21</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防腐木龙骨2</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4000*50*50mm</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根</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5</w:t>
            </w:r>
          </w:p>
        </w:tc>
        <w:tc>
          <w:tcPr>
            <w:tcW w:w="1904" w:type="dxa"/>
            <w:vMerge w:val="continue"/>
            <w:tcBorders>
              <w:tl2br w:val="nil"/>
              <w:tr2bl w:val="nil"/>
            </w:tcBorders>
            <w:vAlign w:val="center"/>
          </w:tcPr>
          <w:p>
            <w:pPr>
              <w:autoSpaceDE w:val="0"/>
              <w:autoSpaceDN w:val="0"/>
              <w:spacing w:line="320" w:lineRule="exact"/>
              <w:jc w:val="center"/>
              <w:rPr>
                <w:rFonts w:ascii="仿宋_GB2312" w:eastAsia="仿宋_GB2312" w:cs="仿宋_GB2312" w:hAnsi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continue"/>
            <w:tcBorders>
              <w:tl2br w:val="nil"/>
              <w:tr2bl w:val="nil"/>
            </w:tcBorders>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22</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防腐木龙骨3</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4000*40*60mm</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根</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c>
          <w:tcPr>
            <w:tcW w:w="1904" w:type="dxa"/>
            <w:vMerge w:val="continue"/>
            <w:tcBorders>
              <w:tl2br w:val="nil"/>
              <w:tr2bl w:val="nil"/>
            </w:tcBorders>
            <w:vAlign w:val="center"/>
          </w:tcPr>
          <w:p>
            <w:pPr>
              <w:autoSpaceDE w:val="0"/>
              <w:autoSpaceDN w:val="0"/>
              <w:spacing w:line="320" w:lineRule="exact"/>
              <w:jc w:val="center"/>
              <w:rPr>
                <w:rFonts w:ascii="仿宋_GB2312" w:eastAsia="仿宋_GB2312" w:cs="仿宋_GB2312" w:hAnsi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continue"/>
            <w:tcBorders>
              <w:tl2br w:val="nil"/>
              <w:tr2bl w:val="nil"/>
            </w:tcBorders>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23</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防腐木龙骨4</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4000*40*40mm</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根</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c>
          <w:tcPr>
            <w:tcW w:w="1904" w:type="dxa"/>
            <w:vMerge w:val="continue"/>
            <w:tcBorders>
              <w:tl2br w:val="nil"/>
              <w:tr2bl w:val="nil"/>
            </w:tcBorders>
            <w:vAlign w:val="center"/>
          </w:tcPr>
          <w:p>
            <w:pPr>
              <w:autoSpaceDE w:val="0"/>
              <w:autoSpaceDN w:val="0"/>
              <w:spacing w:line="320" w:lineRule="exact"/>
              <w:jc w:val="center"/>
              <w:rPr>
                <w:rFonts w:ascii="仿宋_GB2312" w:eastAsia="仿宋_GB2312" w:cs="仿宋_GB2312" w:hAnsi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continue"/>
            <w:tcBorders>
              <w:tl2br w:val="nil"/>
              <w:tr2bl w:val="nil"/>
            </w:tcBorders>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24</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防腐木立柱</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4000*85*85mm</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根</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c>
          <w:tcPr>
            <w:tcW w:w="1904" w:type="dxa"/>
            <w:vMerge w:val="continue"/>
            <w:tcBorders>
              <w:tl2br w:val="nil"/>
              <w:tr2bl w:val="nil"/>
            </w:tcBorders>
            <w:vAlign w:val="center"/>
          </w:tcPr>
          <w:p>
            <w:pPr>
              <w:autoSpaceDE w:val="0"/>
              <w:autoSpaceDN w:val="0"/>
              <w:spacing w:line="320" w:lineRule="exact"/>
              <w:jc w:val="center"/>
              <w:rPr>
                <w:rFonts w:ascii="仿宋_GB2312" w:eastAsia="仿宋_GB2312" w:cs="仿宋_GB2312" w:hAnsi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restart"/>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水景</w:t>
            </w: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25</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水管</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4分白色蛇皮管子加厚，长30m</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盘</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c>
          <w:tcPr>
            <w:tcW w:w="1904"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配相应水管卡箍3个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continue"/>
            <w:tcBorders>
              <w:tl2br w:val="nil"/>
              <w:tr2bl w:val="nil"/>
            </w:tcBorders>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26</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潜水泵</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功率40w，流量大于39L/min</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台</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c>
          <w:tcPr>
            <w:tcW w:w="1904"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continue"/>
            <w:tcBorders>
              <w:tl2br w:val="nil"/>
              <w:tr2bl w:val="nil"/>
            </w:tcBorders>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27</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出水口</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长300mm，宽200mm，高50mm</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个</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c>
          <w:tcPr>
            <w:tcW w:w="1904"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restart"/>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其他</w:t>
            </w: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28</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电源插板</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15孔，线长8m</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个</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c>
          <w:tcPr>
            <w:tcW w:w="1904"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continue"/>
            <w:tcBorders>
              <w:tl2br w:val="nil"/>
              <w:tr2bl w:val="nil"/>
            </w:tcBorders>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29</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自攻螺丝</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5cm长6盒；8cm长5盒</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盒</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c>
          <w:tcPr>
            <w:tcW w:w="1904"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100个/盒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continue"/>
            <w:tcBorders>
              <w:tl2br w:val="nil"/>
              <w:tr2bl w:val="nil"/>
            </w:tcBorders>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30</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防水膜</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加厚薄膜</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20</w:t>
            </w:r>
          </w:p>
        </w:tc>
        <w:tc>
          <w:tcPr>
            <w:tcW w:w="1904"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宽度5米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continue"/>
            <w:tcBorders>
              <w:tl2br w:val="nil"/>
              <w:tr2bl w:val="nil"/>
            </w:tcBorders>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31</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砂浆王（粉状）</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25KG</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袋</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3</w:t>
            </w:r>
          </w:p>
        </w:tc>
        <w:tc>
          <w:tcPr>
            <w:tcW w:w="1904"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砌筑墙体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1" w:type="dxa"/>
            <w:vMerge w:val="continue"/>
            <w:tcBorders>
              <w:tl2br w:val="nil"/>
              <w:tr2bl w:val="nil"/>
            </w:tcBorders>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729"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32</w:t>
            </w:r>
          </w:p>
        </w:tc>
        <w:tc>
          <w:tcPr>
            <w:tcW w:w="1800"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黄沙</w:t>
            </w:r>
          </w:p>
        </w:tc>
        <w:tc>
          <w:tcPr>
            <w:tcW w:w="2165"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细沙</w:t>
            </w:r>
          </w:p>
        </w:tc>
        <w:tc>
          <w:tcPr>
            <w:tcW w:w="993"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袋</w:t>
            </w:r>
          </w:p>
        </w:tc>
        <w:tc>
          <w:tcPr>
            <w:tcW w:w="992"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4</w:t>
            </w:r>
          </w:p>
        </w:tc>
        <w:tc>
          <w:tcPr>
            <w:tcW w:w="1904" w:type="dxa"/>
            <w:tcBorders>
              <w:tl2br w:val="nil"/>
              <w:tr2bl w:val="nil"/>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r>
    </w:tbl>
    <w:p>
      <w:pPr>
        <w:pStyle w:val="4"/>
        <w:pageBreakBefore w:val="0"/>
        <w:widowControl w:val="0"/>
        <w:numPr>
          <w:numId w:val="0"/>
        </w:numPr>
        <w:kinsoku/>
        <w:wordWrap/>
        <w:overflowPunct/>
        <w:topLinePunct w:val="0"/>
        <w:autoSpaceDE/>
        <w:autoSpaceDN/>
        <w:bidi w:val="0"/>
        <w:adjustRightInd/>
        <w:snapToGrid/>
        <w:spacing w:line="560" w:lineRule="exact"/>
        <w:ind w:left="600" w:leftChars="0"/>
        <w:textAlignment w:val="auto"/>
        <w:rPr>
          <w:rFonts w:ascii="黑体" w:hAnsi="黑体"/>
        </w:rPr>
      </w:pPr>
      <w:bookmarkStart w:id="13" w:name="_Toc85203077"/>
      <w:r>
        <w:rPr>
          <w:rFonts w:hint="eastAsia" w:ascii="黑体" w:hAnsi="黑体"/>
          <w:lang w:eastAsia="zh-CN"/>
        </w:rPr>
        <w:t>九、</w:t>
      </w:r>
      <w:r>
        <w:rPr>
          <w:rFonts w:hint="eastAsia" w:ascii="黑体" w:hAnsi="黑体"/>
        </w:rPr>
        <w:t>成绩评定</w:t>
      </w:r>
      <w:bookmarkEnd w:id="13"/>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楷体_GB2312" w:hAnsi="仿宋" w:eastAsia="楷体_GB2312" w:cstheme="minorBidi"/>
          <w:sz w:val="30"/>
          <w:szCs w:val="30"/>
        </w:rPr>
      </w:pPr>
      <w:bookmarkStart w:id="14" w:name="_Toc85203078"/>
      <w:r>
        <w:rPr>
          <w:rFonts w:hint="eastAsia" w:ascii="楷体_GB2312" w:hAnsi="仿宋" w:eastAsia="楷体_GB2312" w:cstheme="minorBidi"/>
          <w:sz w:val="30"/>
          <w:szCs w:val="30"/>
        </w:rPr>
        <w:t>（一）裁判组成</w:t>
      </w:r>
      <w:bookmarkEnd w:id="14"/>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裁判员共7名，其中裁判长 1 名，加密裁判 1 名，记分裁判 2名（裁判长、加密裁判、计分裁判不打分），评测裁判3名。裁判员分工由裁判长统一安排。</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楷体_GB2312" w:hAnsi="仿宋" w:eastAsia="楷体_GB2312" w:cstheme="minorBidi"/>
          <w:sz w:val="30"/>
          <w:szCs w:val="30"/>
        </w:rPr>
      </w:pPr>
      <w:bookmarkStart w:id="15" w:name="_Toc85203079"/>
      <w:r>
        <w:rPr>
          <w:rFonts w:hint="eastAsia" w:ascii="楷体_GB2312" w:hAnsi="仿宋" w:eastAsia="楷体_GB2312" w:cstheme="minorBidi"/>
          <w:sz w:val="30"/>
          <w:szCs w:val="30"/>
        </w:rPr>
        <w:t>（二）评分办法</w:t>
      </w:r>
      <w:bookmarkEnd w:id="15"/>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总分100分，包含主观评价30分和现场测量70分两部分。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1.主观评价分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主观评价由裁判员在比赛过程中对选手进行现场考评，并对完成的施工作品进行总体评价，每位裁判员独立评分，提交后由裁判长组织裁判员进行成绩汇总。</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2.现场测量分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现场测量由裁判员利用激光水平仪、直尺等工具对选手的施工作品进行检测，并给出评判结果。现场测量采用分项打分。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在比赛过程中，裁判员按照分工，依据评判标准和相关要求公平、公正评判，并对每位选手各比赛阶段的评判结果签字确认。</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楷体_GB2312" w:hAnsi="仿宋" w:eastAsia="楷体_GB2312" w:cstheme="minorBidi"/>
          <w:sz w:val="30"/>
          <w:szCs w:val="30"/>
        </w:rPr>
      </w:pPr>
      <w:bookmarkStart w:id="16" w:name="_Toc85203080"/>
      <w:r>
        <w:rPr>
          <w:rFonts w:hint="eastAsia" w:ascii="楷体_GB2312" w:hAnsi="仿宋" w:eastAsia="楷体_GB2312" w:cstheme="minorBidi"/>
          <w:sz w:val="30"/>
          <w:szCs w:val="30"/>
        </w:rPr>
        <w:t>（三）评分标准</w:t>
      </w:r>
      <w:bookmarkEnd w:id="16"/>
    </w:p>
    <w:tbl>
      <w:tblPr>
        <w:tblStyle w:val="21"/>
        <w:tblpPr w:leftFromText="180" w:rightFromText="180" w:vertAnchor="text" w:horzAnchor="page" w:tblpX="925" w:tblpY="1215"/>
        <w:tblOverlap w:val="never"/>
        <w:tblW w:w="10215" w:type="dxa"/>
        <w:tblInd w:w="0" w:type="dxa"/>
        <w:tblLayout w:type="fixed"/>
        <w:tblCellMar>
          <w:top w:w="0" w:type="dxa"/>
          <w:left w:w="108" w:type="dxa"/>
          <w:bottom w:w="0" w:type="dxa"/>
          <w:right w:w="108" w:type="dxa"/>
        </w:tblCellMar>
      </w:tblPr>
      <w:tblGrid>
        <w:gridCol w:w="667"/>
        <w:gridCol w:w="1043"/>
        <w:gridCol w:w="1722"/>
        <w:gridCol w:w="2701"/>
        <w:gridCol w:w="1179"/>
        <w:gridCol w:w="893"/>
        <w:gridCol w:w="893"/>
        <w:gridCol w:w="1117"/>
      </w:tblGrid>
      <w:tr>
        <w:tblPrEx>
          <w:tblLayout w:type="fixed"/>
          <w:tblCellMar>
            <w:top w:w="0" w:type="dxa"/>
            <w:left w:w="108" w:type="dxa"/>
            <w:bottom w:w="0" w:type="dxa"/>
            <w:right w:w="108" w:type="dxa"/>
          </w:tblCellMar>
        </w:tblPrEx>
        <w:trPr>
          <w:trHeight w:val="51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仿宋_GB2312"/>
                <w:b w:val="0"/>
                <w:bCs w:val="0"/>
                <w:color w:val="000000"/>
                <w:kern w:val="0"/>
                <w:szCs w:val="21"/>
              </w:rPr>
            </w:pPr>
            <w:r>
              <w:rPr>
                <w:rFonts w:hint="eastAsia" w:ascii="黑体" w:hAnsi="黑体" w:eastAsia="黑体" w:cs="仿宋_GB2312"/>
                <w:b w:val="0"/>
                <w:bCs w:val="0"/>
                <w:color w:val="000000"/>
                <w:kern w:val="0"/>
                <w:szCs w:val="21"/>
              </w:rPr>
              <w:t>项目</w:t>
            </w:r>
          </w:p>
        </w:tc>
        <w:tc>
          <w:tcPr>
            <w:tcW w:w="10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仿宋_GB2312"/>
                <w:b w:val="0"/>
                <w:bCs w:val="0"/>
                <w:color w:val="000000"/>
                <w:kern w:val="0"/>
                <w:szCs w:val="21"/>
              </w:rPr>
            </w:pPr>
            <w:r>
              <w:rPr>
                <w:rFonts w:hint="eastAsia" w:ascii="黑体" w:hAnsi="黑体" w:eastAsia="黑体" w:cs="仿宋_GB2312"/>
                <w:b w:val="0"/>
                <w:bCs w:val="0"/>
                <w:color w:val="000000"/>
                <w:kern w:val="0"/>
                <w:szCs w:val="21"/>
              </w:rPr>
              <w:t>类型（J为评价，M为测量）</w:t>
            </w:r>
          </w:p>
        </w:tc>
        <w:tc>
          <w:tcPr>
            <w:tcW w:w="17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仿宋_GB2312"/>
                <w:b w:val="0"/>
                <w:bCs w:val="0"/>
                <w:color w:val="000000"/>
                <w:kern w:val="0"/>
                <w:szCs w:val="21"/>
              </w:rPr>
            </w:pPr>
            <w:r>
              <w:rPr>
                <w:rFonts w:hint="eastAsia" w:ascii="黑体" w:hAnsi="黑体" w:eastAsia="黑体" w:cs="仿宋_GB2312"/>
                <w:b w:val="0"/>
                <w:bCs w:val="0"/>
                <w:color w:val="000000"/>
                <w:kern w:val="0"/>
                <w:szCs w:val="21"/>
              </w:rPr>
              <w:t>评分项描述</w:t>
            </w:r>
          </w:p>
        </w:tc>
        <w:tc>
          <w:tcPr>
            <w:tcW w:w="2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黑体" w:hAnsi="黑体" w:eastAsia="黑体" w:cs="仿宋_GB2312"/>
                <w:b w:val="0"/>
                <w:bCs w:val="0"/>
                <w:color w:val="000000"/>
                <w:kern w:val="0"/>
                <w:szCs w:val="21"/>
              </w:rPr>
            </w:pPr>
            <w:r>
              <w:rPr>
                <w:rFonts w:hint="eastAsia" w:ascii="黑体" w:hAnsi="黑体" w:eastAsia="黑体" w:cs="仿宋_GB2312"/>
                <w:b w:val="0"/>
                <w:bCs w:val="0"/>
                <w:color w:val="000000"/>
                <w:kern w:val="0"/>
                <w:szCs w:val="21"/>
              </w:rPr>
              <w:t>评分项具体描述</w:t>
            </w:r>
          </w:p>
        </w:tc>
        <w:tc>
          <w:tcPr>
            <w:tcW w:w="11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仿宋_GB2312"/>
                <w:b w:val="0"/>
                <w:bCs w:val="0"/>
                <w:color w:val="000000"/>
                <w:kern w:val="0"/>
                <w:szCs w:val="21"/>
              </w:rPr>
            </w:pPr>
            <w:r>
              <w:rPr>
                <w:rFonts w:hint="eastAsia" w:ascii="黑体" w:hAnsi="黑体" w:eastAsia="黑体" w:cs="仿宋_GB2312"/>
                <w:b w:val="0"/>
                <w:bCs w:val="0"/>
                <w:color w:val="000000"/>
                <w:kern w:val="0"/>
                <w:szCs w:val="21"/>
              </w:rPr>
              <w:t>参考分</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仿宋_GB2312"/>
                <w:b w:val="0"/>
                <w:bCs w:val="0"/>
                <w:color w:val="000000"/>
                <w:kern w:val="0"/>
                <w:szCs w:val="21"/>
              </w:rPr>
            </w:pPr>
            <w:r>
              <w:rPr>
                <w:rFonts w:hint="eastAsia" w:ascii="黑体" w:hAnsi="黑体" w:eastAsia="黑体" w:cs="仿宋_GB2312"/>
                <w:b w:val="0"/>
                <w:bCs w:val="0"/>
                <w:color w:val="000000"/>
                <w:kern w:val="0"/>
                <w:szCs w:val="21"/>
              </w:rPr>
              <w:t>标准值</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仿宋_GB2312"/>
                <w:b w:val="0"/>
                <w:bCs w:val="0"/>
                <w:color w:val="000000"/>
                <w:kern w:val="0"/>
                <w:szCs w:val="21"/>
              </w:rPr>
            </w:pPr>
            <w:r>
              <w:rPr>
                <w:rFonts w:hint="eastAsia" w:ascii="黑体" w:hAnsi="黑体" w:eastAsia="黑体" w:cs="仿宋_GB2312"/>
                <w:b w:val="0"/>
                <w:bCs w:val="0"/>
                <w:color w:val="000000"/>
                <w:kern w:val="0"/>
                <w:szCs w:val="21"/>
              </w:rPr>
              <w:t>测量值</w:t>
            </w:r>
          </w:p>
        </w:tc>
        <w:tc>
          <w:tcPr>
            <w:tcW w:w="11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仿宋_GB2312"/>
                <w:b w:val="0"/>
                <w:bCs w:val="0"/>
                <w:color w:val="000000"/>
                <w:kern w:val="0"/>
                <w:szCs w:val="21"/>
              </w:rPr>
            </w:pPr>
            <w:r>
              <w:rPr>
                <w:rFonts w:hint="eastAsia" w:ascii="黑体" w:hAnsi="黑体" w:eastAsia="黑体" w:cs="仿宋_GB2312"/>
                <w:b w:val="0"/>
                <w:bCs w:val="0"/>
                <w:color w:val="000000"/>
                <w:kern w:val="0"/>
                <w:szCs w:val="21"/>
              </w:rPr>
              <w:t>最高分值</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A</w:t>
            </w:r>
          </w:p>
        </w:tc>
        <w:tc>
          <w:tcPr>
            <w:tcW w:w="9548" w:type="dxa"/>
            <w:gridSpan w:val="7"/>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工作流程（6分）；每半天测1次，取平均分</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J1</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工作区域整洁度</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工具到处散落，工作区域杂乱无章</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0-0.2</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使用必需的材料和工具，边角料沒有使用</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0.3-0.5</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使用必需的材料和工具，利用了边角料（废料）</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0.6-0.8</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操作过程中使用必需材料和工具并摆放整齐，所有边角料都使用</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0.9-1.0</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J2</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施工组织是否科学</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操作过程中有一定的逻辑秩序</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0.3-0.5</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有选择性的操作，目标显而易见，部分步骤有逻辑性</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0.6-0.8</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操作流程逻辑性强，步骤清晰，未出现无故停顿现象</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0.9-1.0</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J3</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团队合作</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团队合作不充分</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0-0.2</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团队成员能相互协作</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0.3-0.5</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每个成员完成自己负责的部分，团队成员能相互协作</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0.6-0.8</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团队成员分工明确，能够很好的完成各自负责的部分，互相协作默契</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0.9-1.0</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J4</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工具设备及材料使用</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工具和设备使用不专业，未按图纸的要求使用材料，材料加工及安装不符合规范</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0-0.2</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工具和设备使用正确，按图纸的要求使用材料，材料加工及安装基本符合规范</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0.3-0.5</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工具和设备使用正确、熟练；材料与图纸规定相一致，材料加工及安装符合规范</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0.6-0.8</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工具和设备使用非常专业，材料与图纸规定完全一致，材料加工及安装非常专业</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0.9-1.0</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J5</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工效</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操作不符合人体工程学，安装、搬运方式不正确，存在跑、跳、投掷物品行为，导致受伤</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0-0.2</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操作基本符合人体工程学</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0.3-0.5</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操作符合人体工程学，注意力集中</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0.6-0.8</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操作准确无误，灵活应对，注意力集中，无跳跃、奔跑、忙乱的行为</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0.9-1.0</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J6</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健康与安全</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B1</w:t>
            </w:r>
          </w:p>
        </w:tc>
        <w:tc>
          <w:tcPr>
            <w:tcW w:w="5466" w:type="dxa"/>
            <w:gridSpan w:val="3"/>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花池砌筑（9分=客观5+主观4）</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M1</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花池盖板完成面高度1</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容差±0-2mm，0.5；±&gt;2--4mm，0.25；＞4mm，0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0.5</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M2</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花池盖板完成面高度2</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容差±0-2mm，0.5；±&gt;2--4mm，0.25；＞4mm，0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0.5</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M3</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花池盖板尺寸1</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容差±0-2mm，0.5；±&gt;2--4mm，0.25；＞4mm，0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0.5</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M4</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花池盖板尺寸2</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容差±0-2mm，0.5；±&gt;2--4mm，0.25；＞4mm，0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0.5</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M5</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花池墙体尺寸1</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容差±0-2mm，0.5；±&gt;2--4mm，0.25；＞4mm，0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M6</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花池墙体尺寸2</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容差±0-2mm，0.5；±&gt;2--4mm，0.25；＞4mm，0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M7</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压顶板外沿在一条线上</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2mm以内为“是”</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0.5</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M8</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压顶石板水平</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0.5</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M9</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压顶板缝隙</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容差±0-2mm，0.5；＞2mm，发现一条缝隙超过容许误差，则为0分</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0.5</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M10</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花池基础经过了开挖、夯实等流程且按图纸要求施工合理</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0.5</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M11</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错缝砌筑灰缝均匀</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0.5</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M12</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无游丁走缝</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0.5</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J7</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墙体外观</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灰缝不明显，墙面污染面积达50%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0-0.2</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灰缝明显，墙面污染面积达25%-50%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0.3-0.5</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平缝水平，丁缝竖直，污染面积不到25%</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0.6-0.8</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平缝水平，丁缝竖直，灰缝填浆饱满，无污染</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0.9-1.0</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J8</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压顶面板外观</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对于面板中的拼接部分，有超过50%的角或边使用了小于1/3面板长度的材料</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0-0.2</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对于面板中的拼接部分，有25%-50%的角或边使用了小于1/3面板长度的材料</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0.3-0.5</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对于面板中的拼接部分，有小于25%的角或边使用了小于1/3面板长度的材料</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0.6-0.8</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面板拼接部分没有使用小于1/3面板长的面板，面板平整</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0.9-1.0</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B2</w:t>
            </w:r>
          </w:p>
        </w:tc>
        <w:tc>
          <w:tcPr>
            <w:tcW w:w="5466" w:type="dxa"/>
            <w:gridSpan w:val="3"/>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水池砌筑（9分=客观8.5+主观0.5）</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M13</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池壁高度1</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容差±0-2mm，1；±&gt;2--4mm，0.5；＞4mm，0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M14</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池壁高度2</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容差±0-2mm，1；±&gt;2--4mm，0.5；＞4mm，0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M15</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水池尺寸1</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容差±0-2mm，1；±&gt;2--4mm，0.5；＞4mm，0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M16</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水池尺寸2</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容差±0-2mm，1；±&gt;2--4mm，0.5；＞4mm，0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M17</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水池与黄木纹石墙全部密接</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M18</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水池外延在一条线上</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0.5</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M19</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完成面水平</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0.5</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M20</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水池的基础经过了开挖、夯实等流程且按图纸要求施工</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0.5</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M21</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错缝砌筑且均匀</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0.5</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M22</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无游丁走缝</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砌筑层数不少于3层</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0.5</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M23</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墙体砌筑顺丁结合</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J9</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墙体外观</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0.5</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缝隙明显，墙面污染面积25%-50%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0.2-0.3</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平缝水平，丁缝竖直，污染面积不到25%</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0.4</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平缝水平，丁缝竖直，缝隙填浆饱满，无污染</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0.5</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C</w:t>
            </w:r>
          </w:p>
        </w:tc>
        <w:tc>
          <w:tcPr>
            <w:tcW w:w="5466" w:type="dxa"/>
            <w:gridSpan w:val="3"/>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水景（5.5=客观4.5+主观1）</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M24</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水面上没有垃圾</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0.5</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M25</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防水膜安装正确，不漏水，未露出地表</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M26</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水景中水能正常循环</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M27</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水泵安装及设置合理</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M28</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水池底平坦</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J10</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水口水平，出水均匀</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水流未布满出水口宽度的30%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0-0.2</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水流布满出水口宽度的31%-60%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0.3-0.5</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水流布满出水口宽度的 61%以上，但未满</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0.6-0.8</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水流均匀布满水口</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0.9-1.0</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D</w:t>
            </w:r>
          </w:p>
        </w:tc>
        <w:tc>
          <w:tcPr>
            <w:tcW w:w="5466" w:type="dxa"/>
            <w:gridSpan w:val="3"/>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石墙（9=客观7+主观2）</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M29</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石墙的高度1</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容差±0-2mm，1；±&gt;2--4mm，0.5；＞4mm，0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M30</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石墙的高度2</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容差±0-2mm，1；±&gt;2--4mm，0.5；＞4mm，0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M31</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石墙的高度3</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容差±0-2mm，1；±&gt;2--4mm，0.5；＞4mm，0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M32</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出水口高度</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容差±0-2mm，1；±&gt;2--4mm，0.5；＞4mm，0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M33</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墙体是否放坡（墙身下部稍大于上部）</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M34</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石墙基础经过开挖、夯实、回填砂砾等流程且按图施工（若基础下有防水垫则回填砂砾层取消）</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0.5</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M35</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墙体宽度</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完成面宽度不小于图示尺寸</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M36</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横向搭接</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每层均有不少于3块横向连接</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0.5</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J10</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错缝干垒</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错缝干垒，直缝（2层黄木纹通缝视为一条直缝、接头重合部分小于5厘米视为直缝）数大于5条</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0-0.2</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错缝干垒，直缝数有3-4条</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0.3-0.5</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错缝干垒，直缝数≤2条</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0.6-0.8</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全部错缝干垒</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0.9-1.0</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J11</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墙体外观</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墙体不稳固</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0-0.2</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墙体稳固，超过50%的墙体外观整齐，放坡自然</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0.6-0.8</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墙体稳固、整齐、完美</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0.9-1.0</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E1</w:t>
            </w:r>
          </w:p>
        </w:tc>
        <w:tc>
          <w:tcPr>
            <w:tcW w:w="5466" w:type="dxa"/>
            <w:gridSpan w:val="3"/>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座凳（5.5=客观4+主观1.5）</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M37</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尺寸1</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容差±0-2mm，0.5；±&gt;2--4mm，0.25；＞4mm，0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0.5</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M38</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尺寸2</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容差±0-2mm，0.5；±&gt;2--4mm ，0.25；＞4mm，0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0.5</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M39</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高度1</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容差±0-2mm，1；±&gt;3--4mm，0.5；＞5mm，0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M40</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凳面水平</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M41</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封板倒角</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J12</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面板的缝隙均匀</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大部分木板间的缝隙不均匀</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0-0.2</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50%的木板间的缝隙均匀一致</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0.3-0.5</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超过50%的木板间缝隙均匀一致</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0.6-0.8</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所有木板间缝隙都均匀一致</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0.9-1.0</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J13</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凳面切割面全部打磨</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0.5</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切割面打磨不超过50%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0-0.1</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切割面60-70% 顶端打磨</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0.2-0.3</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切割面70-85% 顶端打磨</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0.4</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切割面超过85% 顶端打磨</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0.5</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E2</w:t>
            </w:r>
          </w:p>
        </w:tc>
        <w:tc>
          <w:tcPr>
            <w:tcW w:w="5466" w:type="dxa"/>
            <w:gridSpan w:val="3"/>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木平台（12=客观8+主观4）</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M42</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尺寸1</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容差±0-2mm，1；±&gt;2--4mm，0.5；＞4mm，0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M43</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尺寸2</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容差±0-2mm，1；±&gt;2--4mm，0.5；＞4mm，0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M44</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高度1</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容差±0-2mm，1；±&gt;2--4mm，0.5；＞4mm，0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M45</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高度2</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容差±0-2mm，1；±&gt;2--4mm，0.5；＞4mm，0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M46</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做封板并倒角</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做封板1.5分，倒角0.5分</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M47</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是否水平</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M48</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柱基础均经过开挖、夯实、垫砖块等流程且按图施工</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J14</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面板的缝隙均匀</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大部分木板间的缝隙不均匀</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0-0.2</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50%的木板缝隙均匀一致</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0.3-0.5</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超过50%的木板间缝隙均匀一致</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0.6-0.8</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所有木板间缝隙都均匀一致</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0.9-1.0</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J15</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龙骨上的螺钉均位于一条直线上</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螺钉安装未经思考，杂乱</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0-0.2</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大于50%的龙骨上的螺钉位于一条直线上</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0.3-0.5</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龙骨上的螺钉位于一条直线上</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0.6-0.8</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J16</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木作的整体表现</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整体没有完成(没做完）</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0-0.2</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整体完成且看起来一般</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0.3-0.5</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整体完成且看起来很好</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0.6-0.8</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整体完成且看起来非常美观</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0.9-1.0</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J17</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木作所有切割部分均打磨过</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切割面打磨不超过50%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0-0.2</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60-70% 切割面打磨</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0.3-0.5</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70-85% 切割面打磨</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0.6-0.8</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超过85% 切割面打磨</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0.9-1.0</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E3</w:t>
            </w:r>
          </w:p>
        </w:tc>
        <w:tc>
          <w:tcPr>
            <w:tcW w:w="5466" w:type="dxa"/>
            <w:gridSpan w:val="3"/>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木作小品（7=客观5+主观2）</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M49</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尺寸1</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容差±0-2mm，1；±&gt;2--4mm，0.5；＞4mm，0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M50</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尺寸2</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容差±0-2mm，1；±&gt;2--4mm，0.5；＞4mm，0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M51</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高度</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容差±0-2mm，1；±&gt;2--4mm，0.5；＞4mm，0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M52</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明榫1</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容差±0-1mm，1；±&gt;1--2mm，0.5；＞2mm，0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M53</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明榫2</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容差±0-1mm，1；±&gt;1--2mm，0.5；＞2mm，0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J18</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木作的整体表现</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整体没有完成(没做完）</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0-0.2</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整体完成且看起来一般</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0.3-0.5</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整体完成且看起来很好</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0.6-0.8</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整体完成且看起来非常美观</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0.9-1.0</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J19</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木作所有切割部分均打磨过</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切割面打磨不超过50%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0-0.2</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60-70% 切割面打磨</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0.3-0.5</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70-85% 切割面打磨</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0.6-0.8</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超过85% 切割面打磨</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0.9-1.0</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F1</w:t>
            </w:r>
          </w:p>
        </w:tc>
        <w:tc>
          <w:tcPr>
            <w:tcW w:w="5466" w:type="dxa"/>
            <w:gridSpan w:val="3"/>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黄木纹碎拼（4=客观3+主观1）</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M54</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基础经经过了开挖、夯实、等流程</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M55</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铺装标高1</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容差±0-2mm，1；±&gt;2--4mm，0.50；＞4mm，0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M56</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铺装标高2</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容差±0-2mm，1；±&gt;2--4mm，0.50；＞4mm，0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J20</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铺装的缝隙均匀</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大部分的缝隙不均匀</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0-0.2</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50%的缝隙均匀一致</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0.3-0.5</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超过50%（大部分）的缝隙均匀一致</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0.6-0.8</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所有的缝隙都均匀一致</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0.9-1.0</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F2</w:t>
            </w:r>
          </w:p>
        </w:tc>
        <w:tc>
          <w:tcPr>
            <w:tcW w:w="5466" w:type="dxa"/>
            <w:gridSpan w:val="3"/>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花岗岩铺装（客观6分）</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M57</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尺寸1</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容差±0-2mm，1；±&gt;2--4mm，0.5；＞4mm，0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M58</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尺寸2</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容差±0-2mm，1；±&gt;2--4mm，0.5；＞4mm，0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M59</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是否全部错缝铺设</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M60</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标高1</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容差±0-2mm，1；±&gt;2--4mm，0.5；＞4mm，0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M61</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标高2</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容差±0-2mm，1；±&gt;2--4mm，0.5；＞4mm，0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M62</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水平</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F3</w:t>
            </w:r>
          </w:p>
        </w:tc>
        <w:tc>
          <w:tcPr>
            <w:tcW w:w="5466" w:type="dxa"/>
            <w:gridSpan w:val="3"/>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透水砖铺装（客观5分）</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M63</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尺寸1</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容差±0-2mm，1；±&gt;2--4mm3-4mm，0.5；＞4mm，0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M64</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尺寸2</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容差±0-2mm，1；±&gt;2--4mm3-4mm，0.5；＞4mm，0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M65</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标高1</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容差±0-2mm，1；±&gt;2--4mm3-4mm，0.5；＞4mm，0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M66</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标高2</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容差±0-2mm，1；±&gt;2--4mm3-4mm，0.5；＞4mm，0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M67</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水平</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F4</w:t>
            </w:r>
          </w:p>
        </w:tc>
        <w:tc>
          <w:tcPr>
            <w:tcW w:w="5466" w:type="dxa"/>
            <w:gridSpan w:val="3"/>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小料石铺装（5=客观3+主观2）</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M68</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是否全部扫缝</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M69</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尺寸</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容差±0-2mm，1；±&gt;2--4mm，0.5；＞4mm，0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M70</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尺寸</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容差±0-2mm，1；±&gt;2--4mm，0.5；＞4mm，0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J21</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小料石的缝隙均匀</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大部分的缝隙不均匀</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0-0.2</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50%的缝隙均匀一致</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0.3-0.5</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超过50%的缝隙均匀一致</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0.6-0.8</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所有的缝隙都均匀一致</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0.9-1.0</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J22</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小料石的整体外观</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少于50%面积的小料石坡度自然，路面整洁美观</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0-0.2</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超过50%面积的小料石坡度自然，路面整洁美观</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0.3-0.5</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75%面积的小料石坡度自然，路面整洁美观</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0.6-0.8</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所有小料石坡度自然，路面整洁美观</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0.9-1.0</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F5</w:t>
            </w:r>
          </w:p>
        </w:tc>
        <w:tc>
          <w:tcPr>
            <w:tcW w:w="5466" w:type="dxa"/>
            <w:gridSpan w:val="3"/>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道牙（6=客观5+主观1）</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M71</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标高1</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容差±0-2mm，1；±&gt;2--4mm3-4mm，0.5；＞4mm，0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M72</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标高2</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容差±0-2mm，1；±&gt;2--4mm3-4mm，0.5；＞4mm，0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M73</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标高3</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容差±0-2mm，1；±&gt;2--4mm3-4mm，0.5；＞4mm，0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M74</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道牙交接处全部倒角且合理</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M75</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水平</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J23</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道牙的整体外观</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少于一半的道牙密缝铺设、切口整齐均匀，整体观感较差</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0-0.2</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多于一半的道牙密缝铺设、切口整齐均匀，整体观感一般</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0.3-0.5</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四分之三的道牙密缝铺设、切口整齐均匀，整体观感较好</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0.6-0.8</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所有的道牙密缝铺设、切口整齐均匀，整体观感很好</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0.9-1.0</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G</w:t>
            </w:r>
          </w:p>
        </w:tc>
        <w:tc>
          <w:tcPr>
            <w:tcW w:w="5466" w:type="dxa"/>
            <w:gridSpan w:val="3"/>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植物种植（8=客观3+主观5）</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M76</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乔木A</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容差±0-2cm，0.5；±&gt;2--3cm，0.25；＞3cm，0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0.5</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M77</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null</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容差±0-2cm，0.5；±&gt;2--3cm，0.25；＞3cm，0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0.5</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M78</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乔木B</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容差±0-2cm，0.5；±&gt;2--3cm，0.25；＞3cm，0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0.5</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M79</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null</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容差±0-2cm，0.5；±&gt;2--3cm，0.25；＞3cm，0</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0.5</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M80</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提供的植物（草坪除外）全部被使用</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0.5</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M81</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植物全部从容器中取出或除去土球包裹及标签</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是\否</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0.5</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J24</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种植技术</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不符合行业标准——栽种深度失误，种植过程中没有分层捣实、浇水定根，标签及包扎物没有去除</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0-0.2</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符合行业标准</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0.3-0.5</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符合行业标准，植物垂直并适度修剪</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0.6-0.8</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符合行业标准，植物垂直并适度修剪，植物最具美感的那面朝向花园入口</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0.9-1.0</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J25</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绿地的植物布局</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植被布置很随机，没有层次感</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0-0.5</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植物布置有一定的层次感</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0.6-1.0</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植物布置有层次感，各层次过渡比较自然</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1.1-1.5</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植物布局合理，层次分明，过渡自然</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1.6-2</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J26</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草皮铺设</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坪床不密实，表面不平整</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0-0.5</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坪床密实，表面平整</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0.6-1.0</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坪床密实，表面平整且坡度均匀一致</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1.1-1.5</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坪床密实，表面平整且坡度均匀一致，草皮铺设整齐，不漏缝不重叠</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1.6-2</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H</w:t>
            </w:r>
          </w:p>
        </w:tc>
        <w:tc>
          <w:tcPr>
            <w:tcW w:w="5466" w:type="dxa"/>
            <w:gridSpan w:val="3"/>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整体印象（主观3分）</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J27</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花园整体印象</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3</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园区没有完成</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园区完成并且看起来可以，所有部分均按照图纸施工</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0-1</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所有部分均按照图纸，园区完成并且看起来非常好</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1.1-2</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园区非常优质的完成，所有部分完成的都很优秀，很大程度上加强了花园的视觉美感</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2.1-3</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r>
      <w:tr>
        <w:tblPrEx>
          <w:tblLayout w:type="fixed"/>
          <w:tblCellMar>
            <w:top w:w="0" w:type="dxa"/>
            <w:left w:w="108" w:type="dxa"/>
            <w:bottom w:w="0" w:type="dxa"/>
            <w:right w:w="108" w:type="dxa"/>
          </w:tblCellMar>
        </w:tblPrEx>
        <w:trPr>
          <w:trHeight w:val="5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center"/>
              <w:rPr>
                <w:rFonts w:ascii="仿宋_GB2312" w:eastAsia="仿宋_GB2312" w:cs="仿宋_GB2312" w:hAnsiTheme="minorEastAsia"/>
                <w:color w:val="000000"/>
                <w:kern w:val="0"/>
                <w:sz w:val="24"/>
              </w:rPr>
            </w:pPr>
          </w:p>
        </w:tc>
        <w:tc>
          <w:tcPr>
            <w:tcW w:w="104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72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2701"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合计</w:t>
            </w:r>
          </w:p>
        </w:tc>
        <w:tc>
          <w:tcPr>
            <w:tcW w:w="1179"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893"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w:t>
            </w:r>
          </w:p>
        </w:tc>
        <w:tc>
          <w:tcPr>
            <w:tcW w:w="1117"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100</w:t>
            </w:r>
          </w:p>
        </w:tc>
      </w:tr>
    </w:tbl>
    <w:p>
      <w:pPr>
        <w:ind w:firstLine="600" w:firstLineChars="200"/>
        <w:jc w:val="left"/>
        <w:rPr>
          <w:rFonts w:ascii="楷体_GB2312" w:hAnsi="仿宋" w:eastAsia="楷体_GB2312" w:cstheme="minorBidi"/>
          <w:sz w:val="30"/>
          <w:szCs w:val="30"/>
        </w:rPr>
      </w:pPr>
      <w:r>
        <w:rPr>
          <w:rFonts w:hint="eastAsia" w:ascii="楷体_GB2312" w:hAnsi="仿宋" w:eastAsia="楷体_GB2312" w:cstheme="minorBidi"/>
          <w:sz w:val="30"/>
          <w:szCs w:val="30"/>
        </w:rPr>
        <w:t>（四）</w:t>
      </w:r>
      <w:r>
        <w:rPr>
          <w:rFonts w:ascii="楷体_GB2312" w:hAnsi="仿宋" w:eastAsia="楷体_GB2312" w:cstheme="minorBidi"/>
          <w:sz w:val="30"/>
          <w:szCs w:val="30"/>
        </w:rPr>
        <w:t>裁判员分工和评测方式</w:t>
      </w:r>
    </w:p>
    <w:tbl>
      <w:tblPr>
        <w:tblStyle w:val="21"/>
        <w:tblW w:w="9918" w:type="dxa"/>
        <w:jc w:val="center"/>
        <w:tblInd w:w="0" w:type="dxa"/>
        <w:tblLayout w:type="fixed"/>
        <w:tblCellMar>
          <w:top w:w="0" w:type="dxa"/>
          <w:left w:w="108" w:type="dxa"/>
          <w:bottom w:w="0" w:type="dxa"/>
          <w:right w:w="108" w:type="dxa"/>
        </w:tblCellMar>
      </w:tblPr>
      <w:tblGrid>
        <w:gridCol w:w="846"/>
        <w:gridCol w:w="1984"/>
        <w:gridCol w:w="2552"/>
        <w:gridCol w:w="4536"/>
      </w:tblGrid>
      <w:tr>
        <w:tblPrEx>
          <w:tblLayout w:type="fixed"/>
          <w:tblCellMar>
            <w:top w:w="0" w:type="dxa"/>
            <w:left w:w="108" w:type="dxa"/>
            <w:bottom w:w="0" w:type="dxa"/>
            <w:right w:w="108" w:type="dxa"/>
          </w:tblCellMar>
        </w:tblPrEx>
        <w:trPr>
          <w:trHeight w:val="510" w:hRule="atLeast"/>
          <w:jc w:val="center"/>
        </w:trPr>
        <w:tc>
          <w:tcPr>
            <w:tcW w:w="2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评分项</w:t>
            </w: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裁判员组成</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评测方式</w:t>
            </w:r>
          </w:p>
        </w:tc>
      </w:tr>
      <w:tr>
        <w:tblPrEx>
          <w:tblLayout w:type="fixed"/>
          <w:tblCellMar>
            <w:top w:w="0" w:type="dxa"/>
            <w:left w:w="108" w:type="dxa"/>
            <w:bottom w:w="0" w:type="dxa"/>
            <w:right w:w="108" w:type="dxa"/>
          </w:tblCellMar>
        </w:tblPrEx>
        <w:trPr>
          <w:trHeight w:val="510" w:hRule="atLeast"/>
          <w:jc w:val="center"/>
        </w:trPr>
        <w:tc>
          <w:tcPr>
            <w:tcW w:w="2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A项：纯主观分（J</w:t>
            </w:r>
            <w:r>
              <w:rPr>
                <w:rFonts w:ascii="仿宋_GB2312" w:eastAsia="仿宋_GB2312" w:cs="仿宋_GB2312" w:hAnsiTheme="minorEastAsia"/>
                <w:color w:val="000000"/>
                <w:kern w:val="0"/>
                <w:sz w:val="24"/>
              </w:rPr>
              <w:t>1-J6</w:t>
            </w:r>
            <w:r>
              <w:rPr>
                <w:rFonts w:hint="eastAsia" w:ascii="仿宋_GB2312" w:eastAsia="仿宋_GB2312" w:cs="仿宋_GB2312" w:hAnsiTheme="minorEastAsia"/>
                <w:color w:val="000000"/>
                <w:kern w:val="0"/>
                <w:sz w:val="24"/>
              </w:rPr>
              <w:t>）</w:t>
            </w:r>
          </w:p>
        </w:tc>
        <w:tc>
          <w:tcPr>
            <w:tcW w:w="2552"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xml:space="preserve">评测裁判 </w:t>
            </w:r>
            <w:r>
              <w:rPr>
                <w:rFonts w:ascii="仿宋_GB2312" w:eastAsia="仿宋_GB2312" w:cs="仿宋_GB2312" w:hAnsiTheme="minorEastAsia"/>
                <w:color w:val="000000"/>
                <w:kern w:val="0"/>
                <w:sz w:val="24"/>
              </w:rPr>
              <w:t xml:space="preserve">2 </w:t>
            </w:r>
            <w:r>
              <w:rPr>
                <w:rFonts w:hint="eastAsia" w:ascii="仿宋_GB2312" w:eastAsia="仿宋_GB2312" w:cs="仿宋_GB2312" w:hAnsiTheme="minorEastAsia"/>
                <w:color w:val="000000"/>
                <w:kern w:val="0"/>
                <w:sz w:val="24"/>
              </w:rPr>
              <w:t>人</w:t>
            </w:r>
          </w:p>
        </w:tc>
        <w:tc>
          <w:tcPr>
            <w:tcW w:w="4536"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背对背打分，裁判间不允许相互商量，每道试题取平均分</w:t>
            </w:r>
          </w:p>
        </w:tc>
      </w:tr>
      <w:tr>
        <w:tblPrEx>
          <w:tblLayout w:type="fixed"/>
          <w:tblCellMar>
            <w:top w:w="0" w:type="dxa"/>
            <w:left w:w="108" w:type="dxa"/>
            <w:bottom w:w="0" w:type="dxa"/>
            <w:right w:w="108" w:type="dxa"/>
          </w:tblCellMar>
        </w:tblPrEx>
        <w:trPr>
          <w:trHeight w:val="510"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石墙</w:t>
            </w:r>
          </w:p>
        </w:tc>
        <w:tc>
          <w:tcPr>
            <w:tcW w:w="1984"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高度</w:t>
            </w:r>
          </w:p>
        </w:tc>
        <w:tc>
          <w:tcPr>
            <w:tcW w:w="255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评测1</w:t>
            </w:r>
            <w:r>
              <w:rPr>
                <w:rFonts w:ascii="仿宋_GB2312" w:eastAsia="仿宋_GB2312" w:cs="仿宋_GB2312" w:hAnsiTheme="minorEastAsia"/>
                <w:color w:val="000000"/>
                <w:kern w:val="0"/>
                <w:sz w:val="24"/>
              </w:rPr>
              <w:t xml:space="preserve"> </w:t>
            </w:r>
            <w:r>
              <w:rPr>
                <w:rFonts w:hint="eastAsia" w:ascii="仿宋_GB2312" w:eastAsia="仿宋_GB2312" w:cs="仿宋_GB2312" w:hAnsiTheme="minorEastAsia"/>
                <w:color w:val="000000"/>
                <w:kern w:val="0"/>
                <w:sz w:val="24"/>
              </w:rPr>
              <w:t xml:space="preserve">人，读数1人，计录 </w:t>
            </w:r>
            <w:r>
              <w:rPr>
                <w:rFonts w:ascii="仿宋_GB2312" w:eastAsia="仿宋_GB2312" w:cs="仿宋_GB2312" w:hAnsiTheme="minorEastAsia"/>
                <w:color w:val="000000"/>
                <w:kern w:val="0"/>
                <w:sz w:val="24"/>
              </w:rPr>
              <w:t xml:space="preserve">1 </w:t>
            </w:r>
            <w:r>
              <w:rPr>
                <w:rFonts w:hint="eastAsia" w:ascii="仿宋_GB2312" w:eastAsia="仿宋_GB2312" w:cs="仿宋_GB2312" w:hAnsiTheme="minorEastAsia"/>
                <w:color w:val="000000"/>
                <w:kern w:val="0"/>
                <w:sz w:val="24"/>
              </w:rPr>
              <w:t>人，计分监督1人</w:t>
            </w:r>
          </w:p>
        </w:tc>
        <w:tc>
          <w:tcPr>
            <w:tcW w:w="4536" w:type="dxa"/>
            <w:vMerge w:val="restart"/>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1.裁判员在评测过程中使用选手的测量器具。</w:t>
            </w:r>
            <w:r>
              <w:rPr>
                <w:rFonts w:hint="eastAsia" w:ascii="仿宋_GB2312" w:eastAsia="仿宋_GB2312" w:cs="仿宋_GB2312" w:hAnsiTheme="minorEastAsia"/>
                <w:color w:val="000000"/>
                <w:kern w:val="0"/>
                <w:sz w:val="24"/>
              </w:rPr>
              <w:br w:type="textWrapping"/>
            </w:r>
            <w:r>
              <w:rPr>
                <w:rFonts w:hint="eastAsia" w:ascii="仿宋_GB2312" w:eastAsia="仿宋_GB2312" w:cs="仿宋_GB2312" w:hAnsiTheme="minorEastAsia"/>
                <w:color w:val="000000"/>
                <w:kern w:val="0"/>
                <w:sz w:val="24"/>
              </w:rPr>
              <w:t>2.高度测量</w:t>
            </w:r>
            <w:bookmarkStart w:id="41" w:name="_GoBack"/>
            <w:bookmarkEnd w:id="41"/>
            <w:r>
              <w:rPr>
                <w:rFonts w:hint="eastAsia" w:ascii="仿宋_GB2312" w:eastAsia="仿宋_GB2312" w:cs="仿宋_GB2312" w:hAnsiTheme="minorEastAsia"/>
                <w:color w:val="000000"/>
                <w:kern w:val="0"/>
                <w:sz w:val="24"/>
              </w:rPr>
              <w:br w:type="textWrapping"/>
            </w:r>
            <w:r>
              <w:rPr>
                <w:rFonts w:hint="eastAsia" w:ascii="仿宋_GB2312" w:eastAsia="仿宋_GB2312" w:cs="仿宋_GB2312" w:hAnsiTheme="minorEastAsia"/>
                <w:color w:val="000000"/>
                <w:kern w:val="0"/>
                <w:sz w:val="24"/>
              </w:rPr>
              <w:t>（1）黄木纹景墙、黄木纹铺装，选手用记号笔画“口”字标示出测量点，并按“①②……”形式编号，标示点为测评点数量的两倍。裁判长公开抽取测评点编号。</w:t>
            </w:r>
            <w:r>
              <w:rPr>
                <w:rFonts w:hint="eastAsia" w:ascii="仿宋_GB2312" w:eastAsia="仿宋_GB2312" w:cs="仿宋_GB2312" w:hAnsiTheme="minorEastAsia"/>
                <w:color w:val="000000"/>
                <w:kern w:val="0"/>
                <w:sz w:val="24"/>
              </w:rPr>
              <w:br w:type="textWrapping"/>
            </w:r>
            <w:r>
              <w:rPr>
                <w:rFonts w:hint="eastAsia" w:ascii="仿宋_GB2312" w:eastAsia="仿宋_GB2312" w:cs="仿宋_GB2312" w:hAnsiTheme="minorEastAsia"/>
                <w:color w:val="000000"/>
                <w:kern w:val="0"/>
                <w:sz w:val="24"/>
              </w:rPr>
              <w:t>（2）测量位置除（1）中情况外，其他均由裁判长公开抽签确定。</w:t>
            </w:r>
            <w:r>
              <w:rPr>
                <w:rFonts w:hint="eastAsia" w:ascii="仿宋_GB2312" w:eastAsia="仿宋_GB2312" w:cs="仿宋_GB2312" w:hAnsiTheme="minorEastAsia"/>
                <w:color w:val="000000"/>
                <w:kern w:val="0"/>
                <w:sz w:val="24"/>
              </w:rPr>
              <w:br w:type="textWrapping"/>
            </w:r>
            <w:r>
              <w:rPr>
                <w:rFonts w:hint="eastAsia" w:ascii="仿宋_GB2312" w:eastAsia="仿宋_GB2312" w:cs="仿宋_GB2312" w:hAnsiTheme="minorEastAsia"/>
                <w:color w:val="000000"/>
                <w:kern w:val="0"/>
                <w:sz w:val="24"/>
              </w:rPr>
              <w:t>（3）评测裁判一人立尺，另一人读数；两人交换再测量一遍，读数一致后由计分裁判在监督仲裁组成员监督下记录。</w:t>
            </w:r>
            <w:r>
              <w:rPr>
                <w:rFonts w:hint="eastAsia" w:ascii="仿宋_GB2312" w:eastAsia="仿宋_GB2312" w:cs="仿宋_GB2312" w:hAnsiTheme="minorEastAsia"/>
                <w:color w:val="000000"/>
                <w:kern w:val="0"/>
                <w:sz w:val="24"/>
              </w:rPr>
              <w:br w:type="textWrapping"/>
            </w:r>
            <w:r>
              <w:rPr>
                <w:rFonts w:hint="eastAsia" w:ascii="仿宋_GB2312" w:eastAsia="仿宋_GB2312" w:cs="仿宋_GB2312" w:hAnsiTheme="minorEastAsia"/>
                <w:color w:val="000000"/>
                <w:kern w:val="0"/>
                <w:sz w:val="24"/>
              </w:rPr>
              <w:t>3.尺寸测量</w:t>
            </w:r>
            <w:r>
              <w:rPr>
                <w:rFonts w:hint="eastAsia" w:ascii="仿宋_GB2312" w:eastAsia="仿宋_GB2312" w:cs="仿宋_GB2312" w:hAnsiTheme="minorEastAsia"/>
                <w:color w:val="000000"/>
                <w:kern w:val="0"/>
                <w:sz w:val="24"/>
              </w:rPr>
              <w:br w:type="textWrapping"/>
            </w:r>
            <w:r>
              <w:rPr>
                <w:rFonts w:hint="eastAsia" w:ascii="仿宋_GB2312" w:eastAsia="仿宋_GB2312" w:cs="仿宋_GB2312" w:hAnsiTheme="minorEastAsia"/>
                <w:color w:val="000000"/>
                <w:kern w:val="0"/>
                <w:sz w:val="24"/>
              </w:rPr>
              <w:t>（1）测量位置均由裁判长公开抽签确定</w:t>
            </w:r>
            <w:r>
              <w:rPr>
                <w:rFonts w:hint="eastAsia" w:ascii="仿宋_GB2312" w:eastAsia="仿宋_GB2312" w:cs="仿宋_GB2312" w:hAnsiTheme="minorEastAsia"/>
                <w:color w:val="000000"/>
                <w:kern w:val="0"/>
                <w:sz w:val="24"/>
              </w:rPr>
              <w:br w:type="textWrapping"/>
            </w:r>
            <w:r>
              <w:rPr>
                <w:rFonts w:hint="eastAsia" w:ascii="仿宋_GB2312" w:eastAsia="仿宋_GB2312" w:cs="仿宋_GB2312" w:hAnsiTheme="minorEastAsia"/>
                <w:color w:val="000000"/>
                <w:kern w:val="0"/>
                <w:sz w:val="24"/>
              </w:rPr>
              <w:t>（2）评测裁判两人拉尺，第三人读数；两人交换位置再测量一遍，读数一致后由计分裁判在监督仲裁组成员监督下记录。</w:t>
            </w:r>
            <w:r>
              <w:rPr>
                <w:rFonts w:hint="eastAsia" w:ascii="仿宋_GB2312" w:eastAsia="仿宋_GB2312" w:cs="仿宋_GB2312" w:hAnsiTheme="minorEastAsia"/>
                <w:color w:val="000000"/>
                <w:kern w:val="0"/>
                <w:sz w:val="24"/>
              </w:rPr>
              <w:br w:type="textWrapping"/>
            </w:r>
            <w:r>
              <w:rPr>
                <w:rFonts w:hint="eastAsia" w:ascii="仿宋_GB2312" w:eastAsia="仿宋_GB2312" w:cs="仿宋_GB2312" w:hAnsiTheme="minorEastAsia"/>
                <w:color w:val="000000"/>
                <w:kern w:val="0"/>
                <w:sz w:val="24"/>
              </w:rPr>
              <w:t>4.圆形、弧形硬质景观尺寸</w:t>
            </w:r>
            <w:r>
              <w:rPr>
                <w:rFonts w:hint="eastAsia" w:ascii="仿宋_GB2312" w:eastAsia="仿宋_GB2312" w:cs="仿宋_GB2312" w:hAnsiTheme="minorEastAsia"/>
                <w:color w:val="000000"/>
                <w:kern w:val="0"/>
                <w:sz w:val="24"/>
              </w:rPr>
              <w:br w:type="textWrapping"/>
            </w:r>
            <w:r>
              <w:rPr>
                <w:rFonts w:hint="eastAsia" w:ascii="仿宋_GB2312" w:eastAsia="仿宋_GB2312" w:cs="仿宋_GB2312" w:hAnsiTheme="minorEastAsia"/>
                <w:color w:val="000000"/>
                <w:kern w:val="0"/>
                <w:sz w:val="24"/>
              </w:rPr>
              <w:t>选手标示出圆心，用记号笔画“X”标示出测量点，标示点为测评点数量的 3 倍，裁判长公开抽取测评点编号。</w:t>
            </w:r>
            <w:r>
              <w:rPr>
                <w:rFonts w:hint="eastAsia" w:ascii="仿宋_GB2312" w:eastAsia="仿宋_GB2312" w:cs="仿宋_GB2312" w:hAnsiTheme="minorEastAsia"/>
                <w:color w:val="000000"/>
                <w:kern w:val="0"/>
                <w:sz w:val="24"/>
              </w:rPr>
              <w:br w:type="textWrapping"/>
            </w:r>
            <w:r>
              <w:rPr>
                <w:rFonts w:hint="eastAsia" w:ascii="仿宋_GB2312" w:eastAsia="仿宋_GB2312" w:cs="仿宋_GB2312" w:hAnsiTheme="minorEastAsia"/>
                <w:color w:val="000000"/>
                <w:kern w:val="0"/>
                <w:sz w:val="24"/>
              </w:rPr>
              <w:t>5.客观评判</w:t>
            </w:r>
            <w:r>
              <w:rPr>
                <w:rFonts w:hint="eastAsia" w:ascii="仿宋_GB2312" w:eastAsia="仿宋_GB2312" w:cs="仿宋_GB2312" w:hAnsiTheme="minorEastAsia"/>
                <w:color w:val="000000"/>
                <w:kern w:val="0"/>
                <w:sz w:val="24"/>
              </w:rPr>
              <w:br w:type="textWrapping"/>
            </w:r>
            <w:r>
              <w:rPr>
                <w:rFonts w:hint="eastAsia" w:ascii="仿宋_GB2312" w:eastAsia="仿宋_GB2312" w:cs="仿宋_GB2312" w:hAnsiTheme="minorEastAsia"/>
                <w:color w:val="000000"/>
                <w:kern w:val="0"/>
                <w:sz w:val="24"/>
              </w:rPr>
              <w:t>判断“是/否”的项目，由评测裁判独立评判，如评判结果不一致，由裁判长组织重新评判。</w:t>
            </w:r>
            <w:r>
              <w:rPr>
                <w:rFonts w:hint="eastAsia" w:ascii="仿宋_GB2312" w:eastAsia="仿宋_GB2312" w:cs="仿宋_GB2312" w:hAnsiTheme="minorEastAsia"/>
                <w:color w:val="000000"/>
                <w:kern w:val="0"/>
                <w:sz w:val="24"/>
              </w:rPr>
              <w:br w:type="textWrapping"/>
            </w:r>
            <w:r>
              <w:rPr>
                <w:rFonts w:hint="eastAsia" w:ascii="仿宋_GB2312" w:eastAsia="仿宋_GB2312" w:cs="仿宋_GB2312" w:hAnsiTheme="minorEastAsia"/>
                <w:color w:val="000000"/>
                <w:kern w:val="0"/>
                <w:sz w:val="24"/>
              </w:rPr>
              <w:t>6.明榫评测</w:t>
            </w:r>
            <w:r>
              <w:rPr>
                <w:rFonts w:hint="eastAsia" w:ascii="仿宋_GB2312" w:eastAsia="仿宋_GB2312" w:cs="仿宋_GB2312" w:hAnsiTheme="minorEastAsia"/>
                <w:color w:val="000000"/>
                <w:kern w:val="0"/>
                <w:sz w:val="24"/>
              </w:rPr>
              <w:br w:type="textWrapping"/>
            </w:r>
            <w:r>
              <w:rPr>
                <w:rFonts w:hint="eastAsia" w:ascii="仿宋_GB2312" w:eastAsia="仿宋_GB2312" w:cs="仿宋_GB2312" w:hAnsiTheme="minorEastAsia"/>
                <w:color w:val="000000"/>
                <w:kern w:val="0"/>
                <w:sz w:val="24"/>
              </w:rPr>
              <w:t>裁判长公开抽签确定明榫评测位置。评测裁判用塞尺评测榫卯衔接各面缝隙大小</w:t>
            </w:r>
            <w:r>
              <w:rPr>
                <w:rFonts w:hint="eastAsia" w:ascii="仿宋_GB2312" w:eastAsia="仿宋_GB2312" w:cs="仿宋_GB2312" w:hAnsiTheme="minorEastAsia"/>
                <w:color w:val="000000"/>
                <w:kern w:val="0"/>
                <w:sz w:val="24"/>
              </w:rPr>
              <w:br w:type="textWrapping"/>
            </w:r>
            <w:r>
              <w:rPr>
                <w:rFonts w:hint="eastAsia" w:ascii="仿宋_GB2312" w:eastAsia="仿宋_GB2312" w:cs="仿宋_GB2312" w:hAnsiTheme="minorEastAsia"/>
                <w:color w:val="000000"/>
                <w:kern w:val="0"/>
                <w:sz w:val="24"/>
              </w:rPr>
              <w:t>7.定点植物坐标</w:t>
            </w:r>
            <w:r>
              <w:rPr>
                <w:rFonts w:hint="eastAsia" w:ascii="仿宋_GB2312" w:eastAsia="仿宋_GB2312" w:cs="仿宋_GB2312" w:hAnsiTheme="minorEastAsia"/>
                <w:color w:val="000000"/>
                <w:kern w:val="0"/>
                <w:sz w:val="24"/>
              </w:rPr>
              <w:br w:type="textWrapping"/>
            </w:r>
            <w:r>
              <w:rPr>
                <w:rFonts w:hint="eastAsia" w:ascii="仿宋_GB2312" w:eastAsia="仿宋_GB2312" w:cs="仿宋_GB2312" w:hAnsiTheme="minorEastAsia"/>
                <w:color w:val="000000"/>
                <w:kern w:val="0"/>
                <w:sz w:val="24"/>
              </w:rPr>
              <w:t>选手用记号笔在树干离地面 5-10cm 处、工作站边框上标示出测量位置。</w:t>
            </w:r>
            <w:r>
              <w:rPr>
                <w:rFonts w:hint="eastAsia" w:ascii="仿宋_GB2312" w:eastAsia="仿宋_GB2312" w:cs="仿宋_GB2312" w:hAnsiTheme="minorEastAsia"/>
                <w:color w:val="000000"/>
                <w:kern w:val="0"/>
                <w:sz w:val="24"/>
              </w:rPr>
              <w:br w:type="textWrapping"/>
            </w:r>
            <w:r>
              <w:rPr>
                <w:rFonts w:hint="eastAsia" w:ascii="仿宋_GB2312" w:eastAsia="仿宋_GB2312" w:cs="仿宋_GB2312" w:hAnsiTheme="minorEastAsia"/>
                <w:color w:val="000000"/>
                <w:kern w:val="0"/>
                <w:sz w:val="24"/>
              </w:rPr>
              <w:t>8.对于选手未完成的评测项目，裁判不予评测打分。</w:t>
            </w:r>
          </w:p>
        </w:tc>
      </w:tr>
      <w:tr>
        <w:tblPrEx>
          <w:tblLayout w:type="fixed"/>
          <w:tblCellMar>
            <w:top w:w="0" w:type="dxa"/>
            <w:left w:w="108" w:type="dxa"/>
            <w:bottom w:w="0" w:type="dxa"/>
            <w:right w:w="108" w:type="dxa"/>
          </w:tblCellMar>
        </w:tblPrEx>
        <w:trPr>
          <w:trHeight w:val="51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autoSpaceDE w:val="0"/>
              <w:autoSpaceDN w:val="0"/>
              <w:spacing w:line="320" w:lineRule="exact"/>
              <w:jc w:val="left"/>
              <w:rPr>
                <w:rFonts w:ascii="仿宋_GB2312" w:eastAsia="仿宋_GB2312" w:cs="仿宋_GB2312" w:hAnsiTheme="minorEastAsia"/>
                <w:color w:val="000000"/>
                <w:kern w:val="0"/>
                <w:sz w:val="24"/>
              </w:rPr>
            </w:pPr>
          </w:p>
        </w:tc>
        <w:tc>
          <w:tcPr>
            <w:tcW w:w="1984"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ascii="仿宋_GB2312" w:eastAsia="仿宋_GB2312" w:cs="仿宋_GB2312" w:hAnsiTheme="minorEastAsia"/>
                <w:color w:val="000000"/>
                <w:kern w:val="0"/>
                <w:sz w:val="24"/>
              </w:rPr>
              <w:t>M33-M36</w:t>
            </w:r>
          </w:p>
        </w:tc>
        <w:tc>
          <w:tcPr>
            <w:tcW w:w="255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xml:space="preserve">评测裁判 </w:t>
            </w:r>
            <w:r>
              <w:rPr>
                <w:rFonts w:ascii="仿宋_GB2312" w:eastAsia="仿宋_GB2312" w:cs="仿宋_GB2312" w:hAnsiTheme="minorEastAsia"/>
                <w:color w:val="000000"/>
                <w:kern w:val="0"/>
                <w:sz w:val="24"/>
              </w:rPr>
              <w:t xml:space="preserve">2 </w:t>
            </w:r>
            <w:r>
              <w:rPr>
                <w:rFonts w:hint="eastAsia" w:ascii="仿宋_GB2312" w:eastAsia="仿宋_GB2312" w:cs="仿宋_GB2312" w:hAnsiTheme="minorEastAsia"/>
                <w:color w:val="000000"/>
                <w:kern w:val="0"/>
                <w:sz w:val="24"/>
              </w:rPr>
              <w:t>人</w:t>
            </w:r>
          </w:p>
        </w:tc>
        <w:tc>
          <w:tcPr>
            <w:tcW w:w="4536" w:type="dxa"/>
            <w:vMerge w:val="continue"/>
            <w:tcBorders>
              <w:top w:val="nil"/>
              <w:left w:val="single" w:color="auto" w:sz="4" w:space="0"/>
              <w:bottom w:val="single" w:color="auto" w:sz="4" w:space="0"/>
              <w:right w:val="single" w:color="auto" w:sz="4" w:space="0"/>
            </w:tcBorders>
            <w:vAlign w:val="center"/>
          </w:tcPr>
          <w:p>
            <w:pPr>
              <w:autoSpaceDE w:val="0"/>
              <w:autoSpaceDN w:val="0"/>
              <w:spacing w:line="320" w:lineRule="exact"/>
              <w:jc w:val="left"/>
              <w:rPr>
                <w:rFonts w:ascii="仿宋_GB2312" w:eastAsia="仿宋_GB2312" w:cs="仿宋_GB2312" w:hAnsiTheme="minorEastAsia"/>
                <w:color w:val="000000"/>
                <w:kern w:val="0"/>
                <w:sz w:val="24"/>
              </w:rPr>
            </w:pPr>
          </w:p>
        </w:tc>
      </w:tr>
      <w:tr>
        <w:tblPrEx>
          <w:tblLayout w:type="fixed"/>
          <w:tblCellMar>
            <w:top w:w="0" w:type="dxa"/>
            <w:left w:w="108" w:type="dxa"/>
            <w:bottom w:w="0" w:type="dxa"/>
            <w:right w:w="108" w:type="dxa"/>
          </w:tblCellMar>
        </w:tblPrEx>
        <w:trPr>
          <w:trHeight w:val="51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autoSpaceDE w:val="0"/>
              <w:autoSpaceDN w:val="0"/>
              <w:spacing w:line="320" w:lineRule="exact"/>
              <w:jc w:val="left"/>
              <w:rPr>
                <w:rFonts w:ascii="仿宋_GB2312" w:eastAsia="仿宋_GB2312" w:cs="仿宋_GB2312" w:hAnsiTheme="minorEastAsia"/>
                <w:color w:val="000000"/>
                <w:kern w:val="0"/>
                <w:sz w:val="24"/>
              </w:rPr>
            </w:pPr>
          </w:p>
        </w:tc>
        <w:tc>
          <w:tcPr>
            <w:tcW w:w="1984"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墙体宽度</w:t>
            </w:r>
          </w:p>
        </w:tc>
        <w:tc>
          <w:tcPr>
            <w:tcW w:w="255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评测裁</w:t>
            </w:r>
            <w:r>
              <w:rPr>
                <w:rFonts w:ascii="仿宋_GB2312" w:eastAsia="仿宋_GB2312" w:cs="仿宋_GB2312" w:hAnsiTheme="minorEastAsia"/>
                <w:color w:val="000000"/>
                <w:kern w:val="0"/>
                <w:sz w:val="24"/>
              </w:rPr>
              <w:t xml:space="preserve">2 </w:t>
            </w:r>
            <w:r>
              <w:rPr>
                <w:rFonts w:hint="eastAsia" w:ascii="仿宋_GB2312" w:eastAsia="仿宋_GB2312" w:cs="仿宋_GB2312" w:hAnsiTheme="minorEastAsia"/>
                <w:color w:val="000000"/>
                <w:kern w:val="0"/>
                <w:sz w:val="24"/>
              </w:rPr>
              <w:t xml:space="preserve">人，计分 </w:t>
            </w:r>
            <w:r>
              <w:rPr>
                <w:rFonts w:ascii="仿宋_GB2312" w:eastAsia="仿宋_GB2312" w:cs="仿宋_GB2312" w:hAnsiTheme="minorEastAsia"/>
                <w:color w:val="000000"/>
                <w:kern w:val="0"/>
                <w:sz w:val="24"/>
              </w:rPr>
              <w:t xml:space="preserve">1 </w:t>
            </w:r>
            <w:r>
              <w:rPr>
                <w:rFonts w:hint="eastAsia" w:ascii="仿宋_GB2312" w:eastAsia="仿宋_GB2312" w:cs="仿宋_GB2312" w:hAnsiTheme="minorEastAsia"/>
                <w:color w:val="000000"/>
                <w:kern w:val="0"/>
                <w:sz w:val="24"/>
              </w:rPr>
              <w:t>人，计分监督1人</w:t>
            </w:r>
          </w:p>
        </w:tc>
        <w:tc>
          <w:tcPr>
            <w:tcW w:w="4536" w:type="dxa"/>
            <w:vMerge w:val="continue"/>
            <w:tcBorders>
              <w:top w:val="nil"/>
              <w:left w:val="single" w:color="auto" w:sz="4" w:space="0"/>
              <w:bottom w:val="single" w:color="auto" w:sz="4" w:space="0"/>
              <w:right w:val="single" w:color="auto" w:sz="4" w:space="0"/>
            </w:tcBorders>
            <w:vAlign w:val="center"/>
          </w:tcPr>
          <w:p>
            <w:pPr>
              <w:autoSpaceDE w:val="0"/>
              <w:autoSpaceDN w:val="0"/>
              <w:spacing w:line="320" w:lineRule="exact"/>
              <w:jc w:val="left"/>
              <w:rPr>
                <w:rFonts w:ascii="仿宋_GB2312" w:eastAsia="仿宋_GB2312" w:cs="仿宋_GB2312" w:hAnsiTheme="minorEastAsia"/>
                <w:color w:val="000000"/>
                <w:kern w:val="0"/>
                <w:sz w:val="24"/>
              </w:rPr>
            </w:pPr>
          </w:p>
        </w:tc>
      </w:tr>
      <w:tr>
        <w:tblPrEx>
          <w:tblLayout w:type="fixed"/>
          <w:tblCellMar>
            <w:top w:w="0" w:type="dxa"/>
            <w:left w:w="108" w:type="dxa"/>
            <w:bottom w:w="0" w:type="dxa"/>
            <w:right w:w="108" w:type="dxa"/>
          </w:tblCellMar>
        </w:tblPrEx>
        <w:trPr>
          <w:trHeight w:val="510"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水池、花池</w:t>
            </w:r>
          </w:p>
        </w:tc>
        <w:tc>
          <w:tcPr>
            <w:tcW w:w="1984"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高度</w:t>
            </w:r>
          </w:p>
        </w:tc>
        <w:tc>
          <w:tcPr>
            <w:tcW w:w="255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评测1</w:t>
            </w:r>
            <w:r>
              <w:rPr>
                <w:rFonts w:ascii="仿宋_GB2312" w:eastAsia="仿宋_GB2312" w:cs="仿宋_GB2312" w:hAnsiTheme="minorEastAsia"/>
                <w:color w:val="000000"/>
                <w:kern w:val="0"/>
                <w:sz w:val="24"/>
              </w:rPr>
              <w:t xml:space="preserve"> </w:t>
            </w:r>
            <w:r>
              <w:rPr>
                <w:rFonts w:hint="eastAsia" w:ascii="仿宋_GB2312" w:eastAsia="仿宋_GB2312" w:cs="仿宋_GB2312" w:hAnsiTheme="minorEastAsia"/>
                <w:color w:val="000000"/>
                <w:kern w:val="0"/>
                <w:sz w:val="24"/>
              </w:rPr>
              <w:t xml:space="preserve">人，读数1人，计录 </w:t>
            </w:r>
            <w:r>
              <w:rPr>
                <w:rFonts w:ascii="仿宋_GB2312" w:eastAsia="仿宋_GB2312" w:cs="仿宋_GB2312" w:hAnsiTheme="minorEastAsia"/>
                <w:color w:val="000000"/>
                <w:kern w:val="0"/>
                <w:sz w:val="24"/>
              </w:rPr>
              <w:t xml:space="preserve">1 </w:t>
            </w:r>
            <w:r>
              <w:rPr>
                <w:rFonts w:hint="eastAsia" w:ascii="仿宋_GB2312" w:eastAsia="仿宋_GB2312" w:cs="仿宋_GB2312" w:hAnsiTheme="minorEastAsia"/>
                <w:color w:val="000000"/>
                <w:kern w:val="0"/>
                <w:sz w:val="24"/>
              </w:rPr>
              <w:t>人，计分监督1人</w:t>
            </w:r>
          </w:p>
        </w:tc>
        <w:tc>
          <w:tcPr>
            <w:tcW w:w="4536" w:type="dxa"/>
            <w:vMerge w:val="continue"/>
            <w:tcBorders>
              <w:top w:val="nil"/>
              <w:left w:val="single" w:color="auto" w:sz="4" w:space="0"/>
              <w:bottom w:val="single" w:color="auto" w:sz="4" w:space="0"/>
              <w:right w:val="single" w:color="auto" w:sz="4" w:space="0"/>
            </w:tcBorders>
            <w:vAlign w:val="center"/>
          </w:tcPr>
          <w:p>
            <w:pPr>
              <w:autoSpaceDE w:val="0"/>
              <w:autoSpaceDN w:val="0"/>
              <w:spacing w:line="320" w:lineRule="exact"/>
              <w:jc w:val="left"/>
              <w:rPr>
                <w:rFonts w:ascii="仿宋_GB2312" w:eastAsia="仿宋_GB2312" w:cs="仿宋_GB2312" w:hAnsiTheme="minorEastAsia"/>
                <w:color w:val="000000"/>
                <w:kern w:val="0"/>
                <w:sz w:val="24"/>
              </w:rPr>
            </w:pPr>
          </w:p>
        </w:tc>
      </w:tr>
      <w:tr>
        <w:tblPrEx>
          <w:tblLayout w:type="fixed"/>
          <w:tblCellMar>
            <w:top w:w="0" w:type="dxa"/>
            <w:left w:w="108" w:type="dxa"/>
            <w:bottom w:w="0" w:type="dxa"/>
            <w:right w:w="108" w:type="dxa"/>
          </w:tblCellMar>
        </w:tblPrEx>
        <w:trPr>
          <w:trHeight w:val="51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autoSpaceDE w:val="0"/>
              <w:autoSpaceDN w:val="0"/>
              <w:spacing w:line="320" w:lineRule="exact"/>
              <w:jc w:val="left"/>
              <w:rPr>
                <w:rFonts w:ascii="仿宋_GB2312" w:eastAsia="仿宋_GB2312" w:cs="仿宋_GB2312" w:hAnsiTheme="minorEastAsia"/>
                <w:color w:val="000000"/>
                <w:kern w:val="0"/>
                <w:sz w:val="24"/>
              </w:rPr>
            </w:pPr>
          </w:p>
        </w:tc>
        <w:tc>
          <w:tcPr>
            <w:tcW w:w="1984"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ascii="仿宋_GB2312" w:eastAsia="仿宋_GB2312" w:cs="仿宋_GB2312" w:hAnsiTheme="minorEastAsia"/>
                <w:color w:val="000000"/>
                <w:kern w:val="0"/>
                <w:sz w:val="24"/>
              </w:rPr>
              <w:t>M7-M12</w:t>
            </w:r>
            <w:r>
              <w:rPr>
                <w:rFonts w:hint="eastAsia" w:ascii="仿宋_GB2312" w:eastAsia="仿宋_GB2312" w:cs="仿宋_GB2312" w:hAnsiTheme="minorEastAsia"/>
                <w:color w:val="000000"/>
                <w:kern w:val="0"/>
                <w:sz w:val="24"/>
              </w:rPr>
              <w:t>、</w:t>
            </w:r>
            <w:r>
              <w:rPr>
                <w:rFonts w:ascii="仿宋_GB2312" w:eastAsia="仿宋_GB2312" w:cs="仿宋_GB2312" w:hAnsiTheme="minorEastAsia"/>
                <w:color w:val="000000"/>
                <w:kern w:val="0"/>
                <w:sz w:val="24"/>
              </w:rPr>
              <w:t>M17-M23</w:t>
            </w:r>
          </w:p>
        </w:tc>
        <w:tc>
          <w:tcPr>
            <w:tcW w:w="255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xml:space="preserve">评测裁判 </w:t>
            </w:r>
            <w:r>
              <w:rPr>
                <w:rFonts w:ascii="仿宋_GB2312" w:eastAsia="仿宋_GB2312" w:cs="仿宋_GB2312" w:hAnsiTheme="minorEastAsia"/>
                <w:color w:val="000000"/>
                <w:kern w:val="0"/>
                <w:sz w:val="24"/>
              </w:rPr>
              <w:t xml:space="preserve">2 </w:t>
            </w:r>
            <w:r>
              <w:rPr>
                <w:rFonts w:hint="eastAsia" w:ascii="仿宋_GB2312" w:eastAsia="仿宋_GB2312" w:cs="仿宋_GB2312" w:hAnsiTheme="minorEastAsia"/>
                <w:color w:val="000000"/>
                <w:kern w:val="0"/>
                <w:sz w:val="24"/>
              </w:rPr>
              <w:t>人</w:t>
            </w:r>
          </w:p>
        </w:tc>
        <w:tc>
          <w:tcPr>
            <w:tcW w:w="4536" w:type="dxa"/>
            <w:vMerge w:val="continue"/>
            <w:tcBorders>
              <w:top w:val="nil"/>
              <w:left w:val="single" w:color="auto" w:sz="4" w:space="0"/>
              <w:bottom w:val="single" w:color="auto" w:sz="4" w:space="0"/>
              <w:right w:val="single" w:color="auto" w:sz="4" w:space="0"/>
            </w:tcBorders>
            <w:vAlign w:val="center"/>
          </w:tcPr>
          <w:p>
            <w:pPr>
              <w:autoSpaceDE w:val="0"/>
              <w:autoSpaceDN w:val="0"/>
              <w:spacing w:line="320" w:lineRule="exact"/>
              <w:jc w:val="left"/>
              <w:rPr>
                <w:rFonts w:ascii="仿宋_GB2312" w:eastAsia="仿宋_GB2312" w:cs="仿宋_GB2312" w:hAnsiTheme="minorEastAsia"/>
                <w:color w:val="000000"/>
                <w:kern w:val="0"/>
                <w:sz w:val="24"/>
              </w:rPr>
            </w:pPr>
          </w:p>
        </w:tc>
      </w:tr>
      <w:tr>
        <w:tblPrEx>
          <w:tblLayout w:type="fixed"/>
          <w:tblCellMar>
            <w:top w:w="0" w:type="dxa"/>
            <w:left w:w="108" w:type="dxa"/>
            <w:bottom w:w="0" w:type="dxa"/>
            <w:right w:w="108" w:type="dxa"/>
          </w:tblCellMar>
        </w:tblPrEx>
        <w:trPr>
          <w:trHeight w:val="51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autoSpaceDE w:val="0"/>
              <w:autoSpaceDN w:val="0"/>
              <w:spacing w:line="320" w:lineRule="exact"/>
              <w:jc w:val="left"/>
              <w:rPr>
                <w:rFonts w:ascii="仿宋_GB2312" w:eastAsia="仿宋_GB2312" w:cs="仿宋_GB2312" w:hAnsiTheme="minorEastAsia"/>
                <w:color w:val="000000"/>
                <w:kern w:val="0"/>
                <w:sz w:val="24"/>
              </w:rPr>
            </w:pPr>
          </w:p>
        </w:tc>
        <w:tc>
          <w:tcPr>
            <w:tcW w:w="1984"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尺寸</w:t>
            </w:r>
          </w:p>
        </w:tc>
        <w:tc>
          <w:tcPr>
            <w:tcW w:w="255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评测裁</w:t>
            </w:r>
            <w:r>
              <w:rPr>
                <w:rFonts w:ascii="仿宋_GB2312" w:eastAsia="仿宋_GB2312" w:cs="仿宋_GB2312" w:hAnsiTheme="minorEastAsia"/>
                <w:color w:val="000000"/>
                <w:kern w:val="0"/>
                <w:sz w:val="24"/>
              </w:rPr>
              <w:t xml:space="preserve">2 </w:t>
            </w:r>
            <w:r>
              <w:rPr>
                <w:rFonts w:hint="eastAsia" w:ascii="仿宋_GB2312" w:eastAsia="仿宋_GB2312" w:cs="仿宋_GB2312" w:hAnsiTheme="minorEastAsia"/>
                <w:color w:val="000000"/>
                <w:kern w:val="0"/>
                <w:sz w:val="24"/>
              </w:rPr>
              <w:t xml:space="preserve">人，计分 </w:t>
            </w:r>
            <w:r>
              <w:rPr>
                <w:rFonts w:ascii="仿宋_GB2312" w:eastAsia="仿宋_GB2312" w:cs="仿宋_GB2312" w:hAnsiTheme="minorEastAsia"/>
                <w:color w:val="000000"/>
                <w:kern w:val="0"/>
                <w:sz w:val="24"/>
              </w:rPr>
              <w:t xml:space="preserve">1 </w:t>
            </w:r>
            <w:r>
              <w:rPr>
                <w:rFonts w:hint="eastAsia" w:ascii="仿宋_GB2312" w:eastAsia="仿宋_GB2312" w:cs="仿宋_GB2312" w:hAnsiTheme="minorEastAsia"/>
                <w:color w:val="000000"/>
                <w:kern w:val="0"/>
                <w:sz w:val="24"/>
              </w:rPr>
              <w:t>人，计分监督1人</w:t>
            </w:r>
          </w:p>
        </w:tc>
        <w:tc>
          <w:tcPr>
            <w:tcW w:w="4536" w:type="dxa"/>
            <w:vMerge w:val="continue"/>
            <w:tcBorders>
              <w:top w:val="nil"/>
              <w:left w:val="single" w:color="auto" w:sz="4" w:space="0"/>
              <w:bottom w:val="single" w:color="auto" w:sz="4" w:space="0"/>
              <w:right w:val="single" w:color="auto" w:sz="4" w:space="0"/>
            </w:tcBorders>
            <w:vAlign w:val="center"/>
          </w:tcPr>
          <w:p>
            <w:pPr>
              <w:autoSpaceDE w:val="0"/>
              <w:autoSpaceDN w:val="0"/>
              <w:spacing w:line="320" w:lineRule="exact"/>
              <w:jc w:val="left"/>
              <w:rPr>
                <w:rFonts w:ascii="仿宋_GB2312" w:eastAsia="仿宋_GB2312" w:cs="仿宋_GB2312" w:hAnsiTheme="minorEastAsia"/>
                <w:color w:val="000000"/>
                <w:kern w:val="0"/>
                <w:sz w:val="24"/>
              </w:rPr>
            </w:pPr>
          </w:p>
        </w:tc>
      </w:tr>
      <w:tr>
        <w:tblPrEx>
          <w:tblLayout w:type="fixed"/>
          <w:tblCellMar>
            <w:top w:w="0" w:type="dxa"/>
            <w:left w:w="108" w:type="dxa"/>
            <w:bottom w:w="0" w:type="dxa"/>
            <w:right w:w="108" w:type="dxa"/>
          </w:tblCellMar>
        </w:tblPrEx>
        <w:trPr>
          <w:trHeight w:val="510" w:hRule="atLeast"/>
          <w:jc w:val="center"/>
        </w:trPr>
        <w:tc>
          <w:tcPr>
            <w:tcW w:w="846" w:type="dxa"/>
            <w:vMerge w:val="restart"/>
            <w:tcBorders>
              <w:top w:val="nil"/>
              <w:left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铺装</w:t>
            </w:r>
          </w:p>
        </w:tc>
        <w:tc>
          <w:tcPr>
            <w:tcW w:w="1984"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高度</w:t>
            </w:r>
          </w:p>
        </w:tc>
        <w:tc>
          <w:tcPr>
            <w:tcW w:w="255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评测1</w:t>
            </w:r>
            <w:r>
              <w:rPr>
                <w:rFonts w:ascii="仿宋_GB2312" w:eastAsia="仿宋_GB2312" w:cs="仿宋_GB2312" w:hAnsiTheme="minorEastAsia"/>
                <w:color w:val="000000"/>
                <w:kern w:val="0"/>
                <w:sz w:val="24"/>
              </w:rPr>
              <w:t xml:space="preserve"> </w:t>
            </w:r>
            <w:r>
              <w:rPr>
                <w:rFonts w:hint="eastAsia" w:ascii="仿宋_GB2312" w:eastAsia="仿宋_GB2312" w:cs="仿宋_GB2312" w:hAnsiTheme="minorEastAsia"/>
                <w:color w:val="000000"/>
                <w:kern w:val="0"/>
                <w:sz w:val="24"/>
              </w:rPr>
              <w:t xml:space="preserve">人，读数1人，计录 </w:t>
            </w:r>
            <w:r>
              <w:rPr>
                <w:rFonts w:ascii="仿宋_GB2312" w:eastAsia="仿宋_GB2312" w:cs="仿宋_GB2312" w:hAnsiTheme="minorEastAsia"/>
                <w:color w:val="000000"/>
                <w:kern w:val="0"/>
                <w:sz w:val="24"/>
              </w:rPr>
              <w:t xml:space="preserve">1 </w:t>
            </w:r>
            <w:r>
              <w:rPr>
                <w:rFonts w:hint="eastAsia" w:ascii="仿宋_GB2312" w:eastAsia="仿宋_GB2312" w:cs="仿宋_GB2312" w:hAnsiTheme="minorEastAsia"/>
                <w:color w:val="000000"/>
                <w:kern w:val="0"/>
                <w:sz w:val="24"/>
              </w:rPr>
              <w:t>人，计分监督1人</w:t>
            </w:r>
          </w:p>
        </w:tc>
        <w:tc>
          <w:tcPr>
            <w:tcW w:w="4536" w:type="dxa"/>
            <w:vMerge w:val="continue"/>
            <w:tcBorders>
              <w:top w:val="nil"/>
              <w:left w:val="single" w:color="auto" w:sz="4" w:space="0"/>
              <w:bottom w:val="single" w:color="auto" w:sz="4" w:space="0"/>
              <w:right w:val="single" w:color="auto" w:sz="4" w:space="0"/>
            </w:tcBorders>
            <w:vAlign w:val="center"/>
          </w:tcPr>
          <w:p>
            <w:pPr>
              <w:autoSpaceDE w:val="0"/>
              <w:autoSpaceDN w:val="0"/>
              <w:spacing w:line="320" w:lineRule="exact"/>
              <w:jc w:val="left"/>
              <w:rPr>
                <w:rFonts w:ascii="仿宋_GB2312" w:eastAsia="仿宋_GB2312" w:cs="仿宋_GB2312" w:hAnsiTheme="minorEastAsia"/>
                <w:color w:val="000000"/>
                <w:kern w:val="0"/>
                <w:sz w:val="24"/>
              </w:rPr>
            </w:pPr>
          </w:p>
        </w:tc>
      </w:tr>
      <w:tr>
        <w:tblPrEx>
          <w:tblLayout w:type="fixed"/>
          <w:tblCellMar>
            <w:top w:w="0" w:type="dxa"/>
            <w:left w:w="108" w:type="dxa"/>
            <w:bottom w:w="0" w:type="dxa"/>
            <w:right w:w="108" w:type="dxa"/>
          </w:tblCellMar>
        </w:tblPrEx>
        <w:trPr>
          <w:trHeight w:val="510" w:hRule="atLeast"/>
          <w:jc w:val="center"/>
        </w:trPr>
        <w:tc>
          <w:tcPr>
            <w:tcW w:w="846" w:type="dxa"/>
            <w:vMerge w:val="continue"/>
            <w:tcBorders>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p>
        </w:tc>
        <w:tc>
          <w:tcPr>
            <w:tcW w:w="1984"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尺寸</w:t>
            </w:r>
          </w:p>
        </w:tc>
        <w:tc>
          <w:tcPr>
            <w:tcW w:w="255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评测裁</w:t>
            </w:r>
            <w:r>
              <w:rPr>
                <w:rFonts w:ascii="仿宋_GB2312" w:eastAsia="仿宋_GB2312" w:cs="仿宋_GB2312" w:hAnsiTheme="minorEastAsia"/>
                <w:color w:val="000000"/>
                <w:kern w:val="0"/>
                <w:sz w:val="24"/>
              </w:rPr>
              <w:t xml:space="preserve">2 </w:t>
            </w:r>
            <w:r>
              <w:rPr>
                <w:rFonts w:hint="eastAsia" w:ascii="仿宋_GB2312" w:eastAsia="仿宋_GB2312" w:cs="仿宋_GB2312" w:hAnsiTheme="minorEastAsia"/>
                <w:color w:val="000000"/>
                <w:kern w:val="0"/>
                <w:sz w:val="24"/>
              </w:rPr>
              <w:t xml:space="preserve">人，计分 </w:t>
            </w:r>
            <w:r>
              <w:rPr>
                <w:rFonts w:ascii="仿宋_GB2312" w:eastAsia="仿宋_GB2312" w:cs="仿宋_GB2312" w:hAnsiTheme="minorEastAsia"/>
                <w:color w:val="000000"/>
                <w:kern w:val="0"/>
                <w:sz w:val="24"/>
              </w:rPr>
              <w:t xml:space="preserve">1 </w:t>
            </w:r>
            <w:r>
              <w:rPr>
                <w:rFonts w:hint="eastAsia" w:ascii="仿宋_GB2312" w:eastAsia="仿宋_GB2312" w:cs="仿宋_GB2312" w:hAnsiTheme="minorEastAsia"/>
                <w:color w:val="000000"/>
                <w:kern w:val="0"/>
                <w:sz w:val="24"/>
              </w:rPr>
              <w:t>人，计分监督1人</w:t>
            </w:r>
          </w:p>
        </w:tc>
        <w:tc>
          <w:tcPr>
            <w:tcW w:w="4536" w:type="dxa"/>
            <w:vMerge w:val="continue"/>
            <w:tcBorders>
              <w:top w:val="nil"/>
              <w:left w:val="single" w:color="auto" w:sz="4" w:space="0"/>
              <w:bottom w:val="single" w:color="auto" w:sz="4" w:space="0"/>
              <w:right w:val="single" w:color="auto" w:sz="4" w:space="0"/>
            </w:tcBorders>
            <w:vAlign w:val="center"/>
          </w:tcPr>
          <w:p>
            <w:pPr>
              <w:autoSpaceDE w:val="0"/>
              <w:autoSpaceDN w:val="0"/>
              <w:spacing w:line="320" w:lineRule="exact"/>
              <w:jc w:val="left"/>
              <w:rPr>
                <w:rFonts w:ascii="仿宋_GB2312" w:eastAsia="仿宋_GB2312" w:cs="仿宋_GB2312" w:hAnsiTheme="minorEastAsia"/>
                <w:color w:val="000000"/>
                <w:kern w:val="0"/>
                <w:sz w:val="24"/>
              </w:rPr>
            </w:pPr>
          </w:p>
        </w:tc>
      </w:tr>
      <w:tr>
        <w:tblPrEx>
          <w:tblLayout w:type="fixed"/>
          <w:tblCellMar>
            <w:top w:w="0" w:type="dxa"/>
            <w:left w:w="108" w:type="dxa"/>
            <w:bottom w:w="0" w:type="dxa"/>
            <w:right w:w="108" w:type="dxa"/>
          </w:tblCellMar>
        </w:tblPrEx>
        <w:trPr>
          <w:trHeight w:val="510" w:hRule="atLeast"/>
          <w:jc w:val="center"/>
        </w:trPr>
        <w:tc>
          <w:tcPr>
            <w:tcW w:w="846" w:type="dxa"/>
            <w:vMerge w:val="restart"/>
            <w:tcBorders>
              <w:top w:val="nil"/>
              <w:left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木作</w:t>
            </w:r>
          </w:p>
        </w:tc>
        <w:tc>
          <w:tcPr>
            <w:tcW w:w="1984"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高度</w:t>
            </w:r>
          </w:p>
        </w:tc>
        <w:tc>
          <w:tcPr>
            <w:tcW w:w="255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评测1</w:t>
            </w:r>
            <w:r>
              <w:rPr>
                <w:rFonts w:ascii="仿宋_GB2312" w:eastAsia="仿宋_GB2312" w:cs="仿宋_GB2312" w:hAnsiTheme="minorEastAsia"/>
                <w:color w:val="000000"/>
                <w:kern w:val="0"/>
                <w:sz w:val="24"/>
              </w:rPr>
              <w:t xml:space="preserve"> </w:t>
            </w:r>
            <w:r>
              <w:rPr>
                <w:rFonts w:hint="eastAsia" w:ascii="仿宋_GB2312" w:eastAsia="仿宋_GB2312" w:cs="仿宋_GB2312" w:hAnsiTheme="minorEastAsia"/>
                <w:color w:val="000000"/>
                <w:kern w:val="0"/>
                <w:sz w:val="24"/>
              </w:rPr>
              <w:t xml:space="preserve">人，读数1人，计录 </w:t>
            </w:r>
            <w:r>
              <w:rPr>
                <w:rFonts w:ascii="仿宋_GB2312" w:eastAsia="仿宋_GB2312" w:cs="仿宋_GB2312" w:hAnsiTheme="minorEastAsia"/>
                <w:color w:val="000000"/>
                <w:kern w:val="0"/>
                <w:sz w:val="24"/>
              </w:rPr>
              <w:t xml:space="preserve">1 </w:t>
            </w:r>
            <w:r>
              <w:rPr>
                <w:rFonts w:hint="eastAsia" w:ascii="仿宋_GB2312" w:eastAsia="仿宋_GB2312" w:cs="仿宋_GB2312" w:hAnsiTheme="minorEastAsia"/>
                <w:color w:val="000000"/>
                <w:kern w:val="0"/>
                <w:sz w:val="24"/>
              </w:rPr>
              <w:t>人，计分监督1人</w:t>
            </w:r>
          </w:p>
        </w:tc>
        <w:tc>
          <w:tcPr>
            <w:tcW w:w="4536" w:type="dxa"/>
            <w:vMerge w:val="continue"/>
            <w:tcBorders>
              <w:top w:val="nil"/>
              <w:left w:val="single" w:color="auto" w:sz="4" w:space="0"/>
              <w:bottom w:val="single" w:color="auto" w:sz="4" w:space="0"/>
              <w:right w:val="single" w:color="auto" w:sz="4" w:space="0"/>
            </w:tcBorders>
            <w:vAlign w:val="center"/>
          </w:tcPr>
          <w:p>
            <w:pPr>
              <w:autoSpaceDE w:val="0"/>
              <w:autoSpaceDN w:val="0"/>
              <w:spacing w:line="320" w:lineRule="exact"/>
              <w:jc w:val="left"/>
              <w:rPr>
                <w:rFonts w:ascii="仿宋_GB2312" w:eastAsia="仿宋_GB2312" w:cs="仿宋_GB2312" w:hAnsiTheme="minorEastAsia"/>
                <w:color w:val="000000"/>
                <w:kern w:val="0"/>
                <w:sz w:val="24"/>
              </w:rPr>
            </w:pPr>
          </w:p>
        </w:tc>
      </w:tr>
      <w:tr>
        <w:tblPrEx>
          <w:tblLayout w:type="fixed"/>
          <w:tblCellMar>
            <w:top w:w="0" w:type="dxa"/>
            <w:left w:w="108" w:type="dxa"/>
            <w:bottom w:w="0" w:type="dxa"/>
            <w:right w:w="108" w:type="dxa"/>
          </w:tblCellMar>
        </w:tblPrEx>
        <w:trPr>
          <w:trHeight w:val="510" w:hRule="atLeast"/>
          <w:jc w:val="center"/>
        </w:trPr>
        <w:tc>
          <w:tcPr>
            <w:tcW w:w="846" w:type="dxa"/>
            <w:vMerge w:val="continue"/>
            <w:tcBorders>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p>
        </w:tc>
        <w:tc>
          <w:tcPr>
            <w:tcW w:w="1984"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尺寸</w:t>
            </w:r>
          </w:p>
        </w:tc>
        <w:tc>
          <w:tcPr>
            <w:tcW w:w="255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评测裁</w:t>
            </w:r>
            <w:r>
              <w:rPr>
                <w:rFonts w:ascii="仿宋_GB2312" w:eastAsia="仿宋_GB2312" w:cs="仿宋_GB2312" w:hAnsiTheme="minorEastAsia"/>
                <w:color w:val="000000"/>
                <w:kern w:val="0"/>
                <w:sz w:val="24"/>
              </w:rPr>
              <w:t xml:space="preserve">2 </w:t>
            </w:r>
            <w:r>
              <w:rPr>
                <w:rFonts w:hint="eastAsia" w:ascii="仿宋_GB2312" w:eastAsia="仿宋_GB2312" w:cs="仿宋_GB2312" w:hAnsiTheme="minorEastAsia"/>
                <w:color w:val="000000"/>
                <w:kern w:val="0"/>
                <w:sz w:val="24"/>
              </w:rPr>
              <w:t xml:space="preserve">人，计分 </w:t>
            </w:r>
            <w:r>
              <w:rPr>
                <w:rFonts w:ascii="仿宋_GB2312" w:eastAsia="仿宋_GB2312" w:cs="仿宋_GB2312" w:hAnsiTheme="minorEastAsia"/>
                <w:color w:val="000000"/>
                <w:kern w:val="0"/>
                <w:sz w:val="24"/>
              </w:rPr>
              <w:t xml:space="preserve">1 </w:t>
            </w:r>
            <w:r>
              <w:rPr>
                <w:rFonts w:hint="eastAsia" w:ascii="仿宋_GB2312" w:eastAsia="仿宋_GB2312" w:cs="仿宋_GB2312" w:hAnsiTheme="minorEastAsia"/>
                <w:color w:val="000000"/>
                <w:kern w:val="0"/>
                <w:sz w:val="24"/>
              </w:rPr>
              <w:t>人，计分监督1人</w:t>
            </w:r>
          </w:p>
        </w:tc>
        <w:tc>
          <w:tcPr>
            <w:tcW w:w="4536" w:type="dxa"/>
            <w:vMerge w:val="continue"/>
            <w:tcBorders>
              <w:top w:val="nil"/>
              <w:left w:val="single" w:color="auto" w:sz="4" w:space="0"/>
              <w:bottom w:val="single" w:color="auto" w:sz="4" w:space="0"/>
              <w:right w:val="single" w:color="auto" w:sz="4" w:space="0"/>
            </w:tcBorders>
            <w:vAlign w:val="center"/>
          </w:tcPr>
          <w:p>
            <w:pPr>
              <w:autoSpaceDE w:val="0"/>
              <w:autoSpaceDN w:val="0"/>
              <w:spacing w:line="320" w:lineRule="exact"/>
              <w:jc w:val="left"/>
              <w:rPr>
                <w:rFonts w:ascii="仿宋_GB2312" w:eastAsia="仿宋_GB2312" w:cs="仿宋_GB2312" w:hAnsiTheme="minorEastAsia"/>
                <w:color w:val="000000"/>
                <w:kern w:val="0"/>
                <w:sz w:val="24"/>
              </w:rPr>
            </w:pPr>
          </w:p>
        </w:tc>
      </w:tr>
      <w:tr>
        <w:tblPrEx>
          <w:tblLayout w:type="fixed"/>
          <w:tblCellMar>
            <w:top w:w="0" w:type="dxa"/>
            <w:left w:w="108" w:type="dxa"/>
            <w:bottom w:w="0" w:type="dxa"/>
            <w:right w:w="108" w:type="dxa"/>
          </w:tblCellMar>
        </w:tblPrEx>
        <w:trPr>
          <w:trHeight w:val="51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铺装、木作外观评价</w:t>
            </w:r>
          </w:p>
        </w:tc>
        <w:tc>
          <w:tcPr>
            <w:tcW w:w="1984"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ascii="仿宋_GB2312" w:eastAsia="仿宋_GB2312" w:cs="仿宋_GB2312" w:hAnsiTheme="minorEastAsia"/>
                <w:color w:val="000000"/>
                <w:kern w:val="0"/>
                <w:sz w:val="24"/>
              </w:rPr>
              <w:t>M40-41</w:t>
            </w:r>
            <w:r>
              <w:rPr>
                <w:rFonts w:hint="eastAsia" w:ascii="仿宋_GB2312" w:eastAsia="仿宋_GB2312" w:cs="仿宋_GB2312" w:hAnsiTheme="minorEastAsia"/>
                <w:color w:val="000000"/>
                <w:kern w:val="0"/>
                <w:sz w:val="24"/>
              </w:rPr>
              <w:t>、</w:t>
            </w:r>
            <w:r>
              <w:rPr>
                <w:rFonts w:ascii="仿宋_GB2312" w:eastAsia="仿宋_GB2312" w:cs="仿宋_GB2312" w:hAnsiTheme="minorEastAsia"/>
                <w:color w:val="000000"/>
                <w:kern w:val="0"/>
                <w:sz w:val="24"/>
              </w:rPr>
              <w:t>M46-48</w:t>
            </w:r>
            <w:r>
              <w:rPr>
                <w:rFonts w:hint="eastAsia" w:ascii="仿宋_GB2312" w:eastAsia="仿宋_GB2312" w:cs="仿宋_GB2312" w:hAnsiTheme="minorEastAsia"/>
                <w:color w:val="000000"/>
                <w:kern w:val="0"/>
                <w:sz w:val="24"/>
              </w:rPr>
              <w:t>、</w:t>
            </w:r>
            <w:r>
              <w:rPr>
                <w:rFonts w:ascii="仿宋_GB2312" w:eastAsia="仿宋_GB2312" w:cs="仿宋_GB2312" w:hAnsiTheme="minorEastAsia"/>
                <w:color w:val="000000"/>
                <w:kern w:val="0"/>
                <w:sz w:val="24"/>
              </w:rPr>
              <w:t>M54</w:t>
            </w:r>
            <w:r>
              <w:rPr>
                <w:rFonts w:hint="eastAsia" w:ascii="仿宋_GB2312" w:eastAsia="仿宋_GB2312" w:cs="仿宋_GB2312" w:hAnsiTheme="minorEastAsia"/>
                <w:color w:val="000000"/>
                <w:kern w:val="0"/>
                <w:sz w:val="24"/>
              </w:rPr>
              <w:t>、</w:t>
            </w:r>
            <w:r>
              <w:rPr>
                <w:rFonts w:ascii="仿宋_GB2312" w:eastAsia="仿宋_GB2312" w:cs="仿宋_GB2312" w:hAnsiTheme="minorEastAsia"/>
                <w:color w:val="000000"/>
                <w:kern w:val="0"/>
                <w:sz w:val="24"/>
              </w:rPr>
              <w:t>M59</w:t>
            </w:r>
            <w:r>
              <w:rPr>
                <w:rFonts w:hint="eastAsia" w:ascii="仿宋_GB2312" w:eastAsia="仿宋_GB2312" w:cs="仿宋_GB2312" w:hAnsiTheme="minorEastAsia"/>
                <w:color w:val="000000"/>
                <w:kern w:val="0"/>
                <w:sz w:val="24"/>
              </w:rPr>
              <w:t>、M</w:t>
            </w:r>
            <w:r>
              <w:rPr>
                <w:rFonts w:ascii="仿宋_GB2312" w:eastAsia="仿宋_GB2312" w:cs="仿宋_GB2312" w:hAnsiTheme="minorEastAsia"/>
                <w:color w:val="000000"/>
                <w:kern w:val="0"/>
                <w:sz w:val="24"/>
              </w:rPr>
              <w:t>62</w:t>
            </w:r>
            <w:r>
              <w:rPr>
                <w:rFonts w:hint="eastAsia" w:ascii="仿宋_GB2312" w:eastAsia="仿宋_GB2312" w:cs="仿宋_GB2312" w:hAnsiTheme="minorEastAsia"/>
                <w:color w:val="000000"/>
                <w:kern w:val="0"/>
                <w:sz w:val="24"/>
              </w:rPr>
              <w:t>、</w:t>
            </w:r>
            <w:r>
              <w:rPr>
                <w:rFonts w:ascii="仿宋_GB2312" w:eastAsia="仿宋_GB2312" w:cs="仿宋_GB2312" w:hAnsiTheme="minorEastAsia"/>
                <w:color w:val="000000"/>
                <w:kern w:val="0"/>
                <w:sz w:val="24"/>
              </w:rPr>
              <w:t>M67</w:t>
            </w:r>
            <w:r>
              <w:rPr>
                <w:rFonts w:hint="eastAsia" w:ascii="仿宋_GB2312" w:eastAsia="仿宋_GB2312" w:cs="仿宋_GB2312" w:hAnsiTheme="minorEastAsia"/>
                <w:color w:val="000000"/>
                <w:kern w:val="0"/>
                <w:sz w:val="24"/>
              </w:rPr>
              <w:t>-</w:t>
            </w:r>
            <w:r>
              <w:rPr>
                <w:rFonts w:ascii="仿宋_GB2312" w:eastAsia="仿宋_GB2312" w:cs="仿宋_GB2312" w:hAnsiTheme="minorEastAsia"/>
                <w:color w:val="000000"/>
                <w:kern w:val="0"/>
                <w:sz w:val="24"/>
              </w:rPr>
              <w:t>68</w:t>
            </w:r>
            <w:r>
              <w:rPr>
                <w:rFonts w:hint="eastAsia" w:ascii="仿宋_GB2312" w:eastAsia="仿宋_GB2312" w:cs="仿宋_GB2312" w:hAnsiTheme="minorEastAsia"/>
                <w:color w:val="000000"/>
                <w:kern w:val="0"/>
                <w:sz w:val="24"/>
              </w:rPr>
              <w:t>、</w:t>
            </w:r>
            <w:r>
              <w:rPr>
                <w:rFonts w:ascii="仿宋_GB2312" w:eastAsia="仿宋_GB2312" w:cs="仿宋_GB2312" w:hAnsiTheme="minorEastAsia"/>
                <w:color w:val="000000"/>
                <w:kern w:val="0"/>
                <w:sz w:val="24"/>
              </w:rPr>
              <w:t>M74-75</w:t>
            </w:r>
          </w:p>
        </w:tc>
        <w:tc>
          <w:tcPr>
            <w:tcW w:w="255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xml:space="preserve">评测裁判 </w:t>
            </w:r>
            <w:r>
              <w:rPr>
                <w:rFonts w:ascii="仿宋_GB2312" w:eastAsia="仿宋_GB2312" w:cs="仿宋_GB2312" w:hAnsiTheme="minorEastAsia"/>
                <w:color w:val="000000"/>
                <w:kern w:val="0"/>
                <w:sz w:val="24"/>
              </w:rPr>
              <w:t xml:space="preserve">2 </w:t>
            </w:r>
            <w:r>
              <w:rPr>
                <w:rFonts w:hint="eastAsia" w:ascii="仿宋_GB2312" w:eastAsia="仿宋_GB2312" w:cs="仿宋_GB2312" w:hAnsiTheme="minorEastAsia"/>
                <w:color w:val="000000"/>
                <w:kern w:val="0"/>
                <w:sz w:val="24"/>
              </w:rPr>
              <w:t>人</w:t>
            </w:r>
          </w:p>
        </w:tc>
        <w:tc>
          <w:tcPr>
            <w:tcW w:w="4536" w:type="dxa"/>
            <w:vMerge w:val="continue"/>
            <w:tcBorders>
              <w:top w:val="nil"/>
              <w:left w:val="single" w:color="auto" w:sz="4" w:space="0"/>
              <w:bottom w:val="single" w:color="auto" w:sz="4" w:space="0"/>
              <w:right w:val="single" w:color="auto" w:sz="4" w:space="0"/>
            </w:tcBorders>
            <w:vAlign w:val="center"/>
          </w:tcPr>
          <w:p>
            <w:pPr>
              <w:autoSpaceDE w:val="0"/>
              <w:autoSpaceDN w:val="0"/>
              <w:spacing w:line="320" w:lineRule="exact"/>
              <w:jc w:val="left"/>
              <w:rPr>
                <w:rFonts w:ascii="仿宋_GB2312" w:eastAsia="仿宋_GB2312" w:cs="仿宋_GB2312" w:hAnsiTheme="minorEastAsia"/>
                <w:color w:val="000000"/>
                <w:kern w:val="0"/>
                <w:sz w:val="24"/>
              </w:rPr>
            </w:pPr>
          </w:p>
        </w:tc>
      </w:tr>
      <w:tr>
        <w:tblPrEx>
          <w:tblLayout w:type="fixed"/>
          <w:tblCellMar>
            <w:top w:w="0" w:type="dxa"/>
            <w:left w:w="108" w:type="dxa"/>
            <w:bottom w:w="0" w:type="dxa"/>
            <w:right w:w="108" w:type="dxa"/>
          </w:tblCellMar>
        </w:tblPrEx>
        <w:trPr>
          <w:trHeight w:val="510"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定点植物</w:t>
            </w:r>
          </w:p>
        </w:tc>
        <w:tc>
          <w:tcPr>
            <w:tcW w:w="1984"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坐标</w:t>
            </w:r>
          </w:p>
        </w:tc>
        <w:tc>
          <w:tcPr>
            <w:tcW w:w="255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评测裁</w:t>
            </w:r>
            <w:r>
              <w:rPr>
                <w:rFonts w:ascii="仿宋_GB2312" w:eastAsia="仿宋_GB2312" w:cs="仿宋_GB2312" w:hAnsiTheme="minorEastAsia"/>
                <w:color w:val="000000"/>
                <w:kern w:val="0"/>
                <w:sz w:val="24"/>
              </w:rPr>
              <w:t xml:space="preserve">2 </w:t>
            </w:r>
            <w:r>
              <w:rPr>
                <w:rFonts w:hint="eastAsia" w:ascii="仿宋_GB2312" w:eastAsia="仿宋_GB2312" w:cs="仿宋_GB2312" w:hAnsiTheme="minorEastAsia"/>
                <w:color w:val="000000"/>
                <w:kern w:val="0"/>
                <w:sz w:val="24"/>
              </w:rPr>
              <w:t xml:space="preserve">人，计分 </w:t>
            </w:r>
            <w:r>
              <w:rPr>
                <w:rFonts w:ascii="仿宋_GB2312" w:eastAsia="仿宋_GB2312" w:cs="仿宋_GB2312" w:hAnsiTheme="minorEastAsia"/>
                <w:color w:val="000000"/>
                <w:kern w:val="0"/>
                <w:sz w:val="24"/>
              </w:rPr>
              <w:t xml:space="preserve">1 </w:t>
            </w:r>
            <w:r>
              <w:rPr>
                <w:rFonts w:hint="eastAsia" w:ascii="仿宋_GB2312" w:eastAsia="仿宋_GB2312" w:cs="仿宋_GB2312" w:hAnsiTheme="minorEastAsia"/>
                <w:color w:val="000000"/>
                <w:kern w:val="0"/>
                <w:sz w:val="24"/>
              </w:rPr>
              <w:t>人，计分监督1人</w:t>
            </w:r>
          </w:p>
        </w:tc>
        <w:tc>
          <w:tcPr>
            <w:tcW w:w="4536" w:type="dxa"/>
            <w:vMerge w:val="continue"/>
            <w:tcBorders>
              <w:top w:val="nil"/>
              <w:left w:val="single" w:color="auto" w:sz="4" w:space="0"/>
              <w:bottom w:val="single" w:color="auto" w:sz="4" w:space="0"/>
              <w:right w:val="single" w:color="auto" w:sz="4" w:space="0"/>
            </w:tcBorders>
            <w:vAlign w:val="center"/>
          </w:tcPr>
          <w:p>
            <w:pPr>
              <w:autoSpaceDE w:val="0"/>
              <w:autoSpaceDN w:val="0"/>
              <w:spacing w:line="320" w:lineRule="exact"/>
              <w:jc w:val="left"/>
              <w:rPr>
                <w:rFonts w:ascii="仿宋_GB2312" w:eastAsia="仿宋_GB2312" w:cs="仿宋_GB2312" w:hAnsiTheme="minorEastAsia"/>
                <w:color w:val="000000"/>
                <w:kern w:val="0"/>
                <w:sz w:val="24"/>
              </w:rPr>
            </w:pPr>
          </w:p>
        </w:tc>
      </w:tr>
      <w:tr>
        <w:tblPrEx>
          <w:tblLayout w:type="fixed"/>
          <w:tblCellMar>
            <w:top w:w="0" w:type="dxa"/>
            <w:left w:w="108" w:type="dxa"/>
            <w:bottom w:w="0" w:type="dxa"/>
            <w:right w:w="108" w:type="dxa"/>
          </w:tblCellMar>
        </w:tblPrEx>
        <w:trPr>
          <w:trHeight w:val="51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autoSpaceDE w:val="0"/>
              <w:autoSpaceDN w:val="0"/>
              <w:spacing w:line="320" w:lineRule="exact"/>
              <w:jc w:val="left"/>
              <w:rPr>
                <w:rFonts w:ascii="仿宋_GB2312" w:eastAsia="仿宋_GB2312" w:cs="仿宋_GB2312" w:hAnsiTheme="minorEastAsia"/>
                <w:color w:val="000000"/>
                <w:kern w:val="0"/>
                <w:sz w:val="24"/>
              </w:rPr>
            </w:pPr>
          </w:p>
        </w:tc>
        <w:tc>
          <w:tcPr>
            <w:tcW w:w="1984"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ascii="仿宋_GB2312" w:eastAsia="仿宋_GB2312" w:cs="仿宋_GB2312" w:hAnsiTheme="minorEastAsia"/>
                <w:color w:val="000000"/>
                <w:kern w:val="0"/>
                <w:sz w:val="24"/>
              </w:rPr>
              <w:t>M80-M81</w:t>
            </w:r>
          </w:p>
        </w:tc>
        <w:tc>
          <w:tcPr>
            <w:tcW w:w="255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xml:space="preserve">评测裁判 </w:t>
            </w:r>
            <w:r>
              <w:rPr>
                <w:rFonts w:ascii="仿宋_GB2312" w:eastAsia="仿宋_GB2312" w:cs="仿宋_GB2312" w:hAnsiTheme="minorEastAsia"/>
                <w:color w:val="000000"/>
                <w:kern w:val="0"/>
                <w:sz w:val="24"/>
              </w:rPr>
              <w:t xml:space="preserve">2 </w:t>
            </w:r>
            <w:r>
              <w:rPr>
                <w:rFonts w:hint="eastAsia" w:ascii="仿宋_GB2312" w:eastAsia="仿宋_GB2312" w:cs="仿宋_GB2312" w:hAnsiTheme="minorEastAsia"/>
                <w:color w:val="000000"/>
                <w:kern w:val="0"/>
                <w:sz w:val="24"/>
              </w:rPr>
              <w:t>人</w:t>
            </w:r>
          </w:p>
        </w:tc>
        <w:tc>
          <w:tcPr>
            <w:tcW w:w="4536" w:type="dxa"/>
            <w:vMerge w:val="continue"/>
            <w:tcBorders>
              <w:top w:val="nil"/>
              <w:left w:val="single" w:color="auto" w:sz="4" w:space="0"/>
              <w:bottom w:val="single" w:color="auto" w:sz="4" w:space="0"/>
              <w:right w:val="single" w:color="auto" w:sz="4" w:space="0"/>
            </w:tcBorders>
            <w:vAlign w:val="center"/>
          </w:tcPr>
          <w:p>
            <w:pPr>
              <w:autoSpaceDE w:val="0"/>
              <w:autoSpaceDN w:val="0"/>
              <w:spacing w:line="320" w:lineRule="exact"/>
              <w:jc w:val="left"/>
              <w:rPr>
                <w:rFonts w:ascii="仿宋_GB2312" w:eastAsia="仿宋_GB2312" w:cs="仿宋_GB2312" w:hAnsiTheme="minorEastAsia"/>
                <w:color w:val="000000"/>
                <w:kern w:val="0"/>
                <w:sz w:val="24"/>
              </w:rPr>
            </w:pPr>
          </w:p>
        </w:tc>
      </w:tr>
      <w:tr>
        <w:tblPrEx>
          <w:tblLayout w:type="fixed"/>
          <w:tblCellMar>
            <w:top w:w="0" w:type="dxa"/>
            <w:left w:w="108" w:type="dxa"/>
            <w:bottom w:w="0" w:type="dxa"/>
            <w:right w:w="108" w:type="dxa"/>
          </w:tblCellMar>
        </w:tblPrEx>
        <w:trPr>
          <w:trHeight w:val="51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水景</w:t>
            </w:r>
          </w:p>
        </w:tc>
        <w:tc>
          <w:tcPr>
            <w:tcW w:w="1984"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ascii="仿宋_GB2312" w:eastAsia="仿宋_GB2312" w:cs="仿宋_GB2312" w:hAnsiTheme="minorEastAsia"/>
                <w:color w:val="000000"/>
                <w:kern w:val="0"/>
                <w:sz w:val="24"/>
              </w:rPr>
              <w:t>M24-M28</w:t>
            </w:r>
          </w:p>
        </w:tc>
        <w:tc>
          <w:tcPr>
            <w:tcW w:w="2552" w:type="dxa"/>
            <w:tcBorders>
              <w:top w:val="nil"/>
              <w:left w:val="nil"/>
              <w:bottom w:val="single" w:color="auto" w:sz="4" w:space="0"/>
              <w:right w:val="single" w:color="auto" w:sz="4" w:space="0"/>
            </w:tcBorders>
            <w:shd w:val="clear" w:color="auto" w:fill="auto"/>
            <w:vAlign w:val="center"/>
          </w:tcPr>
          <w:p>
            <w:pPr>
              <w:autoSpaceDE w:val="0"/>
              <w:autoSpaceDN w:val="0"/>
              <w:spacing w:line="320" w:lineRule="exact"/>
              <w:jc w:val="left"/>
              <w:rPr>
                <w:rFonts w:ascii="仿宋_GB2312" w:eastAsia="仿宋_GB2312" w:cs="仿宋_GB2312" w:hAnsiTheme="minorEastAsia"/>
                <w:color w:val="000000"/>
                <w:kern w:val="0"/>
                <w:sz w:val="24"/>
              </w:rPr>
            </w:pPr>
            <w:r>
              <w:rPr>
                <w:rFonts w:hint="eastAsia" w:ascii="仿宋_GB2312" w:eastAsia="仿宋_GB2312" w:cs="仿宋_GB2312" w:hAnsiTheme="minorEastAsia"/>
                <w:color w:val="000000"/>
                <w:kern w:val="0"/>
                <w:sz w:val="24"/>
              </w:rPr>
              <w:t xml:space="preserve">评测裁判 </w:t>
            </w:r>
            <w:r>
              <w:rPr>
                <w:rFonts w:ascii="仿宋_GB2312" w:eastAsia="仿宋_GB2312" w:cs="仿宋_GB2312" w:hAnsiTheme="minorEastAsia"/>
                <w:color w:val="000000"/>
                <w:kern w:val="0"/>
                <w:sz w:val="24"/>
              </w:rPr>
              <w:t xml:space="preserve">2 </w:t>
            </w:r>
            <w:r>
              <w:rPr>
                <w:rFonts w:hint="eastAsia" w:ascii="仿宋_GB2312" w:eastAsia="仿宋_GB2312" w:cs="仿宋_GB2312" w:hAnsiTheme="minorEastAsia"/>
                <w:color w:val="000000"/>
                <w:kern w:val="0"/>
                <w:sz w:val="24"/>
              </w:rPr>
              <w:t>人</w:t>
            </w:r>
          </w:p>
        </w:tc>
        <w:tc>
          <w:tcPr>
            <w:tcW w:w="4536" w:type="dxa"/>
            <w:vMerge w:val="continue"/>
            <w:tcBorders>
              <w:top w:val="nil"/>
              <w:left w:val="single" w:color="auto" w:sz="4" w:space="0"/>
              <w:bottom w:val="single" w:color="auto" w:sz="4" w:space="0"/>
              <w:right w:val="single" w:color="auto" w:sz="4" w:space="0"/>
            </w:tcBorders>
            <w:vAlign w:val="center"/>
          </w:tcPr>
          <w:p>
            <w:pPr>
              <w:autoSpaceDE w:val="0"/>
              <w:autoSpaceDN w:val="0"/>
              <w:spacing w:line="320" w:lineRule="exact"/>
              <w:jc w:val="left"/>
              <w:rPr>
                <w:rFonts w:ascii="仿宋_GB2312" w:eastAsia="仿宋_GB2312" w:cs="仿宋_GB2312" w:hAnsiTheme="minorEastAsia"/>
                <w:color w:val="000000"/>
                <w:kern w:val="0"/>
                <w:sz w:val="24"/>
              </w:rPr>
            </w:pPr>
          </w:p>
        </w:tc>
      </w:tr>
    </w:tbl>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楷体_GB2312" w:hAnsi="仿宋" w:eastAsia="楷体_GB2312" w:cstheme="minorBidi"/>
          <w:sz w:val="30"/>
          <w:szCs w:val="30"/>
        </w:rPr>
      </w:pPr>
      <w:bookmarkStart w:id="17" w:name="_Toc85203081"/>
      <w:r>
        <w:rPr>
          <w:rFonts w:hint="eastAsia" w:ascii="楷体_GB2312" w:hAnsi="仿宋" w:eastAsia="楷体_GB2312" w:cstheme="minorBidi"/>
          <w:sz w:val="30"/>
          <w:szCs w:val="30"/>
        </w:rPr>
        <w:t>（五）成绩审核</w:t>
      </w:r>
      <w:bookmarkEnd w:id="17"/>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为保障成绩评判的准确性，监督组将对赛项总成绩排名前30%的所有参赛队伍的成绩进行复核；对其余成绩进行抽检复核，抽检覆盖率不得低于15%。如发现成绩错误以书面方式及时告知裁判长，由裁判长更正成绩并签字确认。复核、抽检错误率超过5%的，裁判组将对所有成绩进行复核。</w:t>
      </w:r>
    </w:p>
    <w:p>
      <w:pPr>
        <w:pStyle w:val="4"/>
        <w:pageBreakBefore w:val="0"/>
        <w:widowControl w:val="0"/>
        <w:numPr>
          <w:numId w:val="0"/>
        </w:numPr>
        <w:kinsoku/>
        <w:wordWrap/>
        <w:overflowPunct/>
        <w:topLinePunct w:val="0"/>
        <w:autoSpaceDE/>
        <w:autoSpaceDN/>
        <w:bidi w:val="0"/>
        <w:adjustRightInd/>
        <w:spacing w:line="560" w:lineRule="exact"/>
        <w:ind w:left="600" w:leftChars="0"/>
        <w:textAlignment w:val="auto"/>
        <w:rPr>
          <w:rFonts w:ascii="黑体" w:hAnsi="黑体"/>
        </w:rPr>
      </w:pPr>
      <w:bookmarkStart w:id="18" w:name="_Toc85203082"/>
      <w:r>
        <w:rPr>
          <w:rFonts w:hint="eastAsia" w:ascii="黑体" w:hAnsi="黑体"/>
          <w:lang w:eastAsia="zh-CN"/>
        </w:rPr>
        <w:t>十、</w:t>
      </w:r>
      <w:r>
        <w:rPr>
          <w:rFonts w:hint="eastAsia" w:ascii="黑体" w:hAnsi="黑体"/>
        </w:rPr>
        <w:t>成绩公布</w:t>
      </w:r>
      <w:bookmarkEnd w:id="18"/>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eastAsia="仿宋_GB2312" w:cs="仿宋_GB2312" w:hAnsiTheme="minorEastAsia"/>
          <w:sz w:val="30"/>
          <w:szCs w:val="30"/>
        </w:rPr>
      </w:pPr>
      <w:r>
        <w:rPr>
          <w:rFonts w:hint="eastAsia" w:ascii="仿宋_GB2312" w:eastAsia="仿宋_GB2312" w:cs="仿宋_GB2312" w:hAnsiTheme="minorEastAsia"/>
          <w:sz w:val="30"/>
          <w:szCs w:val="30"/>
        </w:rPr>
        <w:t>记分裁判将解密后的各参赛队成绩汇总成比赛成绩单，经裁判长、监督组签字后，在指定地点、以纸质形式公布比赛结果。公布2小时无异议后，将赛项总成绩的最终结果录入赛务管理系统，经裁判长、监督组长和仲裁长在成绩单上审核签字。</w:t>
      </w:r>
    </w:p>
    <w:p>
      <w:pPr>
        <w:pStyle w:val="4"/>
        <w:pageBreakBefore w:val="0"/>
        <w:widowControl w:val="0"/>
        <w:numPr>
          <w:numId w:val="0"/>
        </w:numPr>
        <w:kinsoku/>
        <w:wordWrap/>
        <w:overflowPunct/>
        <w:topLinePunct w:val="0"/>
        <w:autoSpaceDE/>
        <w:autoSpaceDN/>
        <w:bidi w:val="0"/>
        <w:adjustRightInd/>
        <w:spacing w:line="560" w:lineRule="exact"/>
        <w:ind w:left="600" w:leftChars="0"/>
        <w:textAlignment w:val="auto"/>
        <w:rPr>
          <w:rFonts w:ascii="黑体" w:hAnsi="黑体"/>
        </w:rPr>
      </w:pPr>
      <w:bookmarkStart w:id="19" w:name="_Toc85203083"/>
      <w:r>
        <w:rPr>
          <w:rFonts w:hint="eastAsia" w:ascii="黑体" w:hAnsi="黑体"/>
          <w:lang w:eastAsia="zh-CN"/>
        </w:rPr>
        <w:t>十一、</w:t>
      </w:r>
      <w:r>
        <w:rPr>
          <w:rFonts w:hint="eastAsia" w:ascii="黑体" w:hAnsi="黑体"/>
        </w:rPr>
        <w:t>奖项设定</w:t>
      </w:r>
      <w:bookmarkEnd w:id="19"/>
    </w:p>
    <w:p>
      <w:pPr>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cs="仿宋"/>
          <w:kern w:val="0"/>
          <w:sz w:val="30"/>
          <w:szCs w:val="30"/>
        </w:rPr>
      </w:pPr>
      <w:bookmarkStart w:id="20" w:name="_Toc85203084"/>
      <w:r>
        <w:rPr>
          <w:rFonts w:hint="eastAsia" w:ascii="仿宋_GB2312" w:hAnsi="仿宋" w:eastAsia="仿宋_GB2312" w:cs="仿宋"/>
          <w:kern w:val="0"/>
          <w:sz w:val="30"/>
          <w:szCs w:val="30"/>
        </w:rPr>
        <w:t>省级竞赛设个人奖、优秀辅导教师奖、优秀组织奖。个人奖的获奖等次与比例分别为：一等奖15%、二等奖25%、三等奖30%。对在大赛中获得一、二、三等奖学生的辅导教师，颁发优秀辅导教师奖（个人赛，每选手限1名辅导教师；团体小组赛，每组限1-2名辅导教师）。对于组织工作做得好的单项颁发优秀组织奖，比例为参赛单位的30%。</w:t>
      </w:r>
    </w:p>
    <w:p>
      <w:pPr>
        <w:pStyle w:val="4"/>
        <w:pageBreakBefore w:val="0"/>
        <w:widowControl w:val="0"/>
        <w:numPr>
          <w:numId w:val="0"/>
        </w:numPr>
        <w:kinsoku/>
        <w:wordWrap/>
        <w:overflowPunct/>
        <w:topLinePunct w:val="0"/>
        <w:autoSpaceDE/>
        <w:autoSpaceDN/>
        <w:bidi w:val="0"/>
        <w:adjustRightInd/>
        <w:spacing w:line="560" w:lineRule="exact"/>
        <w:ind w:left="600" w:leftChars="0"/>
        <w:textAlignment w:val="auto"/>
        <w:rPr>
          <w:rFonts w:ascii="黑体" w:hAnsi="黑体"/>
        </w:rPr>
      </w:pPr>
      <w:r>
        <w:rPr>
          <w:rFonts w:hint="eastAsia" w:ascii="黑体" w:hAnsi="黑体"/>
          <w:lang w:eastAsia="zh-CN"/>
        </w:rPr>
        <w:t>十二、</w:t>
      </w:r>
      <w:r>
        <w:rPr>
          <w:rFonts w:hint="eastAsia" w:ascii="黑体" w:hAnsi="黑体"/>
        </w:rPr>
        <w:t>赛场预案</w:t>
      </w:r>
      <w:bookmarkEnd w:id="20"/>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楷体_GB2312" w:hAnsi="仿宋" w:eastAsia="楷体_GB2312" w:cstheme="minorBidi"/>
          <w:sz w:val="30"/>
          <w:szCs w:val="30"/>
        </w:rPr>
      </w:pPr>
      <w:bookmarkStart w:id="21" w:name="_Toc85203085"/>
      <w:r>
        <w:rPr>
          <w:rFonts w:hint="eastAsia" w:ascii="楷体_GB2312" w:hAnsi="仿宋" w:eastAsia="楷体_GB2312" w:cstheme="minorBidi"/>
          <w:sz w:val="30"/>
          <w:szCs w:val="30"/>
        </w:rPr>
        <w:t>（一）电源保障预案</w:t>
      </w:r>
      <w:bookmarkEnd w:id="21"/>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1.协调当地供电部门，保证竞赛当天的正常供电，同时配备应急发电机组1套，以保证赛场的正常供电。</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2.竞赛过程中赛场出现设备断电、故障等意外时，现场裁判需及时确认情况，安排技术人员进行处理，现场裁判登记详细情况，填写补时登记表，报裁判长批准后，可安排延长补足相应选手的比赛时间。</w:t>
      </w:r>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楷体_GB2312" w:hAnsi="仿宋" w:eastAsia="楷体_GB2312" w:cstheme="minorBidi"/>
          <w:sz w:val="30"/>
          <w:szCs w:val="30"/>
        </w:rPr>
      </w:pPr>
      <w:bookmarkStart w:id="22" w:name="_Toc85203086"/>
      <w:r>
        <w:rPr>
          <w:rFonts w:hint="eastAsia" w:ascii="楷体_GB2312" w:hAnsi="仿宋" w:eastAsia="楷体_GB2312" w:cstheme="minorBidi"/>
          <w:sz w:val="30"/>
          <w:szCs w:val="30"/>
        </w:rPr>
        <w:t>（二）医疗及安全预案</w:t>
      </w:r>
      <w:bookmarkEnd w:id="22"/>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1.120急救车和供电车各1辆场馆外等候。</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2.赛场内设置医疗救护区，竞赛期间，配备3名专业医务人员和设备，做好医疗应急准备。</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3.赛场内预留安全疏散通道，配备完备的消防等应急处理设施，张贴安全操作及健康要求方面的规定，以及现场紧急疏散指示图，赛场安排专人负责现场紧急疏导工作。</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4.比赛期间发生大规模意外事故和安全问题，发现者应第一时间报告赛项执委会，赛项执委会应采取中止比赛、快速疏散人群等措施避免事态扩大，并第一时间报告赛区执委会。赛项出现重大安全问题可以停赛，是否停赛由赛区执委会决定。事后，赛区执委会应向大赛执委会报告详细情况。</w:t>
      </w:r>
    </w:p>
    <w:p>
      <w:pPr>
        <w:pStyle w:val="4"/>
        <w:pageBreakBefore w:val="0"/>
        <w:widowControl w:val="0"/>
        <w:numPr>
          <w:numId w:val="0"/>
        </w:numPr>
        <w:kinsoku/>
        <w:wordWrap/>
        <w:overflowPunct/>
        <w:topLinePunct w:val="0"/>
        <w:autoSpaceDE/>
        <w:autoSpaceDN/>
        <w:bidi w:val="0"/>
        <w:adjustRightInd/>
        <w:spacing w:line="560" w:lineRule="exact"/>
        <w:ind w:left="600" w:leftChars="0"/>
        <w:textAlignment w:val="auto"/>
        <w:rPr>
          <w:rFonts w:ascii="黑体" w:hAnsi="黑体"/>
        </w:rPr>
      </w:pPr>
      <w:bookmarkStart w:id="23" w:name="_Toc85203087"/>
      <w:r>
        <w:rPr>
          <w:rFonts w:hint="eastAsia" w:ascii="黑体" w:hAnsi="黑体"/>
          <w:lang w:eastAsia="zh-CN"/>
        </w:rPr>
        <w:t>十三、</w:t>
      </w:r>
      <w:r>
        <w:rPr>
          <w:rFonts w:hint="eastAsia" w:ascii="黑体" w:hAnsi="黑体"/>
        </w:rPr>
        <w:t>赛项安全</w:t>
      </w:r>
      <w:bookmarkEnd w:id="23"/>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楷体_GB2312" w:hAnsi="仿宋" w:eastAsia="楷体_GB2312" w:cstheme="minorBidi"/>
          <w:sz w:val="30"/>
          <w:szCs w:val="30"/>
        </w:rPr>
      </w:pPr>
      <w:bookmarkStart w:id="24" w:name="_Toc85203088"/>
      <w:r>
        <w:rPr>
          <w:rFonts w:hint="eastAsia" w:ascii="楷体_GB2312" w:hAnsi="仿宋" w:eastAsia="楷体_GB2312" w:cstheme="minorBidi"/>
          <w:sz w:val="30"/>
          <w:szCs w:val="30"/>
        </w:rPr>
        <w:t>（一）比赛环境</w:t>
      </w:r>
      <w:bookmarkEnd w:id="24"/>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1.赛前组织专人对比赛现场、住宿场所和交通保障进行考察，及时排除安全隐患。赛场的布置，赛场内的器材、设备，应符合国家有关安全规定。如有必要，也可进行赛场仿真模拟测试，以发现可能出现的问题。</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2.赛场周围设立警戒线，防止无关人员进入发生意外事件。赛场设置警戒线及联网的监控体系，对赛场进行24小时监控。比赛现场内应参照相关职业岗位的要求为选手提供必要的劳动保护。在具有危险性的操作环节，裁判员要严防选手出现错误操作。</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3.承办单位应提供保证应急预案实施的条件。对于比赛内容涉及高空作业、可能有坠物、大用电量、易发生火灾等情况的赛项，必须明确制度和预案，并配备急救人员与设施。</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4.承办单位须在赛场管理的关键岗位，增加力量，建立安全管理日志。应制定开放赛场和体验区的人员疏导方案。赛场环境中存在人员密集、车流人流交错的区域，除了设置齐全的指示标志外，须增加引导人员，并开辟备用通道。</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5.参赛选手进入赛场、赛事裁判工作人员进入工作场所，严禁携带通讯、照相摄录设备，禁止携带记录用具。如确有需要，由赛场统一配置、统一管理。赛项可根据需要配置安检设备对进入赛场重要部位的人员进行安检。</w:t>
      </w:r>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楷体_GB2312" w:hAnsi="仿宋" w:eastAsia="楷体_GB2312" w:cstheme="minorBidi"/>
          <w:sz w:val="30"/>
          <w:szCs w:val="30"/>
        </w:rPr>
      </w:pPr>
      <w:bookmarkStart w:id="25" w:name="_Toc85203089"/>
      <w:r>
        <w:rPr>
          <w:rFonts w:hint="eastAsia" w:ascii="楷体_GB2312" w:hAnsi="仿宋" w:eastAsia="楷体_GB2312" w:cstheme="minorBidi"/>
          <w:sz w:val="30"/>
          <w:szCs w:val="30"/>
        </w:rPr>
        <w:t>（二）生活条件</w:t>
      </w:r>
      <w:bookmarkEnd w:id="25"/>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1.比赛期间，原则上由执委会统一安排参赛选手和指导教师食宿。承办单位须尊重少数民族的信仰及文化，根据国家相关的民族政策，安排好少数民族选手和教师的饮食起居。</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2.比赛期间安排的住宿地应具有宾馆/住宿经营许可资质。以学校宿舍作为住宿地的，大赛期间的住宿、卫生、饮食安全等由执委会和提供宿舍的学校共同负责。</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3.大赛期间有组织的参观和观摩活动的交通安全由执委会负责。执委会和承办单位须保证比赛期间选手、指导教师和裁判员、工作人员的交通安全。</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4.各赛项的安全管理，除了可以采取必要的安全隔离措施外，应严格遵守国家相关法律法规，保护个人隐私和人身自由。</w:t>
      </w:r>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楷体_GB2312" w:hAnsi="仿宋" w:eastAsia="楷体_GB2312" w:cstheme="minorBidi"/>
          <w:sz w:val="30"/>
          <w:szCs w:val="30"/>
        </w:rPr>
      </w:pPr>
      <w:bookmarkStart w:id="26" w:name="_Toc85203090"/>
      <w:r>
        <w:rPr>
          <w:rFonts w:hint="eastAsia" w:ascii="楷体_GB2312" w:hAnsi="仿宋" w:eastAsia="楷体_GB2312" w:cstheme="minorBidi"/>
          <w:sz w:val="30"/>
          <w:szCs w:val="30"/>
        </w:rPr>
        <w:t>（三）组队责任</w:t>
      </w:r>
      <w:bookmarkEnd w:id="26"/>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1.各学校组织代表队时，须安排为参赛选手购买大赛期间的人身意外伤害保险。</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2.各学校代表队组成后，须制定相关管理制度，并对所有选手、指导教师进行安全教育。</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3.各参赛队伍须加强对参与比赛人员的安全管理，实现与赛场安全管理的对接。</w:t>
      </w:r>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楷体_GB2312" w:hAnsi="仿宋" w:eastAsia="楷体_GB2312" w:cstheme="minorBidi"/>
          <w:sz w:val="30"/>
          <w:szCs w:val="30"/>
        </w:rPr>
      </w:pPr>
      <w:bookmarkStart w:id="27" w:name="_Toc85203091"/>
      <w:r>
        <w:rPr>
          <w:rFonts w:hint="eastAsia" w:ascii="楷体_GB2312" w:hAnsi="仿宋" w:eastAsia="楷体_GB2312" w:cstheme="minorBidi"/>
          <w:sz w:val="30"/>
          <w:szCs w:val="30"/>
        </w:rPr>
        <w:t>（四）应急处理</w:t>
      </w:r>
      <w:bookmarkEnd w:id="27"/>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楷体_GB2312" w:hAnsi="仿宋" w:eastAsia="楷体_GB2312" w:cstheme="minorBidi"/>
          <w:sz w:val="30"/>
          <w:szCs w:val="30"/>
        </w:rPr>
      </w:pPr>
      <w:bookmarkStart w:id="28" w:name="_Toc85203092"/>
      <w:r>
        <w:rPr>
          <w:rFonts w:hint="eastAsia" w:ascii="楷体_GB2312" w:hAnsi="仿宋" w:eastAsia="楷体_GB2312" w:cstheme="minorBidi"/>
          <w:sz w:val="30"/>
          <w:szCs w:val="30"/>
        </w:rPr>
        <w:t>（五）处罚措施</w:t>
      </w:r>
      <w:bookmarkEnd w:id="28"/>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1.因参赛队伍原因造成重大安全事故的，取消其获奖资格。</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2.参赛队伍有发生重大安全事故隐患，经赛场工作人员提示、警告无效的，可取消其继续比赛的资格。</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3.赛事工作人员违规的，按照相应的制度追究责任。情节恶劣并造成重大安全事故的，由司法机关追究相应法律责任。</w:t>
      </w:r>
    </w:p>
    <w:p>
      <w:pPr>
        <w:pStyle w:val="4"/>
        <w:pageBreakBefore w:val="0"/>
        <w:widowControl w:val="0"/>
        <w:numPr>
          <w:numId w:val="0"/>
        </w:numPr>
        <w:kinsoku/>
        <w:wordWrap/>
        <w:overflowPunct/>
        <w:topLinePunct w:val="0"/>
        <w:autoSpaceDE/>
        <w:autoSpaceDN/>
        <w:bidi w:val="0"/>
        <w:adjustRightInd/>
        <w:spacing w:line="560" w:lineRule="exact"/>
        <w:ind w:left="600" w:leftChars="0"/>
        <w:textAlignment w:val="auto"/>
        <w:rPr>
          <w:rFonts w:ascii="黑体" w:hAnsi="黑体"/>
        </w:rPr>
      </w:pPr>
      <w:bookmarkStart w:id="29" w:name="_Toc85203093"/>
      <w:r>
        <w:rPr>
          <w:rFonts w:hint="eastAsia" w:ascii="黑体" w:hAnsi="黑体"/>
          <w:lang w:eastAsia="zh-CN"/>
        </w:rPr>
        <w:t>十四、</w:t>
      </w:r>
      <w:r>
        <w:rPr>
          <w:rFonts w:hint="eastAsia" w:ascii="黑体" w:hAnsi="黑体"/>
        </w:rPr>
        <w:t>竞赛须知</w:t>
      </w:r>
      <w:bookmarkEnd w:id="29"/>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楷体_GB2312" w:hAnsi="仿宋" w:eastAsia="楷体_GB2312" w:cstheme="minorBidi"/>
          <w:sz w:val="30"/>
          <w:szCs w:val="30"/>
        </w:rPr>
      </w:pPr>
      <w:bookmarkStart w:id="30" w:name="_Toc85203094"/>
      <w:r>
        <w:rPr>
          <w:rFonts w:hint="eastAsia" w:ascii="楷体_GB2312" w:hAnsi="仿宋" w:eastAsia="楷体_GB2312" w:cstheme="minorBidi"/>
          <w:sz w:val="30"/>
          <w:szCs w:val="30"/>
        </w:rPr>
        <w:t>（一）参赛队须知</w:t>
      </w:r>
      <w:bookmarkEnd w:id="30"/>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1.参赛队名称统一使用学校名称。</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2.参赛队员在报名获得审核确认后，原则上不再更换。如比赛前参赛选手和指导教师因故无法参赛，须由省教育行政部门于本赛项开赛5个工作日之前出具书面说明，经大赛执委会办公室核实后予以更换；竞赛开始后，参赛队不得更换参赛队员，允许队员缺席比赛。</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3.参赛队按照大赛赛程安排，凭大赛组委会颁发的参赛证和有效身份证件参加比赛及相关活动。</w:t>
      </w:r>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楷体_GB2312" w:hAnsi="仿宋" w:eastAsia="楷体_GB2312" w:cstheme="minorBidi"/>
          <w:sz w:val="30"/>
          <w:szCs w:val="30"/>
        </w:rPr>
      </w:pPr>
      <w:bookmarkStart w:id="31" w:name="_Toc85203095"/>
      <w:r>
        <w:rPr>
          <w:rFonts w:hint="eastAsia" w:ascii="楷体_GB2312" w:hAnsi="仿宋" w:eastAsia="楷体_GB2312" w:cstheme="minorBidi"/>
          <w:sz w:val="30"/>
          <w:szCs w:val="30"/>
        </w:rPr>
        <w:t>（二）指导教师须知</w:t>
      </w:r>
      <w:bookmarkEnd w:id="31"/>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1.各参赛代表队要发扬良好道德风尚，听从指挥，服从裁判，不弄虚作假。如发现弄虚作假者，取消参赛资格，名次无效。</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2.各代表队领队要坚决执行竞赛的各项规定，加强对参赛人员的管理，做好赛前准备工作，督促选手带好证件等竞赛相关材料。</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3.竞赛过程中，除参加当场次竞赛的选手、执行裁判员、现场工作人员和经批准的人员外，领队、指导教师及其他人员一律不得进入竞赛区域。</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4.参赛代表队若对竞赛过程有异议，在规定的时间内由领队向赛项仲裁工作组提出书面报告。</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5.对申诉的仲裁结果，领队要带头服从和执行，并做好选手工作。参赛选手不得因申诉或对处理意见不服而停止竞赛，否则以弃权处理。</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6.指导老师应及时查看大赛专用网页有关赛项的通知和内容，认真研究和掌握本赛项竞赛的规程、技术规范和赛场要求，指导选手做好赛前的一切技术准备和竞赛准备。</w:t>
      </w:r>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楷体_GB2312" w:hAnsi="仿宋" w:eastAsia="楷体_GB2312" w:cstheme="minorBidi"/>
          <w:sz w:val="30"/>
          <w:szCs w:val="30"/>
        </w:rPr>
      </w:pPr>
      <w:bookmarkStart w:id="32" w:name="_Toc85203096"/>
      <w:r>
        <w:rPr>
          <w:rFonts w:hint="eastAsia" w:ascii="楷体_GB2312" w:hAnsi="仿宋" w:eastAsia="楷体_GB2312" w:cstheme="minorBidi"/>
          <w:sz w:val="30"/>
          <w:szCs w:val="30"/>
        </w:rPr>
        <w:t>（三）参赛选手须知</w:t>
      </w:r>
      <w:bookmarkEnd w:id="32"/>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1.参赛选手必须持本人身份证和参赛证参加操作技能竞赛。参赛选手应认真学习领会本次竞赛相关文件，自觉遵守大赛纪律，服从指挥，听从安排，文明参赛。</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2.参赛选手出场顺序、位置等均由抽签决定，不得擅自变更、调整。</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3.参赛选手提前15分钟检录进入赛场，按照抽签工位号参加比赛。迟到15分钟以上者取消比赛资格；开赛15分钟后，选手方可离开赛场。</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4.参赛选手作品中不得出现任何暗示选手身份的标记，否则取消比赛资格。</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5.选手在比赛过程中不得擅自离开赛场，如有特殊情况，须经工作人员同意。若同组选手同时离开赛场视为放弃比赛。</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6.比赛一旦结束，参赛选手均应立即停止操作，不得以任何理由拖延比赛时间。</w:t>
      </w:r>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楷体_GB2312" w:hAnsi="仿宋" w:eastAsia="楷体_GB2312" w:cstheme="minorBidi"/>
          <w:sz w:val="30"/>
          <w:szCs w:val="30"/>
        </w:rPr>
      </w:pPr>
      <w:bookmarkStart w:id="33" w:name="_Toc85203097"/>
      <w:r>
        <w:rPr>
          <w:rFonts w:hint="eastAsia" w:ascii="楷体_GB2312" w:hAnsi="仿宋" w:eastAsia="楷体_GB2312" w:cstheme="minorBidi"/>
          <w:sz w:val="30"/>
          <w:szCs w:val="30"/>
        </w:rPr>
        <w:t>（四）工作人员须知</w:t>
      </w:r>
      <w:bookmarkEnd w:id="33"/>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1.大赛全体工作人员必须服从组委会统一指挥，认真履行职责，做好比赛服务工作。</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2.全体工作人员要按分工准时到岗，尽职尽责做好份内各项工作，保证比赛顺利进行。</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3.认真检查、核准证件，非参赛选手不准进入赛场。同时，要安排好领队、指导教师休息。</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4.比赛出现技术问题（包括设备、器材等）时，应与及时联系各项技术负责人，妥善处理；如需重新比赛，须得到组委会同意后方可进行。</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5.如遇突发事件，要及时向组委会报告，同时做好疏导工作，避免重大事故发生，确保大赛圆满成功。</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6.要认真组织好参赛选手的赛前准备工作，遇有重大问题及时与组委会联系协商解决办法。</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7.各项比赛的技术负责人，一定要坚守岗位，要对比赛技术操作的全过程负责。</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8.工作人员不要在赛场内接听或打电话，负责现场的人员在比赛期间一律关闭手机。</w:t>
      </w:r>
    </w:p>
    <w:p>
      <w:pPr>
        <w:pStyle w:val="4"/>
        <w:pageBreakBefore w:val="0"/>
        <w:widowControl w:val="0"/>
        <w:numPr>
          <w:numId w:val="0"/>
        </w:numPr>
        <w:kinsoku/>
        <w:wordWrap/>
        <w:overflowPunct/>
        <w:topLinePunct w:val="0"/>
        <w:autoSpaceDE/>
        <w:autoSpaceDN/>
        <w:bidi w:val="0"/>
        <w:adjustRightInd/>
        <w:spacing w:line="560" w:lineRule="exact"/>
        <w:ind w:left="600" w:leftChars="0"/>
        <w:textAlignment w:val="auto"/>
        <w:rPr>
          <w:rFonts w:ascii="黑体" w:hAnsi="黑体"/>
        </w:rPr>
      </w:pPr>
      <w:bookmarkStart w:id="34" w:name="_Toc85203098"/>
      <w:r>
        <w:rPr>
          <w:rFonts w:hint="eastAsia" w:ascii="黑体" w:hAnsi="黑体"/>
          <w:lang w:eastAsia="zh-CN"/>
        </w:rPr>
        <w:t>十五、</w:t>
      </w:r>
      <w:r>
        <w:rPr>
          <w:rFonts w:hint="eastAsia" w:ascii="黑体" w:hAnsi="黑体"/>
        </w:rPr>
        <w:t>申诉与仲裁</w:t>
      </w:r>
      <w:bookmarkEnd w:id="34"/>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本赛项在比赛过程中若出现有失公正或有关人员违规等现象，代表队领队可在成绩公布后2小时之内向仲裁组提出书面申诉。书面申诉应对申诉事件的现象、发生时间、涉及人员、申诉依据等进行充分、实事求是的叙述，并由领队亲笔签名。非书面申诉不予受理。</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赛项仲裁工作组在接到申诉后的2小时内组织复议，并及时反馈复议结果。申诉方对复议结果仍有异议，可由学校领队向赛区仲裁委员会提出申诉。赛区仲裁委员会的仲裁结果为最终结果。</w:t>
      </w:r>
    </w:p>
    <w:p>
      <w:pPr>
        <w:pStyle w:val="4"/>
        <w:pageBreakBefore w:val="0"/>
        <w:widowControl w:val="0"/>
        <w:numPr>
          <w:numId w:val="0"/>
        </w:numPr>
        <w:kinsoku/>
        <w:wordWrap/>
        <w:overflowPunct/>
        <w:topLinePunct w:val="0"/>
        <w:autoSpaceDE/>
        <w:autoSpaceDN/>
        <w:bidi w:val="0"/>
        <w:adjustRightInd/>
        <w:spacing w:line="560" w:lineRule="exact"/>
        <w:ind w:left="600" w:leftChars="0"/>
        <w:textAlignment w:val="auto"/>
        <w:rPr>
          <w:rFonts w:ascii="黑体" w:hAnsi="黑体"/>
        </w:rPr>
      </w:pPr>
      <w:bookmarkStart w:id="35" w:name="_Toc85203099"/>
      <w:r>
        <w:rPr>
          <w:rFonts w:hint="eastAsia" w:ascii="黑体" w:hAnsi="黑体"/>
          <w:lang w:eastAsia="zh-CN"/>
        </w:rPr>
        <w:t>十六、</w:t>
      </w:r>
      <w:r>
        <w:rPr>
          <w:rFonts w:hint="eastAsia" w:ascii="黑体" w:hAnsi="黑体"/>
        </w:rPr>
        <w:t>竞赛观摩</w:t>
      </w:r>
      <w:bookmarkEnd w:id="35"/>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赛场内设定观摩区域，向媒体、企业代表、院校师生等社会公众开放，不允许有大声喧哗等影响参赛选手竞赛的行为发生。指导教师不能进入赛场内指导，可以观摩。为保证大赛顺利进行，在观摩期间应遵循以下规则：</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1.除与竞赛直接有关工作人员、裁判员、参赛选手外，其余人员均为观摩观众。</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2.请勿在选手准备或比赛中交谈或欢呼；请勿对选手打手势，包括哑语沟通等明示、暗示行为，禁止鼓掌喝彩等发出声音的行为。</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3.请勿在观摩赛场地内使用相机、摄影机等一切对比赛正常进行造成干扰的带有闪光灯及快门音的设备。</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4.不得违反全国职业院校技能大赛规定的各项纪律。请站在规划的观摩席或者安全线以外观看比赛，并遵循赛场内工作人员和竞赛裁判人员的指挥，不得有围攻裁判员、选手或者其他工作人员的行为。</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5.请务必保持赛场清洁，将饮料食品包装、烟头及其他杂物扔进垃圾箱。</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6.观摩期间，严重违纪者除本人被逐出观摩赛场地外，还将视情况严重程度对所在代表队的选手的成绩进行扣分直至取消比赛资格。</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7.如果对裁判裁决产生质疑的，请通过各参赛队领队向赛项仲裁组提出，不得在比赛现场发言。</w:t>
      </w:r>
    </w:p>
    <w:p>
      <w:pPr>
        <w:pStyle w:val="4"/>
        <w:pageBreakBefore w:val="0"/>
        <w:widowControl w:val="0"/>
        <w:numPr>
          <w:numId w:val="0"/>
        </w:numPr>
        <w:kinsoku/>
        <w:wordWrap/>
        <w:overflowPunct/>
        <w:topLinePunct w:val="0"/>
        <w:autoSpaceDE/>
        <w:autoSpaceDN/>
        <w:bidi w:val="0"/>
        <w:adjustRightInd/>
        <w:spacing w:line="560" w:lineRule="exact"/>
        <w:ind w:left="600" w:leftChars="0"/>
        <w:textAlignment w:val="auto"/>
        <w:rPr>
          <w:rFonts w:ascii="黑体" w:hAnsi="黑体"/>
        </w:rPr>
      </w:pPr>
      <w:bookmarkStart w:id="36" w:name="_Toc85203100"/>
      <w:r>
        <w:rPr>
          <w:rFonts w:hint="eastAsia" w:ascii="黑体" w:hAnsi="黑体"/>
          <w:lang w:eastAsia="zh-CN"/>
        </w:rPr>
        <w:t>十七、</w:t>
      </w:r>
      <w:r>
        <w:rPr>
          <w:rFonts w:hint="eastAsia" w:ascii="黑体" w:hAnsi="黑体"/>
        </w:rPr>
        <w:t>竞赛赛卷</w:t>
      </w:r>
      <w:bookmarkEnd w:id="36"/>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试题库于比赛前20个工作日在大赛信息发布平台上发布（河南省职业教育与成人教育网（http://www.vae.ha.cn/）“通知公告”栏发布），竞赛赛卷在比赛前1天由裁判长从试题库中随机抽取。</w:t>
      </w:r>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赛卷由图纸及施工说明组成，图纸包括总平面图、尺寸定位图、竖向标高图等，硬景部分要求选手按图施工，软景部分由选手根据提供的材料及施工说明自主设计并施工。竞赛内容主要包括以下模块：</w:t>
      </w:r>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楷体_GB2312" w:hAnsi="仿宋" w:eastAsia="楷体_GB2312" w:cstheme="minorBidi"/>
          <w:sz w:val="30"/>
          <w:szCs w:val="30"/>
        </w:rPr>
      </w:pPr>
      <w:bookmarkStart w:id="37" w:name="_Toc85203101"/>
      <w:r>
        <w:rPr>
          <w:rFonts w:hint="eastAsia" w:ascii="楷体_GB2312" w:hAnsi="仿宋" w:eastAsia="楷体_GB2312" w:cstheme="minorBidi"/>
          <w:sz w:val="30"/>
          <w:szCs w:val="30"/>
        </w:rPr>
        <w:t>（一）砌筑与铺装</w:t>
      </w:r>
      <w:bookmarkEnd w:id="37"/>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正确使用工具切割砖材、石材、预制混凝土砌块，力求切割面平顺，按正确的尺寸、标高精准砌筑花池、景墙、铺筑园路和场地。</w:t>
      </w:r>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楷体_GB2312" w:hAnsi="仿宋" w:eastAsia="楷体_GB2312" w:cstheme="minorBidi"/>
          <w:sz w:val="30"/>
          <w:szCs w:val="30"/>
        </w:rPr>
      </w:pPr>
      <w:bookmarkStart w:id="38" w:name="_Toc85203102"/>
      <w:r>
        <w:rPr>
          <w:rFonts w:hint="eastAsia" w:ascii="楷体_GB2312" w:hAnsi="仿宋" w:eastAsia="楷体_GB2312" w:cstheme="minorBidi"/>
          <w:sz w:val="30"/>
          <w:szCs w:val="30"/>
        </w:rPr>
        <w:t>（二）木作</w:t>
      </w:r>
      <w:bookmarkEnd w:id="38"/>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正确使用工具切割木料，按正确的尺寸、标高精准制作木平台、木桥、花架、凉亭、木座凳、栅栏等，并安装稳固。</w:t>
      </w:r>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楷体_GB2312" w:hAnsi="仿宋" w:eastAsia="楷体_GB2312" w:cstheme="minorBidi"/>
          <w:sz w:val="30"/>
          <w:szCs w:val="30"/>
        </w:rPr>
      </w:pPr>
      <w:bookmarkStart w:id="39" w:name="_Toc85203103"/>
      <w:r>
        <w:rPr>
          <w:rFonts w:hint="eastAsia" w:ascii="楷体_GB2312" w:hAnsi="仿宋" w:eastAsia="楷体_GB2312" w:cstheme="minorBidi"/>
          <w:sz w:val="30"/>
          <w:szCs w:val="30"/>
        </w:rPr>
        <w:t>（三）水景营造</w:t>
      </w:r>
      <w:bookmarkEnd w:id="39"/>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利用给定的防水材料、给排水材料、卵石、景石等营造水池、喷泉、叠水等，无渗漏，正确安装潜水泵、给排水管线。</w:t>
      </w:r>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楷体_GB2312" w:hAnsi="仿宋" w:eastAsia="楷体_GB2312" w:cstheme="minorBidi"/>
          <w:sz w:val="30"/>
          <w:szCs w:val="30"/>
        </w:rPr>
      </w:pPr>
      <w:bookmarkStart w:id="40" w:name="_Toc85203104"/>
      <w:r>
        <w:rPr>
          <w:rFonts w:hint="eastAsia" w:ascii="楷体_GB2312" w:hAnsi="仿宋" w:eastAsia="楷体_GB2312" w:cstheme="minorBidi"/>
          <w:sz w:val="30"/>
          <w:szCs w:val="30"/>
        </w:rPr>
        <w:t>（四）植物造景</w:t>
      </w:r>
      <w:bookmarkEnd w:id="40"/>
    </w:p>
    <w:p>
      <w:pPr>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_GB2312" w:eastAsia="仿宋_GB2312" w:cs="仿宋_GB2312" w:hAnsiTheme="minorEastAsia"/>
          <w:color w:val="000000" w:themeColor="text1"/>
          <w:sz w:val="30"/>
          <w:szCs w:val="30"/>
          <w14:textFill>
            <w14:solidFill>
              <w14:schemeClr w14:val="tx1"/>
            </w14:solidFill>
          </w14:textFill>
        </w:rPr>
        <w:sectPr>
          <w:headerReference r:id="rId3" w:type="default"/>
          <w:pgSz w:w="11906" w:h="16838"/>
          <w:pgMar w:top="1871" w:right="1361" w:bottom="1757" w:left="1474" w:header="851" w:footer="992" w:gutter="0"/>
          <w:cols w:space="720" w:num="1"/>
          <w:docGrid w:type="lines" w:linePitch="312" w:charSpace="0"/>
        </w:sectPr>
      </w:pPr>
      <w:r>
        <w:rPr>
          <w:rFonts w:hint="eastAsia" w:ascii="仿宋_GB2312" w:eastAsia="仿宋_GB2312" w:cs="仿宋_GB2312" w:hAnsiTheme="minorEastAsia"/>
          <w:color w:val="000000" w:themeColor="text1"/>
          <w:sz w:val="30"/>
          <w:szCs w:val="30"/>
          <w14:textFill>
            <w14:solidFill>
              <w14:schemeClr w14:val="tx1"/>
            </w14:solidFill>
          </w14:textFill>
        </w:rPr>
        <w:t>严格按规范种植植物，定点植物种植无误，草皮铺设平整、紧实、接缝严密。提供的植物除草皮外全部用完。</w:t>
      </w:r>
      <w:bookmarkEnd w:id="2"/>
    </w:p>
    <w:p>
      <w:pPr>
        <w:rPr>
          <w:rFonts w:cs="宋体" w:asciiTheme="minorEastAsia" w:hAnsiTheme="minorEastAsia" w:eastAsiaTheme="minorEastAsia"/>
          <w:color w:val="333333"/>
          <w:kern w:val="0"/>
          <w:sz w:val="24"/>
        </w:rPr>
      </w:pPr>
      <w:r>
        <w:rPr>
          <w:rFonts w:hint="eastAsia" w:cs="宋体" w:asciiTheme="minorEastAsia" w:hAnsiTheme="minorEastAsia" w:eastAsiaTheme="minorEastAsia"/>
          <w:color w:val="333333"/>
          <w:kern w:val="0"/>
          <w:sz w:val="24"/>
        </w:rPr>
        <w:t>样卷如下：</w:t>
      </w:r>
    </w:p>
    <w:p>
      <w:pPr>
        <w:pStyle w:val="2"/>
        <w:jc w:val="center"/>
        <w:rPr>
          <w:rFonts w:asciiTheme="minorEastAsia" w:hAnsiTheme="minorEastAsia" w:eastAsiaTheme="minorEastAsia"/>
        </w:rPr>
      </w:pPr>
      <w:r>
        <w:rPr>
          <w:rFonts w:hint="eastAsia" w:asciiTheme="minorEastAsia" w:hAnsiTheme="minorEastAsia" w:eastAsiaTheme="minorEastAsia"/>
        </w:rPr>
        <w:drawing>
          <wp:inline distT="0" distB="0" distL="114300" distR="114300">
            <wp:extent cx="7776210" cy="5496560"/>
            <wp:effectExtent l="0" t="0" r="11430" b="5080"/>
            <wp:docPr id="6" name="图片 6" descr="2021样题 布局1 (1)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21样题 布局1 (1)_页面_1"/>
                    <pic:cNvPicPr>
                      <a:picLocks noChangeAspect="1"/>
                    </pic:cNvPicPr>
                  </pic:nvPicPr>
                  <pic:blipFill>
                    <a:blip r:embed="rId5"/>
                    <a:stretch>
                      <a:fillRect/>
                    </a:stretch>
                  </pic:blipFill>
                  <pic:spPr>
                    <a:xfrm>
                      <a:off x="0" y="0"/>
                      <a:ext cx="7776210" cy="5496560"/>
                    </a:xfrm>
                    <a:prstGeom prst="rect">
                      <a:avLst/>
                    </a:prstGeom>
                  </pic:spPr>
                </pic:pic>
              </a:graphicData>
            </a:graphic>
          </wp:inline>
        </w:drawing>
      </w:r>
    </w:p>
    <w:p>
      <w:pPr>
        <w:ind w:firstLine="440" w:firstLineChars="200"/>
        <w:jc w:val="center"/>
        <w:rPr>
          <w:rFonts w:cs="宋体" w:asciiTheme="minorEastAsia" w:hAnsiTheme="minorEastAsia" w:eastAsiaTheme="minorEastAsia"/>
          <w:color w:val="333333"/>
          <w:kern w:val="0"/>
          <w:sz w:val="22"/>
          <w:szCs w:val="22"/>
        </w:rPr>
      </w:pPr>
      <w:r>
        <w:rPr>
          <w:rFonts w:cs="宋体" w:asciiTheme="minorEastAsia" w:hAnsiTheme="minorEastAsia" w:eastAsiaTheme="minorEastAsia"/>
          <w:color w:val="333333"/>
          <w:kern w:val="0"/>
          <w:sz w:val="22"/>
          <w:szCs w:val="22"/>
        </w:rPr>
        <w:br w:type="page"/>
      </w:r>
      <w:r>
        <w:rPr>
          <w:rFonts w:hint="eastAsia" w:cs="宋体" w:asciiTheme="minorEastAsia" w:hAnsiTheme="minorEastAsia" w:eastAsiaTheme="minorEastAsia"/>
          <w:color w:val="333333"/>
          <w:kern w:val="0"/>
          <w:sz w:val="22"/>
          <w:szCs w:val="22"/>
        </w:rPr>
        <w:drawing>
          <wp:inline distT="0" distB="0" distL="114300" distR="114300">
            <wp:extent cx="8139430" cy="5753100"/>
            <wp:effectExtent l="0" t="0" r="13970" b="7620"/>
            <wp:docPr id="7" name="图片 7" descr="2021样题 布局1 (1)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021样题 布局1 (1)_页面_2"/>
                    <pic:cNvPicPr>
                      <a:picLocks noChangeAspect="1"/>
                    </pic:cNvPicPr>
                  </pic:nvPicPr>
                  <pic:blipFill>
                    <a:blip r:embed="rId6"/>
                    <a:stretch>
                      <a:fillRect/>
                    </a:stretch>
                  </pic:blipFill>
                  <pic:spPr>
                    <a:xfrm>
                      <a:off x="0" y="0"/>
                      <a:ext cx="8139430" cy="5753100"/>
                    </a:xfrm>
                    <a:prstGeom prst="rect">
                      <a:avLst/>
                    </a:prstGeom>
                  </pic:spPr>
                </pic:pic>
              </a:graphicData>
            </a:graphic>
          </wp:inline>
        </w:drawing>
      </w:r>
      <w:r>
        <w:rPr>
          <w:rFonts w:hint="eastAsia" w:cs="宋体" w:asciiTheme="minorEastAsia" w:hAnsiTheme="minorEastAsia" w:eastAsiaTheme="minorEastAsia"/>
          <w:color w:val="333333"/>
          <w:kern w:val="0"/>
          <w:sz w:val="22"/>
          <w:szCs w:val="22"/>
        </w:rPr>
        <w:drawing>
          <wp:inline distT="0" distB="0" distL="114300" distR="114300">
            <wp:extent cx="8139430" cy="5753100"/>
            <wp:effectExtent l="0" t="0" r="13970" b="7620"/>
            <wp:docPr id="8" name="图片 8" descr="2021样题 布局1 (1)_页面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21样题 布局1 (1)_页面_3"/>
                    <pic:cNvPicPr>
                      <a:picLocks noChangeAspect="1"/>
                    </pic:cNvPicPr>
                  </pic:nvPicPr>
                  <pic:blipFill>
                    <a:blip r:embed="rId7"/>
                    <a:stretch>
                      <a:fillRect/>
                    </a:stretch>
                  </pic:blipFill>
                  <pic:spPr>
                    <a:xfrm>
                      <a:off x="0" y="0"/>
                      <a:ext cx="8139430" cy="5753100"/>
                    </a:xfrm>
                    <a:prstGeom prst="rect">
                      <a:avLst/>
                    </a:prstGeom>
                  </pic:spPr>
                </pic:pic>
              </a:graphicData>
            </a:graphic>
          </wp:inline>
        </w:drawing>
      </w:r>
      <w:r>
        <w:rPr>
          <w:rFonts w:hint="eastAsia" w:cs="宋体" w:asciiTheme="minorEastAsia" w:hAnsiTheme="minorEastAsia" w:eastAsiaTheme="minorEastAsia"/>
          <w:color w:val="333333"/>
          <w:kern w:val="0"/>
          <w:sz w:val="22"/>
          <w:szCs w:val="22"/>
        </w:rPr>
        <w:drawing>
          <wp:inline distT="0" distB="0" distL="114300" distR="114300">
            <wp:extent cx="8139430" cy="5753100"/>
            <wp:effectExtent l="0" t="0" r="13970" b="7620"/>
            <wp:docPr id="9" name="图片 9" descr="2021样题 布局1 (1)_页面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1样题 布局1 (1)_页面_4"/>
                    <pic:cNvPicPr>
                      <a:picLocks noChangeAspect="1"/>
                    </pic:cNvPicPr>
                  </pic:nvPicPr>
                  <pic:blipFill>
                    <a:blip r:embed="rId8"/>
                    <a:stretch>
                      <a:fillRect/>
                    </a:stretch>
                  </pic:blipFill>
                  <pic:spPr>
                    <a:xfrm>
                      <a:off x="0" y="0"/>
                      <a:ext cx="8139430" cy="5753100"/>
                    </a:xfrm>
                    <a:prstGeom prst="rect">
                      <a:avLst/>
                    </a:prstGeom>
                  </pic:spPr>
                </pic:pic>
              </a:graphicData>
            </a:graphic>
          </wp:inline>
        </w:drawing>
      </w:r>
      <w:r>
        <w:rPr>
          <w:rFonts w:hint="eastAsia" w:cs="宋体" w:asciiTheme="minorEastAsia" w:hAnsiTheme="minorEastAsia" w:eastAsiaTheme="minorEastAsia"/>
          <w:color w:val="333333"/>
          <w:kern w:val="0"/>
          <w:sz w:val="22"/>
          <w:szCs w:val="22"/>
        </w:rPr>
        <w:drawing>
          <wp:inline distT="0" distB="0" distL="114300" distR="114300">
            <wp:extent cx="8139430" cy="5753100"/>
            <wp:effectExtent l="0" t="0" r="13970" b="7620"/>
            <wp:docPr id="10" name="图片 10" descr="2021样题 布局1 (1)_页面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样题 布局1 (1)_页面_5"/>
                    <pic:cNvPicPr>
                      <a:picLocks noChangeAspect="1"/>
                    </pic:cNvPicPr>
                  </pic:nvPicPr>
                  <pic:blipFill>
                    <a:blip r:embed="rId9"/>
                    <a:stretch>
                      <a:fillRect/>
                    </a:stretch>
                  </pic:blipFill>
                  <pic:spPr>
                    <a:xfrm>
                      <a:off x="0" y="0"/>
                      <a:ext cx="8139430" cy="5753100"/>
                    </a:xfrm>
                    <a:prstGeom prst="rect">
                      <a:avLst/>
                    </a:prstGeom>
                  </pic:spPr>
                </pic:pic>
              </a:graphicData>
            </a:graphic>
          </wp:inline>
        </w:drawing>
      </w:r>
    </w:p>
    <w:sectPr>
      <w:pgSz w:w="16838" w:h="11906" w:orient="landscape"/>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ROKST+FZFSJW--GB1-0">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EF"/>
    <w:rsid w:val="000042A4"/>
    <w:rsid w:val="000051DE"/>
    <w:rsid w:val="00014A2D"/>
    <w:rsid w:val="00020300"/>
    <w:rsid w:val="00021A26"/>
    <w:rsid w:val="00023893"/>
    <w:rsid w:val="000348B0"/>
    <w:rsid w:val="00036EE4"/>
    <w:rsid w:val="00040DE4"/>
    <w:rsid w:val="00043CB8"/>
    <w:rsid w:val="00046FBF"/>
    <w:rsid w:val="0005236B"/>
    <w:rsid w:val="00054149"/>
    <w:rsid w:val="00054742"/>
    <w:rsid w:val="00070007"/>
    <w:rsid w:val="00070795"/>
    <w:rsid w:val="0007581E"/>
    <w:rsid w:val="00076DC8"/>
    <w:rsid w:val="00085419"/>
    <w:rsid w:val="000A661E"/>
    <w:rsid w:val="000B0B9F"/>
    <w:rsid w:val="000B13D4"/>
    <w:rsid w:val="000D0601"/>
    <w:rsid w:val="000D2AA1"/>
    <w:rsid w:val="000D6789"/>
    <w:rsid w:val="000D6A27"/>
    <w:rsid w:val="000E3652"/>
    <w:rsid w:val="000F051F"/>
    <w:rsid w:val="000F4C81"/>
    <w:rsid w:val="000F74A3"/>
    <w:rsid w:val="00103085"/>
    <w:rsid w:val="00103AED"/>
    <w:rsid w:val="001053F9"/>
    <w:rsid w:val="00105422"/>
    <w:rsid w:val="00105B99"/>
    <w:rsid w:val="001138F3"/>
    <w:rsid w:val="0011460E"/>
    <w:rsid w:val="00123D3A"/>
    <w:rsid w:val="00132F3B"/>
    <w:rsid w:val="00140FB9"/>
    <w:rsid w:val="00142334"/>
    <w:rsid w:val="00150576"/>
    <w:rsid w:val="00154AD0"/>
    <w:rsid w:val="00156815"/>
    <w:rsid w:val="001616B4"/>
    <w:rsid w:val="00166ED1"/>
    <w:rsid w:val="00171EC3"/>
    <w:rsid w:val="00172A27"/>
    <w:rsid w:val="00176082"/>
    <w:rsid w:val="00176359"/>
    <w:rsid w:val="00176859"/>
    <w:rsid w:val="00177209"/>
    <w:rsid w:val="001775CD"/>
    <w:rsid w:val="00182CDE"/>
    <w:rsid w:val="001928C3"/>
    <w:rsid w:val="00194C55"/>
    <w:rsid w:val="001A599C"/>
    <w:rsid w:val="001B00B8"/>
    <w:rsid w:val="001B5E61"/>
    <w:rsid w:val="001B6957"/>
    <w:rsid w:val="001B703D"/>
    <w:rsid w:val="001C1143"/>
    <w:rsid w:val="001C37F4"/>
    <w:rsid w:val="001C7369"/>
    <w:rsid w:val="001C7705"/>
    <w:rsid w:val="001D42AB"/>
    <w:rsid w:val="001D5A73"/>
    <w:rsid w:val="001D6B77"/>
    <w:rsid w:val="001E1F77"/>
    <w:rsid w:val="001E3523"/>
    <w:rsid w:val="001E7A16"/>
    <w:rsid w:val="001F1EF1"/>
    <w:rsid w:val="001F3F64"/>
    <w:rsid w:val="001F4A77"/>
    <w:rsid w:val="001F4BF2"/>
    <w:rsid w:val="00212049"/>
    <w:rsid w:val="00212B84"/>
    <w:rsid w:val="00212CD4"/>
    <w:rsid w:val="00213CAA"/>
    <w:rsid w:val="00213F4F"/>
    <w:rsid w:val="002143A7"/>
    <w:rsid w:val="00215298"/>
    <w:rsid w:val="00217A20"/>
    <w:rsid w:val="00220395"/>
    <w:rsid w:val="0022404A"/>
    <w:rsid w:val="00224A4A"/>
    <w:rsid w:val="00227EF7"/>
    <w:rsid w:val="00233B30"/>
    <w:rsid w:val="002346AE"/>
    <w:rsid w:val="00236888"/>
    <w:rsid w:val="00240E01"/>
    <w:rsid w:val="00242B4C"/>
    <w:rsid w:val="0025493E"/>
    <w:rsid w:val="00256FB1"/>
    <w:rsid w:val="002575E7"/>
    <w:rsid w:val="00262CE0"/>
    <w:rsid w:val="00262F78"/>
    <w:rsid w:val="002658FE"/>
    <w:rsid w:val="00271159"/>
    <w:rsid w:val="00282061"/>
    <w:rsid w:val="0028309D"/>
    <w:rsid w:val="00287178"/>
    <w:rsid w:val="00292515"/>
    <w:rsid w:val="002940D9"/>
    <w:rsid w:val="002944CD"/>
    <w:rsid w:val="0029479E"/>
    <w:rsid w:val="002B0056"/>
    <w:rsid w:val="002B3D28"/>
    <w:rsid w:val="002B4CF4"/>
    <w:rsid w:val="002B4F4B"/>
    <w:rsid w:val="002B64AF"/>
    <w:rsid w:val="002C4F27"/>
    <w:rsid w:val="002D4F5E"/>
    <w:rsid w:val="002E1D2A"/>
    <w:rsid w:val="002E2A93"/>
    <w:rsid w:val="002F304B"/>
    <w:rsid w:val="0030140F"/>
    <w:rsid w:val="00302F8C"/>
    <w:rsid w:val="00307926"/>
    <w:rsid w:val="003105BB"/>
    <w:rsid w:val="00310A7D"/>
    <w:rsid w:val="00313039"/>
    <w:rsid w:val="00321F1A"/>
    <w:rsid w:val="00322B44"/>
    <w:rsid w:val="0032413F"/>
    <w:rsid w:val="00327EA9"/>
    <w:rsid w:val="00330D3F"/>
    <w:rsid w:val="003325DC"/>
    <w:rsid w:val="00335298"/>
    <w:rsid w:val="0034046C"/>
    <w:rsid w:val="00346082"/>
    <w:rsid w:val="003556E1"/>
    <w:rsid w:val="00360BDB"/>
    <w:rsid w:val="0036224E"/>
    <w:rsid w:val="00362FD7"/>
    <w:rsid w:val="0036343D"/>
    <w:rsid w:val="00365E39"/>
    <w:rsid w:val="00367ACE"/>
    <w:rsid w:val="00372252"/>
    <w:rsid w:val="0037770C"/>
    <w:rsid w:val="00386147"/>
    <w:rsid w:val="0038705E"/>
    <w:rsid w:val="0039347F"/>
    <w:rsid w:val="003943BB"/>
    <w:rsid w:val="00394895"/>
    <w:rsid w:val="003C1518"/>
    <w:rsid w:val="003C6F1D"/>
    <w:rsid w:val="003D03A5"/>
    <w:rsid w:val="003D137B"/>
    <w:rsid w:val="003D18C5"/>
    <w:rsid w:val="003D2BE2"/>
    <w:rsid w:val="003D2D3C"/>
    <w:rsid w:val="003D2F3D"/>
    <w:rsid w:val="003D5EF8"/>
    <w:rsid w:val="003E18F1"/>
    <w:rsid w:val="003E1F6F"/>
    <w:rsid w:val="003E565F"/>
    <w:rsid w:val="003E77F4"/>
    <w:rsid w:val="003F1547"/>
    <w:rsid w:val="003F1B4A"/>
    <w:rsid w:val="003F5A2F"/>
    <w:rsid w:val="003F6FE3"/>
    <w:rsid w:val="003F6FF6"/>
    <w:rsid w:val="004027EB"/>
    <w:rsid w:val="0040447A"/>
    <w:rsid w:val="004115DA"/>
    <w:rsid w:val="004171FA"/>
    <w:rsid w:val="00421078"/>
    <w:rsid w:val="00425432"/>
    <w:rsid w:val="00425AFD"/>
    <w:rsid w:val="004347BA"/>
    <w:rsid w:val="004353B7"/>
    <w:rsid w:val="004439FD"/>
    <w:rsid w:val="00447596"/>
    <w:rsid w:val="004534A0"/>
    <w:rsid w:val="0046039B"/>
    <w:rsid w:val="00463EED"/>
    <w:rsid w:val="00466283"/>
    <w:rsid w:val="00485C69"/>
    <w:rsid w:val="00486C0C"/>
    <w:rsid w:val="00493060"/>
    <w:rsid w:val="00497E34"/>
    <w:rsid w:val="004A4273"/>
    <w:rsid w:val="004A5D6C"/>
    <w:rsid w:val="004B1FE3"/>
    <w:rsid w:val="004B3581"/>
    <w:rsid w:val="004B65D2"/>
    <w:rsid w:val="004B69E9"/>
    <w:rsid w:val="004C46E6"/>
    <w:rsid w:val="004D287F"/>
    <w:rsid w:val="004D7489"/>
    <w:rsid w:val="004E2422"/>
    <w:rsid w:val="004E4526"/>
    <w:rsid w:val="004E491B"/>
    <w:rsid w:val="004E521E"/>
    <w:rsid w:val="004E724A"/>
    <w:rsid w:val="004F0F03"/>
    <w:rsid w:val="004F1497"/>
    <w:rsid w:val="004F2255"/>
    <w:rsid w:val="004F76E3"/>
    <w:rsid w:val="00502072"/>
    <w:rsid w:val="00502419"/>
    <w:rsid w:val="00502E60"/>
    <w:rsid w:val="00503AE3"/>
    <w:rsid w:val="005058CC"/>
    <w:rsid w:val="0050777F"/>
    <w:rsid w:val="00516FB3"/>
    <w:rsid w:val="005264BD"/>
    <w:rsid w:val="00531249"/>
    <w:rsid w:val="00533E93"/>
    <w:rsid w:val="00534C9A"/>
    <w:rsid w:val="005355D3"/>
    <w:rsid w:val="00543E8E"/>
    <w:rsid w:val="00545A46"/>
    <w:rsid w:val="00545EA1"/>
    <w:rsid w:val="00554AFC"/>
    <w:rsid w:val="00566978"/>
    <w:rsid w:val="00577FDE"/>
    <w:rsid w:val="00582458"/>
    <w:rsid w:val="00583520"/>
    <w:rsid w:val="0058642D"/>
    <w:rsid w:val="00593236"/>
    <w:rsid w:val="005957F8"/>
    <w:rsid w:val="00596569"/>
    <w:rsid w:val="00596D35"/>
    <w:rsid w:val="005A1095"/>
    <w:rsid w:val="005A60B0"/>
    <w:rsid w:val="005C30FD"/>
    <w:rsid w:val="005C3FB5"/>
    <w:rsid w:val="005C4980"/>
    <w:rsid w:val="005C5007"/>
    <w:rsid w:val="005D1DCE"/>
    <w:rsid w:val="005D261F"/>
    <w:rsid w:val="005D6B6F"/>
    <w:rsid w:val="005D6C1E"/>
    <w:rsid w:val="005E24C9"/>
    <w:rsid w:val="005E3438"/>
    <w:rsid w:val="005E3664"/>
    <w:rsid w:val="005E4F3B"/>
    <w:rsid w:val="005E5BF1"/>
    <w:rsid w:val="005F3F5B"/>
    <w:rsid w:val="005F647A"/>
    <w:rsid w:val="006047D3"/>
    <w:rsid w:val="00611F80"/>
    <w:rsid w:val="006146B0"/>
    <w:rsid w:val="00623DC3"/>
    <w:rsid w:val="00624E12"/>
    <w:rsid w:val="00625BCB"/>
    <w:rsid w:val="006270FF"/>
    <w:rsid w:val="00633249"/>
    <w:rsid w:val="00633473"/>
    <w:rsid w:val="00652933"/>
    <w:rsid w:val="00657791"/>
    <w:rsid w:val="00661EAD"/>
    <w:rsid w:val="00662A4C"/>
    <w:rsid w:val="006642D1"/>
    <w:rsid w:val="00664A13"/>
    <w:rsid w:val="00665AB2"/>
    <w:rsid w:val="00671AD8"/>
    <w:rsid w:val="00674041"/>
    <w:rsid w:val="006745E7"/>
    <w:rsid w:val="00681831"/>
    <w:rsid w:val="0068265C"/>
    <w:rsid w:val="00684F3F"/>
    <w:rsid w:val="006865F8"/>
    <w:rsid w:val="00687013"/>
    <w:rsid w:val="00692552"/>
    <w:rsid w:val="006945F7"/>
    <w:rsid w:val="006A05A9"/>
    <w:rsid w:val="006A1ED7"/>
    <w:rsid w:val="006A203F"/>
    <w:rsid w:val="006A2C50"/>
    <w:rsid w:val="006A3BD2"/>
    <w:rsid w:val="006A54F9"/>
    <w:rsid w:val="006A5678"/>
    <w:rsid w:val="006B2551"/>
    <w:rsid w:val="006B4D69"/>
    <w:rsid w:val="006B5907"/>
    <w:rsid w:val="006C5178"/>
    <w:rsid w:val="006C749A"/>
    <w:rsid w:val="006D5455"/>
    <w:rsid w:val="006E1D99"/>
    <w:rsid w:val="006F2468"/>
    <w:rsid w:val="006F7215"/>
    <w:rsid w:val="00711CCB"/>
    <w:rsid w:val="00712CC6"/>
    <w:rsid w:val="00715C05"/>
    <w:rsid w:val="0072102E"/>
    <w:rsid w:val="007242C4"/>
    <w:rsid w:val="00724589"/>
    <w:rsid w:val="0073082F"/>
    <w:rsid w:val="00735973"/>
    <w:rsid w:val="00736A90"/>
    <w:rsid w:val="007441B7"/>
    <w:rsid w:val="007455CA"/>
    <w:rsid w:val="0074660E"/>
    <w:rsid w:val="00746B97"/>
    <w:rsid w:val="00750525"/>
    <w:rsid w:val="00754DB6"/>
    <w:rsid w:val="0075603B"/>
    <w:rsid w:val="00756855"/>
    <w:rsid w:val="007629F4"/>
    <w:rsid w:val="00766A94"/>
    <w:rsid w:val="00772042"/>
    <w:rsid w:val="00772C4A"/>
    <w:rsid w:val="0077576F"/>
    <w:rsid w:val="00782EE2"/>
    <w:rsid w:val="007846B9"/>
    <w:rsid w:val="00791358"/>
    <w:rsid w:val="007932C3"/>
    <w:rsid w:val="007966AC"/>
    <w:rsid w:val="007A2D15"/>
    <w:rsid w:val="007A4522"/>
    <w:rsid w:val="007C0A28"/>
    <w:rsid w:val="007C0FE5"/>
    <w:rsid w:val="007C1755"/>
    <w:rsid w:val="007C5799"/>
    <w:rsid w:val="007D3A50"/>
    <w:rsid w:val="007D49AA"/>
    <w:rsid w:val="007E16D7"/>
    <w:rsid w:val="007E44F8"/>
    <w:rsid w:val="007E4AE6"/>
    <w:rsid w:val="007F57BC"/>
    <w:rsid w:val="007F5889"/>
    <w:rsid w:val="007F6B89"/>
    <w:rsid w:val="00804148"/>
    <w:rsid w:val="00807D6A"/>
    <w:rsid w:val="00810825"/>
    <w:rsid w:val="008167C0"/>
    <w:rsid w:val="008172F3"/>
    <w:rsid w:val="00817B7B"/>
    <w:rsid w:val="008209C9"/>
    <w:rsid w:val="008237D2"/>
    <w:rsid w:val="00826A18"/>
    <w:rsid w:val="00827CB5"/>
    <w:rsid w:val="008303F0"/>
    <w:rsid w:val="0083643B"/>
    <w:rsid w:val="00842E87"/>
    <w:rsid w:val="00843C44"/>
    <w:rsid w:val="00850C6D"/>
    <w:rsid w:val="00851E45"/>
    <w:rsid w:val="0085443B"/>
    <w:rsid w:val="008600E4"/>
    <w:rsid w:val="008611CC"/>
    <w:rsid w:val="0086203A"/>
    <w:rsid w:val="00870D39"/>
    <w:rsid w:val="00873D6F"/>
    <w:rsid w:val="00875760"/>
    <w:rsid w:val="00883D80"/>
    <w:rsid w:val="00884033"/>
    <w:rsid w:val="00885D06"/>
    <w:rsid w:val="008A3491"/>
    <w:rsid w:val="008C073B"/>
    <w:rsid w:val="008C1114"/>
    <w:rsid w:val="008D4B68"/>
    <w:rsid w:val="008D5327"/>
    <w:rsid w:val="008E3CF6"/>
    <w:rsid w:val="008F0BC9"/>
    <w:rsid w:val="008F0FA0"/>
    <w:rsid w:val="008F2529"/>
    <w:rsid w:val="008F30A2"/>
    <w:rsid w:val="00903028"/>
    <w:rsid w:val="0090700F"/>
    <w:rsid w:val="009314FD"/>
    <w:rsid w:val="0093399C"/>
    <w:rsid w:val="0093431B"/>
    <w:rsid w:val="009373AD"/>
    <w:rsid w:val="00941462"/>
    <w:rsid w:val="00941488"/>
    <w:rsid w:val="00941926"/>
    <w:rsid w:val="00942132"/>
    <w:rsid w:val="009468C9"/>
    <w:rsid w:val="0095057E"/>
    <w:rsid w:val="009533E5"/>
    <w:rsid w:val="009613EA"/>
    <w:rsid w:val="00961E74"/>
    <w:rsid w:val="0096680B"/>
    <w:rsid w:val="0097216F"/>
    <w:rsid w:val="00972ABA"/>
    <w:rsid w:val="00972B9E"/>
    <w:rsid w:val="00977440"/>
    <w:rsid w:val="00977596"/>
    <w:rsid w:val="009776E7"/>
    <w:rsid w:val="00984BF0"/>
    <w:rsid w:val="00987C12"/>
    <w:rsid w:val="0099494B"/>
    <w:rsid w:val="009A00C3"/>
    <w:rsid w:val="009A07F3"/>
    <w:rsid w:val="009A294A"/>
    <w:rsid w:val="009A4899"/>
    <w:rsid w:val="009A73BC"/>
    <w:rsid w:val="009B15D3"/>
    <w:rsid w:val="009B76BF"/>
    <w:rsid w:val="009B7C60"/>
    <w:rsid w:val="009C21BE"/>
    <w:rsid w:val="009C3343"/>
    <w:rsid w:val="009C3590"/>
    <w:rsid w:val="009C4B74"/>
    <w:rsid w:val="009C55CC"/>
    <w:rsid w:val="009C797D"/>
    <w:rsid w:val="009D1A97"/>
    <w:rsid w:val="009D2369"/>
    <w:rsid w:val="009D5507"/>
    <w:rsid w:val="009D5A68"/>
    <w:rsid w:val="009E3843"/>
    <w:rsid w:val="009E5EC5"/>
    <w:rsid w:val="009E7825"/>
    <w:rsid w:val="009F31F8"/>
    <w:rsid w:val="00A034DA"/>
    <w:rsid w:val="00A03538"/>
    <w:rsid w:val="00A03627"/>
    <w:rsid w:val="00A06552"/>
    <w:rsid w:val="00A07A84"/>
    <w:rsid w:val="00A10287"/>
    <w:rsid w:val="00A12920"/>
    <w:rsid w:val="00A20132"/>
    <w:rsid w:val="00A25AA8"/>
    <w:rsid w:val="00A27478"/>
    <w:rsid w:val="00A36069"/>
    <w:rsid w:val="00A40EDD"/>
    <w:rsid w:val="00A42F6D"/>
    <w:rsid w:val="00A43F7A"/>
    <w:rsid w:val="00A44D45"/>
    <w:rsid w:val="00A47B6F"/>
    <w:rsid w:val="00A50CB8"/>
    <w:rsid w:val="00A55726"/>
    <w:rsid w:val="00A5675D"/>
    <w:rsid w:val="00A60B9F"/>
    <w:rsid w:val="00A715FE"/>
    <w:rsid w:val="00A73C6B"/>
    <w:rsid w:val="00A759D4"/>
    <w:rsid w:val="00A7604D"/>
    <w:rsid w:val="00A852AC"/>
    <w:rsid w:val="00A85D98"/>
    <w:rsid w:val="00A86243"/>
    <w:rsid w:val="00A90F55"/>
    <w:rsid w:val="00AA0B2C"/>
    <w:rsid w:val="00AA3E9F"/>
    <w:rsid w:val="00AB2F90"/>
    <w:rsid w:val="00AC0152"/>
    <w:rsid w:val="00AC2110"/>
    <w:rsid w:val="00AC2C43"/>
    <w:rsid w:val="00AC3526"/>
    <w:rsid w:val="00AC5052"/>
    <w:rsid w:val="00AC68F8"/>
    <w:rsid w:val="00AC6DFA"/>
    <w:rsid w:val="00AC6FE6"/>
    <w:rsid w:val="00AD03E6"/>
    <w:rsid w:val="00AD225C"/>
    <w:rsid w:val="00AD3F60"/>
    <w:rsid w:val="00AE0814"/>
    <w:rsid w:val="00AE14DA"/>
    <w:rsid w:val="00AE45A8"/>
    <w:rsid w:val="00AE5450"/>
    <w:rsid w:val="00AE54A0"/>
    <w:rsid w:val="00AF136E"/>
    <w:rsid w:val="00AF34DD"/>
    <w:rsid w:val="00AF518E"/>
    <w:rsid w:val="00AF77FD"/>
    <w:rsid w:val="00B012E8"/>
    <w:rsid w:val="00B01D29"/>
    <w:rsid w:val="00B01FAF"/>
    <w:rsid w:val="00B024A6"/>
    <w:rsid w:val="00B10402"/>
    <w:rsid w:val="00B13AAB"/>
    <w:rsid w:val="00B17170"/>
    <w:rsid w:val="00B253D1"/>
    <w:rsid w:val="00B26AC7"/>
    <w:rsid w:val="00B27D88"/>
    <w:rsid w:val="00B27DDF"/>
    <w:rsid w:val="00B37D1F"/>
    <w:rsid w:val="00B517CC"/>
    <w:rsid w:val="00B523B6"/>
    <w:rsid w:val="00B53BD5"/>
    <w:rsid w:val="00B53DED"/>
    <w:rsid w:val="00B61FB1"/>
    <w:rsid w:val="00B6446A"/>
    <w:rsid w:val="00B671E0"/>
    <w:rsid w:val="00B67710"/>
    <w:rsid w:val="00B74236"/>
    <w:rsid w:val="00B74777"/>
    <w:rsid w:val="00B763C5"/>
    <w:rsid w:val="00B77A72"/>
    <w:rsid w:val="00B803B2"/>
    <w:rsid w:val="00B82F9E"/>
    <w:rsid w:val="00B8341D"/>
    <w:rsid w:val="00B947D3"/>
    <w:rsid w:val="00B95CAA"/>
    <w:rsid w:val="00B95E36"/>
    <w:rsid w:val="00B9745F"/>
    <w:rsid w:val="00BA2886"/>
    <w:rsid w:val="00BA5A04"/>
    <w:rsid w:val="00BB2693"/>
    <w:rsid w:val="00BB4119"/>
    <w:rsid w:val="00BB6324"/>
    <w:rsid w:val="00BC3141"/>
    <w:rsid w:val="00BC437A"/>
    <w:rsid w:val="00BD7DB9"/>
    <w:rsid w:val="00BE1B7B"/>
    <w:rsid w:val="00BE2AF8"/>
    <w:rsid w:val="00BF2285"/>
    <w:rsid w:val="00C00981"/>
    <w:rsid w:val="00C00BCC"/>
    <w:rsid w:val="00C031A6"/>
    <w:rsid w:val="00C12BDB"/>
    <w:rsid w:val="00C143F3"/>
    <w:rsid w:val="00C15E33"/>
    <w:rsid w:val="00C16C02"/>
    <w:rsid w:val="00C171E3"/>
    <w:rsid w:val="00C22CB9"/>
    <w:rsid w:val="00C24659"/>
    <w:rsid w:val="00C33B8D"/>
    <w:rsid w:val="00C34014"/>
    <w:rsid w:val="00C52EFC"/>
    <w:rsid w:val="00C54DE9"/>
    <w:rsid w:val="00C56312"/>
    <w:rsid w:val="00C57B58"/>
    <w:rsid w:val="00C632A8"/>
    <w:rsid w:val="00C63CE8"/>
    <w:rsid w:val="00C653D6"/>
    <w:rsid w:val="00C65D41"/>
    <w:rsid w:val="00C67BD0"/>
    <w:rsid w:val="00C72BD4"/>
    <w:rsid w:val="00C74D0D"/>
    <w:rsid w:val="00C75A5D"/>
    <w:rsid w:val="00C827FB"/>
    <w:rsid w:val="00C90A2D"/>
    <w:rsid w:val="00C912CA"/>
    <w:rsid w:val="00C928D8"/>
    <w:rsid w:val="00C930E0"/>
    <w:rsid w:val="00C94A2D"/>
    <w:rsid w:val="00C97E0F"/>
    <w:rsid w:val="00CA09B4"/>
    <w:rsid w:val="00CA3169"/>
    <w:rsid w:val="00CA4CA1"/>
    <w:rsid w:val="00CA64FB"/>
    <w:rsid w:val="00CA7F18"/>
    <w:rsid w:val="00CB3C0A"/>
    <w:rsid w:val="00CC165D"/>
    <w:rsid w:val="00CC2FCA"/>
    <w:rsid w:val="00CC497B"/>
    <w:rsid w:val="00CC5227"/>
    <w:rsid w:val="00CC6D4F"/>
    <w:rsid w:val="00CC7388"/>
    <w:rsid w:val="00CD443D"/>
    <w:rsid w:val="00CD49C7"/>
    <w:rsid w:val="00CE27F7"/>
    <w:rsid w:val="00CE7491"/>
    <w:rsid w:val="00CF43F6"/>
    <w:rsid w:val="00CF7A3A"/>
    <w:rsid w:val="00D05E20"/>
    <w:rsid w:val="00D1445C"/>
    <w:rsid w:val="00D242E3"/>
    <w:rsid w:val="00D316E5"/>
    <w:rsid w:val="00D3638E"/>
    <w:rsid w:val="00D42264"/>
    <w:rsid w:val="00D45DD0"/>
    <w:rsid w:val="00D55C50"/>
    <w:rsid w:val="00D55D4C"/>
    <w:rsid w:val="00D56B6B"/>
    <w:rsid w:val="00D616FB"/>
    <w:rsid w:val="00D61968"/>
    <w:rsid w:val="00D62223"/>
    <w:rsid w:val="00D65784"/>
    <w:rsid w:val="00D66F51"/>
    <w:rsid w:val="00D70ABF"/>
    <w:rsid w:val="00D7155A"/>
    <w:rsid w:val="00D72498"/>
    <w:rsid w:val="00D73108"/>
    <w:rsid w:val="00D74DCD"/>
    <w:rsid w:val="00D75161"/>
    <w:rsid w:val="00D75B5E"/>
    <w:rsid w:val="00D771BB"/>
    <w:rsid w:val="00D7733B"/>
    <w:rsid w:val="00D77D87"/>
    <w:rsid w:val="00D85540"/>
    <w:rsid w:val="00D85931"/>
    <w:rsid w:val="00D925CB"/>
    <w:rsid w:val="00DA397B"/>
    <w:rsid w:val="00DA3D6A"/>
    <w:rsid w:val="00DA5D51"/>
    <w:rsid w:val="00DB592C"/>
    <w:rsid w:val="00DB7C4D"/>
    <w:rsid w:val="00DC12BC"/>
    <w:rsid w:val="00DC4BA6"/>
    <w:rsid w:val="00DC7C3D"/>
    <w:rsid w:val="00DD051A"/>
    <w:rsid w:val="00DD0CF8"/>
    <w:rsid w:val="00DD11C8"/>
    <w:rsid w:val="00DD329F"/>
    <w:rsid w:val="00DD7359"/>
    <w:rsid w:val="00DD7693"/>
    <w:rsid w:val="00DE6A33"/>
    <w:rsid w:val="00DF2D5C"/>
    <w:rsid w:val="00DF47A4"/>
    <w:rsid w:val="00DF613B"/>
    <w:rsid w:val="00DF61ED"/>
    <w:rsid w:val="00DF683C"/>
    <w:rsid w:val="00E01677"/>
    <w:rsid w:val="00E1291D"/>
    <w:rsid w:val="00E142BC"/>
    <w:rsid w:val="00E179FD"/>
    <w:rsid w:val="00E21A1A"/>
    <w:rsid w:val="00E25F72"/>
    <w:rsid w:val="00E27558"/>
    <w:rsid w:val="00E34371"/>
    <w:rsid w:val="00E351E4"/>
    <w:rsid w:val="00E42687"/>
    <w:rsid w:val="00E542E8"/>
    <w:rsid w:val="00E60654"/>
    <w:rsid w:val="00E609CA"/>
    <w:rsid w:val="00E63938"/>
    <w:rsid w:val="00E67737"/>
    <w:rsid w:val="00E77925"/>
    <w:rsid w:val="00E8408B"/>
    <w:rsid w:val="00E91D71"/>
    <w:rsid w:val="00E93F7D"/>
    <w:rsid w:val="00EA3243"/>
    <w:rsid w:val="00EA33A0"/>
    <w:rsid w:val="00EA4CED"/>
    <w:rsid w:val="00EA530D"/>
    <w:rsid w:val="00EA58B0"/>
    <w:rsid w:val="00EB1757"/>
    <w:rsid w:val="00EB4803"/>
    <w:rsid w:val="00EC6674"/>
    <w:rsid w:val="00ED6617"/>
    <w:rsid w:val="00EE0352"/>
    <w:rsid w:val="00EE107C"/>
    <w:rsid w:val="00EE2121"/>
    <w:rsid w:val="00EF1064"/>
    <w:rsid w:val="00EF2208"/>
    <w:rsid w:val="00F005CC"/>
    <w:rsid w:val="00F02EB8"/>
    <w:rsid w:val="00F24330"/>
    <w:rsid w:val="00F256A0"/>
    <w:rsid w:val="00F33170"/>
    <w:rsid w:val="00F3389E"/>
    <w:rsid w:val="00F37A79"/>
    <w:rsid w:val="00F40AC6"/>
    <w:rsid w:val="00F41A9A"/>
    <w:rsid w:val="00F4485B"/>
    <w:rsid w:val="00F53913"/>
    <w:rsid w:val="00F55A92"/>
    <w:rsid w:val="00F576D3"/>
    <w:rsid w:val="00F6002B"/>
    <w:rsid w:val="00F60C79"/>
    <w:rsid w:val="00F619C0"/>
    <w:rsid w:val="00F62A60"/>
    <w:rsid w:val="00F646B3"/>
    <w:rsid w:val="00F67F5C"/>
    <w:rsid w:val="00F72081"/>
    <w:rsid w:val="00F7254D"/>
    <w:rsid w:val="00F726D9"/>
    <w:rsid w:val="00F800BB"/>
    <w:rsid w:val="00F80811"/>
    <w:rsid w:val="00F809A8"/>
    <w:rsid w:val="00F80B4A"/>
    <w:rsid w:val="00F86D6D"/>
    <w:rsid w:val="00F87B80"/>
    <w:rsid w:val="00F87C1A"/>
    <w:rsid w:val="00F9040D"/>
    <w:rsid w:val="00F916AA"/>
    <w:rsid w:val="00F951EE"/>
    <w:rsid w:val="00F96C65"/>
    <w:rsid w:val="00FA117B"/>
    <w:rsid w:val="00FA1A7C"/>
    <w:rsid w:val="00FB07F5"/>
    <w:rsid w:val="00FB2A1F"/>
    <w:rsid w:val="00FC11ED"/>
    <w:rsid w:val="00FC2FF5"/>
    <w:rsid w:val="00FC4166"/>
    <w:rsid w:val="00FC7BEA"/>
    <w:rsid w:val="00FD3DE0"/>
    <w:rsid w:val="00FD4F28"/>
    <w:rsid w:val="00FE761A"/>
    <w:rsid w:val="00FE77F1"/>
    <w:rsid w:val="00FF2358"/>
    <w:rsid w:val="00FF33F9"/>
    <w:rsid w:val="00FF3EFA"/>
    <w:rsid w:val="01743E5C"/>
    <w:rsid w:val="09272250"/>
    <w:rsid w:val="0A9362DC"/>
    <w:rsid w:val="0B8C6CF4"/>
    <w:rsid w:val="0CD208B8"/>
    <w:rsid w:val="0E853EEF"/>
    <w:rsid w:val="11634854"/>
    <w:rsid w:val="15CA094F"/>
    <w:rsid w:val="17566482"/>
    <w:rsid w:val="17F80BC9"/>
    <w:rsid w:val="193B5EBF"/>
    <w:rsid w:val="196E6B3D"/>
    <w:rsid w:val="19A80FF5"/>
    <w:rsid w:val="1A8876FF"/>
    <w:rsid w:val="1D4A0917"/>
    <w:rsid w:val="1DAB6055"/>
    <w:rsid w:val="1DCA1F14"/>
    <w:rsid w:val="1E61183C"/>
    <w:rsid w:val="1EA13E5D"/>
    <w:rsid w:val="1F7D096A"/>
    <w:rsid w:val="21F2253B"/>
    <w:rsid w:val="22A2223D"/>
    <w:rsid w:val="23400059"/>
    <w:rsid w:val="24210CCE"/>
    <w:rsid w:val="27C404FE"/>
    <w:rsid w:val="284F057F"/>
    <w:rsid w:val="28F95B08"/>
    <w:rsid w:val="2A147BF0"/>
    <w:rsid w:val="2B681EB5"/>
    <w:rsid w:val="2C8B7BF2"/>
    <w:rsid w:val="2E09746C"/>
    <w:rsid w:val="303E08C1"/>
    <w:rsid w:val="30EC4B36"/>
    <w:rsid w:val="310E464A"/>
    <w:rsid w:val="31546ADC"/>
    <w:rsid w:val="32192AB1"/>
    <w:rsid w:val="34B21AAF"/>
    <w:rsid w:val="350C4E1A"/>
    <w:rsid w:val="355B74A0"/>
    <w:rsid w:val="372F5198"/>
    <w:rsid w:val="37E049F6"/>
    <w:rsid w:val="38866327"/>
    <w:rsid w:val="3AA61FDE"/>
    <w:rsid w:val="3DFB1F02"/>
    <w:rsid w:val="3E4C483B"/>
    <w:rsid w:val="3EB032BC"/>
    <w:rsid w:val="42D84E66"/>
    <w:rsid w:val="432226A0"/>
    <w:rsid w:val="44CA3370"/>
    <w:rsid w:val="45282BE1"/>
    <w:rsid w:val="457C3F4C"/>
    <w:rsid w:val="45FB7DD7"/>
    <w:rsid w:val="46046A20"/>
    <w:rsid w:val="46661B8A"/>
    <w:rsid w:val="467F5456"/>
    <w:rsid w:val="474C7BD9"/>
    <w:rsid w:val="47B81DA2"/>
    <w:rsid w:val="498102B1"/>
    <w:rsid w:val="4AC70725"/>
    <w:rsid w:val="4B3F4331"/>
    <w:rsid w:val="4C682395"/>
    <w:rsid w:val="4D1D2731"/>
    <w:rsid w:val="4E833BBF"/>
    <w:rsid w:val="4ED65AB2"/>
    <w:rsid w:val="50BF58BB"/>
    <w:rsid w:val="51F839B9"/>
    <w:rsid w:val="531C7451"/>
    <w:rsid w:val="54796849"/>
    <w:rsid w:val="550046D2"/>
    <w:rsid w:val="569601A7"/>
    <w:rsid w:val="57540B89"/>
    <w:rsid w:val="5A08258F"/>
    <w:rsid w:val="5A2836D1"/>
    <w:rsid w:val="5B293E31"/>
    <w:rsid w:val="5B937304"/>
    <w:rsid w:val="5F626153"/>
    <w:rsid w:val="606C4FF2"/>
    <w:rsid w:val="607A7219"/>
    <w:rsid w:val="61451696"/>
    <w:rsid w:val="626819B1"/>
    <w:rsid w:val="628B58F7"/>
    <w:rsid w:val="6307247B"/>
    <w:rsid w:val="634F0F44"/>
    <w:rsid w:val="650F3411"/>
    <w:rsid w:val="652139E4"/>
    <w:rsid w:val="658F44C4"/>
    <w:rsid w:val="659B077A"/>
    <w:rsid w:val="665D429D"/>
    <w:rsid w:val="686D1A7F"/>
    <w:rsid w:val="6A2F7A0A"/>
    <w:rsid w:val="6B217943"/>
    <w:rsid w:val="6DAD2783"/>
    <w:rsid w:val="6FB336CA"/>
    <w:rsid w:val="708D3A5B"/>
    <w:rsid w:val="71370ABF"/>
    <w:rsid w:val="71BB2462"/>
    <w:rsid w:val="72A31938"/>
    <w:rsid w:val="759B7D38"/>
    <w:rsid w:val="763E28BB"/>
    <w:rsid w:val="786E32FD"/>
    <w:rsid w:val="79DB0729"/>
    <w:rsid w:val="7A5B36F9"/>
    <w:rsid w:val="7C134F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0"/>
    <w:pPr>
      <w:keepNext/>
      <w:keepLines/>
      <w:ind w:firstLine="200" w:firstLineChars="200"/>
      <w:outlineLvl w:val="1"/>
    </w:pPr>
    <w:rPr>
      <w:rFonts w:eastAsia="黑体" w:asciiTheme="majorHAnsi" w:hAnsiTheme="majorHAnsi" w:cstheme="majorBidi"/>
      <w:bCs/>
      <w:sz w:val="30"/>
      <w:szCs w:val="32"/>
    </w:rPr>
  </w:style>
  <w:style w:type="paragraph" w:styleId="5">
    <w:name w:val="heading 3"/>
    <w:basedOn w:val="1"/>
    <w:next w:val="1"/>
    <w:link w:val="36"/>
    <w:unhideWhenUsed/>
    <w:qFormat/>
    <w:uiPriority w:val="9"/>
    <w:pPr>
      <w:keepNext/>
      <w:keepLines/>
      <w:spacing w:before="260" w:after="260" w:line="415" w:lineRule="auto"/>
      <w:ind w:firstLine="200" w:firstLineChars="200"/>
      <w:outlineLvl w:val="2"/>
    </w:pPr>
    <w:rPr>
      <w:rFonts w:ascii="仿宋" w:hAnsi="仿宋" w:eastAsia="黑体" w:cstheme="minorBidi"/>
      <w:b/>
      <w:bCs/>
      <w:sz w:val="30"/>
      <w:szCs w:val="32"/>
    </w:rPr>
  </w:style>
  <w:style w:type="paragraph" w:styleId="6">
    <w:name w:val="heading 4"/>
    <w:basedOn w:val="1"/>
    <w:next w:val="1"/>
    <w:link w:val="34"/>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annotation subject"/>
    <w:basedOn w:val="8"/>
    <w:next w:val="8"/>
    <w:link w:val="27"/>
    <w:semiHidden/>
    <w:unhideWhenUsed/>
    <w:qFormat/>
    <w:uiPriority w:val="0"/>
    <w:rPr>
      <w:rFonts w:ascii="Times New Roman" w:hAnsi="Times New Roman"/>
      <w:b/>
      <w:bCs/>
    </w:rPr>
  </w:style>
  <w:style w:type="paragraph" w:styleId="8">
    <w:name w:val="annotation text"/>
    <w:basedOn w:val="1"/>
    <w:link w:val="23"/>
    <w:qFormat/>
    <w:uiPriority w:val="0"/>
    <w:pPr>
      <w:jc w:val="left"/>
    </w:pPr>
    <w:rPr>
      <w:rFonts w:ascii="宋体" w:hAnsi="宋体"/>
    </w:rPr>
  </w:style>
  <w:style w:type="paragraph" w:styleId="9">
    <w:name w:val="Body Text"/>
    <w:basedOn w:val="1"/>
    <w:qFormat/>
    <w:uiPriority w:val="1"/>
    <w:pPr>
      <w:ind w:left="338" w:firstLine="559"/>
    </w:pPr>
    <w:rPr>
      <w:rFonts w:ascii="仿宋_GB2312" w:hAnsi="仿宋_GB2312" w:eastAsia="仿宋_GB2312" w:cs="仿宋_GB2312"/>
      <w:sz w:val="28"/>
      <w:szCs w:val="28"/>
      <w:lang w:val="zh-CN" w:bidi="zh-CN"/>
    </w:rPr>
  </w:style>
  <w:style w:type="paragraph" w:styleId="10">
    <w:name w:val="toc 3"/>
    <w:basedOn w:val="1"/>
    <w:next w:val="1"/>
    <w:qFormat/>
    <w:uiPriority w:val="39"/>
    <w:pPr>
      <w:ind w:left="400" w:leftChars="400"/>
    </w:pPr>
  </w:style>
  <w:style w:type="paragraph" w:styleId="11">
    <w:name w:val="Balloon Text"/>
    <w:basedOn w:val="1"/>
    <w:semiHidden/>
    <w:qFormat/>
    <w:uiPriority w:val="0"/>
    <w:rPr>
      <w:sz w:val="18"/>
      <w:szCs w:val="18"/>
    </w:rPr>
  </w:style>
  <w:style w:type="paragraph" w:styleId="12">
    <w:name w:val="footer"/>
    <w:basedOn w:val="1"/>
    <w:link w:val="29"/>
    <w:qFormat/>
    <w:uiPriority w:val="99"/>
    <w:pPr>
      <w:tabs>
        <w:tab w:val="center" w:pos="4153"/>
        <w:tab w:val="right" w:pos="8306"/>
      </w:tabs>
      <w:snapToGrid w:val="0"/>
      <w:jc w:val="left"/>
    </w:pPr>
    <w:rPr>
      <w:sz w:val="18"/>
      <w:szCs w:val="18"/>
    </w:rPr>
  </w:style>
  <w:style w:type="paragraph" w:styleId="13">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2"/>
    <w:basedOn w:val="1"/>
    <w:next w:val="1"/>
    <w:qFormat/>
    <w:uiPriority w:val="39"/>
    <w:pPr>
      <w:ind w:left="200" w:leftChars="200"/>
    </w:pPr>
  </w:style>
  <w:style w:type="paragraph" w:styleId="16">
    <w:name w:val="Normal (Web)"/>
    <w:basedOn w:val="1"/>
    <w:qFormat/>
    <w:uiPriority w:val="0"/>
    <w:pPr>
      <w:widowControl/>
      <w:jc w:val="left"/>
    </w:pPr>
    <w:rPr>
      <w:rFonts w:ascii="宋体" w:hAnsi="宋体" w:cs="宋体"/>
      <w:kern w:val="0"/>
      <w:sz w:val="24"/>
    </w:r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annotation reference"/>
    <w:basedOn w:val="17"/>
    <w:semiHidden/>
    <w:unhideWhenUsed/>
    <w:qFormat/>
    <w:uiPriority w:val="0"/>
    <w:rPr>
      <w:sz w:val="21"/>
      <w:szCs w:val="21"/>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批注文字 字符"/>
    <w:link w:val="8"/>
    <w:qFormat/>
    <w:locked/>
    <w:uiPriority w:val="0"/>
    <w:rPr>
      <w:rFonts w:ascii="宋体" w:hAnsi="宋体" w:eastAsia="宋体"/>
      <w:kern w:val="2"/>
      <w:sz w:val="21"/>
      <w:szCs w:val="24"/>
      <w:lang w:val="en-US" w:eastAsia="zh-CN" w:bidi="ar-SA"/>
    </w:rPr>
  </w:style>
  <w:style w:type="character" w:customStyle="1" w:styleId="24">
    <w:name w:val="页眉 字符"/>
    <w:basedOn w:val="17"/>
    <w:link w:val="13"/>
    <w:qFormat/>
    <w:uiPriority w:val="99"/>
    <w:rPr>
      <w:kern w:val="2"/>
      <w:sz w:val="18"/>
      <w:szCs w:val="18"/>
    </w:rPr>
  </w:style>
  <w:style w:type="character" w:customStyle="1" w:styleId="25">
    <w:name w:val="A1"/>
    <w:qFormat/>
    <w:uiPriority w:val="99"/>
    <w:rPr>
      <w:rFonts w:cs="PROKST+FZFSJW--GB1-0"/>
      <w:color w:val="221E1F"/>
      <w:sz w:val="31"/>
      <w:szCs w:val="31"/>
    </w:rPr>
  </w:style>
  <w:style w:type="paragraph" w:customStyle="1" w:styleId="26">
    <w:name w:val="p0"/>
    <w:basedOn w:val="1"/>
    <w:qFormat/>
    <w:uiPriority w:val="0"/>
    <w:pPr>
      <w:widowControl/>
    </w:pPr>
    <w:rPr>
      <w:kern w:val="0"/>
      <w:szCs w:val="21"/>
    </w:rPr>
  </w:style>
  <w:style w:type="character" w:customStyle="1" w:styleId="27">
    <w:name w:val="批注主题 字符"/>
    <w:basedOn w:val="23"/>
    <w:link w:val="7"/>
    <w:semiHidden/>
    <w:qFormat/>
    <w:uiPriority w:val="0"/>
    <w:rPr>
      <w:rFonts w:ascii="宋体" w:hAnsi="宋体" w:eastAsia="宋体"/>
      <w:b/>
      <w:bCs/>
      <w:kern w:val="2"/>
      <w:sz w:val="21"/>
      <w:szCs w:val="24"/>
      <w:lang w:val="en-US" w:eastAsia="zh-CN" w:bidi="ar-SA"/>
    </w:rPr>
  </w:style>
  <w:style w:type="paragraph" w:styleId="28">
    <w:name w:val="List Paragraph"/>
    <w:basedOn w:val="1"/>
    <w:qFormat/>
    <w:uiPriority w:val="34"/>
    <w:pPr>
      <w:ind w:firstLine="420" w:firstLineChars="200"/>
    </w:pPr>
  </w:style>
  <w:style w:type="character" w:customStyle="1" w:styleId="29">
    <w:name w:val="页脚 字符"/>
    <w:basedOn w:val="17"/>
    <w:link w:val="12"/>
    <w:qFormat/>
    <w:uiPriority w:val="99"/>
    <w:rPr>
      <w:kern w:val="2"/>
      <w:sz w:val="18"/>
      <w:szCs w:val="18"/>
    </w:rPr>
  </w:style>
  <w:style w:type="table" w:customStyle="1" w:styleId="30">
    <w:name w:val="网格表 4 - 着色 61"/>
    <w:basedOn w:val="21"/>
    <w:qFormat/>
    <w:uiPriority w:val="49"/>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Layout w:type="fixed"/>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paragraph" w:customStyle="1" w:styleId="31">
    <w:name w:val="Table Paragraph"/>
    <w:basedOn w:val="1"/>
    <w:qFormat/>
    <w:uiPriority w:val="1"/>
    <w:rPr>
      <w:rFonts w:ascii="宋体" w:hAnsi="宋体" w:cs="宋体"/>
      <w:lang w:val="zh-CN" w:bidi="zh-CN"/>
    </w:rPr>
  </w:style>
  <w:style w:type="paragraph" w:customStyle="1" w:styleId="32">
    <w:name w:val="5-内文"/>
    <w:basedOn w:val="1"/>
    <w:qFormat/>
    <w:uiPriority w:val="99"/>
    <w:pPr>
      <w:spacing w:beforeLines="25" w:afterLines="25" w:line="300" w:lineRule="auto"/>
      <w:ind w:firstLine="200" w:firstLineChars="200"/>
    </w:pPr>
    <w:rPr>
      <w:rFonts w:ascii="Calibri" w:hAnsi="Calibri" w:eastAsia="仿宋_GB2312"/>
      <w:kern w:val="0"/>
      <w:sz w:val="28"/>
      <w:szCs w:val="20"/>
    </w:rPr>
  </w:style>
  <w:style w:type="character" w:customStyle="1" w:styleId="33">
    <w:name w:val="标题 2 字符"/>
    <w:basedOn w:val="17"/>
    <w:link w:val="4"/>
    <w:qFormat/>
    <w:uiPriority w:val="0"/>
    <w:rPr>
      <w:rFonts w:eastAsia="黑体" w:asciiTheme="majorHAnsi" w:hAnsiTheme="majorHAnsi" w:cstheme="majorBidi"/>
      <w:bCs/>
      <w:kern w:val="2"/>
      <w:sz w:val="30"/>
      <w:szCs w:val="32"/>
    </w:rPr>
  </w:style>
  <w:style w:type="character" w:customStyle="1" w:styleId="34">
    <w:name w:val="标题 4 字符"/>
    <w:basedOn w:val="17"/>
    <w:link w:val="6"/>
    <w:semiHidden/>
    <w:qFormat/>
    <w:uiPriority w:val="0"/>
    <w:rPr>
      <w:rFonts w:asciiTheme="majorHAnsi" w:hAnsiTheme="majorHAnsi" w:eastAsiaTheme="majorEastAsia" w:cstheme="majorBidi"/>
      <w:b/>
      <w:bCs/>
      <w:kern w:val="2"/>
      <w:sz w:val="28"/>
      <w:szCs w:val="28"/>
    </w:rPr>
  </w:style>
  <w:style w:type="paragraph" w:customStyle="1" w:styleId="35">
    <w:name w:val="Body text|1"/>
    <w:basedOn w:val="1"/>
    <w:qFormat/>
    <w:uiPriority w:val="0"/>
    <w:pPr>
      <w:spacing w:line="448" w:lineRule="auto"/>
    </w:pPr>
    <w:rPr>
      <w:rFonts w:ascii="宋体" w:hAnsi="宋体" w:cs="宋体"/>
      <w:sz w:val="28"/>
      <w:szCs w:val="28"/>
      <w:lang w:val="zh-TW" w:eastAsia="zh-TW" w:bidi="zh-TW"/>
    </w:rPr>
  </w:style>
  <w:style w:type="character" w:customStyle="1" w:styleId="36">
    <w:name w:val="标题 3 字符"/>
    <w:basedOn w:val="17"/>
    <w:link w:val="5"/>
    <w:qFormat/>
    <w:uiPriority w:val="9"/>
    <w:rPr>
      <w:rFonts w:ascii="仿宋" w:hAnsi="仿宋" w:eastAsia="黑体" w:cstheme="minorBidi"/>
      <w:b/>
      <w:bCs/>
      <w:kern w:val="2"/>
      <w:sz w:val="30"/>
      <w:szCs w:val="32"/>
    </w:rPr>
  </w:style>
  <w:style w:type="paragraph" w:customStyle="1" w:styleId="37">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796306-735A-4CFC-8491-1997AFDF40D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2970</Words>
  <Characters>16931</Characters>
  <Lines>141</Lines>
  <Paragraphs>39</Paragraphs>
  <TotalTime>12</TotalTime>
  <ScaleCrop>false</ScaleCrop>
  <LinksUpToDate>false</LinksUpToDate>
  <CharactersWithSpaces>19862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2021-10-21T09:01:00Z</dcterms:created>
  <dc:creator>微软用户</dc:creator>
  <cp:lastModifiedBy>刘东洋</cp:lastModifiedBy>
  <cp:lastPrinted>2020-11-02T02:56:00Z</cp:lastPrinted>
  <dcterms:modified xsi:type="dcterms:W3CDTF">2021-10-27T02:52:20Z</dcterms:modified>
  <dc:title>2014 年全国职业院校技能大赛</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09AE88E7C6F043F5BCE62028E941BBD7</vt:lpwstr>
  </property>
</Properties>
</file>