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rPr>
      </w:pPr>
      <w:bookmarkStart w:id="4" w:name="_GoBack"/>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rPr>
        <w:t>2021年河南省高等职业教育教学能力</w:t>
      </w:r>
    </w:p>
    <w:p>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大赛（公共基础课程组）现场</w:t>
      </w:r>
      <w:r>
        <w:rPr>
          <w:rFonts w:hint="eastAsia" w:ascii="方正小标宋简体" w:hAnsi="方正小标宋简体" w:eastAsia="方正小标宋简体" w:cs="方正小标宋简体"/>
          <w:color w:val="auto"/>
          <w:sz w:val="44"/>
          <w:szCs w:val="44"/>
          <w:lang w:eastAsia="zh-CN"/>
        </w:rPr>
        <w:t>决赛的通知</w:t>
      </w:r>
    </w:p>
    <w:bookmarkEnd w:id="4"/>
    <w:p>
      <w:pPr>
        <w:autoSpaceDE w:val="0"/>
        <w:autoSpaceDN w:val="0"/>
        <w:spacing w:line="560" w:lineRule="exact"/>
        <w:ind w:left="0" w:leftChars="0" w:firstLine="0" w:firstLineChars="0"/>
        <w:jc w:val="left"/>
        <w:rPr>
          <w:rFonts w:hint="eastAsia" w:ascii="仿宋_GB2312"/>
          <w:color w:val="auto"/>
          <w:sz w:val="30"/>
          <w:szCs w:val="30"/>
        </w:rPr>
      </w:pPr>
    </w:p>
    <w:p>
      <w:pPr>
        <w:autoSpaceDE w:val="0"/>
        <w:autoSpaceDN w:val="0"/>
        <w:spacing w:line="560" w:lineRule="exact"/>
        <w:ind w:left="0" w:leftChars="0" w:firstLine="0" w:firstLineChars="0"/>
        <w:jc w:val="left"/>
        <w:rPr>
          <w:rFonts w:hint="eastAsia" w:ascii="仿宋_GB2312" w:eastAsia="仿宋_GB2312"/>
          <w:color w:val="auto"/>
          <w:sz w:val="30"/>
          <w:szCs w:val="30"/>
          <w:lang w:eastAsia="zh-CN"/>
        </w:rPr>
      </w:pPr>
      <w:r>
        <w:rPr>
          <w:rFonts w:hint="eastAsia" w:ascii="仿宋_GB2312"/>
          <w:color w:val="auto"/>
          <w:sz w:val="30"/>
          <w:szCs w:val="30"/>
          <w:lang w:eastAsia="zh-CN"/>
        </w:rPr>
        <w:t>各高等职业学校：</w:t>
      </w:r>
    </w:p>
    <w:p>
      <w:pPr>
        <w:autoSpaceDE w:val="0"/>
        <w:autoSpaceDN w:val="0"/>
        <w:spacing w:line="560" w:lineRule="exact"/>
        <w:ind w:firstLine="600"/>
        <w:jc w:val="left"/>
        <w:rPr>
          <w:rFonts w:hint="eastAsia" w:ascii="仿宋_GB2312" w:eastAsia="仿宋_GB2312"/>
          <w:color w:val="auto"/>
          <w:sz w:val="30"/>
          <w:szCs w:val="30"/>
          <w:lang w:eastAsia="zh-CN"/>
        </w:rPr>
      </w:pPr>
      <w:r>
        <w:rPr>
          <w:rFonts w:hint="eastAsia" w:ascii="仿宋_GB2312"/>
          <w:color w:val="auto"/>
          <w:sz w:val="30"/>
          <w:szCs w:val="30"/>
        </w:rPr>
        <w:t>根据《河南省教育厅办公室关于开展2021年河南省高等职业教育教学竞赛活动的通知》（</w:t>
      </w:r>
      <w:r>
        <w:rPr>
          <w:rFonts w:hint="eastAsia" w:ascii="仿宋_GB2312" w:cs="方正小标宋简体"/>
          <w:color w:val="auto"/>
          <w:sz w:val="30"/>
          <w:szCs w:val="30"/>
          <w:lang w:val="zh-CN"/>
        </w:rPr>
        <w:t>教办职成〔2021〕91号</w:t>
      </w:r>
      <w:r>
        <w:rPr>
          <w:rFonts w:hint="eastAsia" w:ascii="仿宋_GB2312"/>
          <w:color w:val="auto"/>
          <w:sz w:val="30"/>
          <w:szCs w:val="30"/>
        </w:rPr>
        <w:t>），现将2021年河南省高等职业教育教学能力大赛（公共基础课程组）</w:t>
      </w:r>
      <w:r>
        <w:rPr>
          <w:rFonts w:ascii="仿宋_GB2312"/>
          <w:color w:val="auto"/>
          <w:sz w:val="30"/>
          <w:szCs w:val="30"/>
        </w:rPr>
        <w:t>现场决赛</w:t>
      </w:r>
      <w:r>
        <w:rPr>
          <w:rFonts w:hint="eastAsia" w:ascii="仿宋_GB2312"/>
          <w:color w:val="auto"/>
          <w:sz w:val="30"/>
          <w:szCs w:val="30"/>
        </w:rPr>
        <w:t>相关事宜通知如下</w:t>
      </w:r>
      <w:r>
        <w:rPr>
          <w:rFonts w:hint="eastAsia" w:ascii="仿宋_GB2312"/>
          <w:color w:val="auto"/>
          <w:sz w:val="30"/>
          <w:szCs w:val="30"/>
          <w:lang w:eastAsia="zh-CN"/>
        </w:rPr>
        <w:t>。</w:t>
      </w:r>
    </w:p>
    <w:p>
      <w:pPr>
        <w:spacing w:line="560" w:lineRule="exact"/>
        <w:ind w:firstLine="600"/>
        <w:rPr>
          <w:rFonts w:ascii="黑体" w:hAnsi="黑体" w:eastAsia="黑体" w:cs="黑体"/>
          <w:color w:val="auto"/>
          <w:sz w:val="30"/>
          <w:szCs w:val="30"/>
        </w:rPr>
      </w:pPr>
      <w:r>
        <w:rPr>
          <w:rFonts w:hint="eastAsia" w:ascii="黑体" w:hAnsi="黑体" w:eastAsia="黑体" w:cs="黑体"/>
          <w:color w:val="auto"/>
          <w:sz w:val="30"/>
          <w:szCs w:val="30"/>
        </w:rPr>
        <w:t>一、疫情防控要求</w:t>
      </w:r>
    </w:p>
    <w:p>
      <w:pPr>
        <w:spacing w:line="560" w:lineRule="exact"/>
        <w:ind w:firstLine="600"/>
        <w:rPr>
          <w:rFonts w:hint="eastAsia" w:ascii="仿宋_GB2312"/>
          <w:color w:val="auto"/>
          <w:sz w:val="30"/>
          <w:szCs w:val="30"/>
        </w:rPr>
      </w:pPr>
      <w:r>
        <w:rPr>
          <w:rFonts w:hint="eastAsia" w:ascii="楷体" w:hAnsi="楷体" w:eastAsia="楷体" w:cs="楷体"/>
          <w:color w:val="auto"/>
          <w:sz w:val="30"/>
          <w:szCs w:val="30"/>
        </w:rPr>
        <w:t>（一）参赛学校。</w:t>
      </w:r>
      <w:r>
        <w:rPr>
          <w:rFonts w:hint="eastAsia" w:ascii="仿宋_GB2312"/>
          <w:color w:val="auto"/>
          <w:sz w:val="30"/>
          <w:szCs w:val="30"/>
        </w:rPr>
        <w:t>请参赛学校严格排查参加现场决赛带队人员及参赛团队人员的近期行程，并请携带加盖学校公章的健康证明（每校开具一张即可）前来参赛。参加现场比赛的人员，比赛前14天（以6月1</w:t>
      </w:r>
      <w:r>
        <w:rPr>
          <w:rFonts w:hint="eastAsia" w:ascii="仿宋_GB2312"/>
          <w:color w:val="auto"/>
          <w:sz w:val="30"/>
          <w:szCs w:val="30"/>
          <w:lang w:val="en-US" w:eastAsia="zh-CN"/>
        </w:rPr>
        <w:t>4</w:t>
      </w:r>
      <w:r>
        <w:rPr>
          <w:rFonts w:hint="eastAsia" w:ascii="仿宋_GB2312"/>
          <w:color w:val="auto"/>
          <w:sz w:val="30"/>
          <w:szCs w:val="30"/>
        </w:rPr>
        <w:t>日为节点）应没有前往前段时间的疫情中高风险地区；凡不得不前往有关地区的，须提交5日内核酸检测报告。</w:t>
      </w:r>
    </w:p>
    <w:p>
      <w:pPr>
        <w:spacing w:line="560" w:lineRule="exact"/>
        <w:ind w:firstLine="600"/>
        <w:rPr>
          <w:rFonts w:hint="eastAsia" w:ascii="仿宋_GB2312"/>
          <w:color w:val="auto"/>
          <w:sz w:val="30"/>
          <w:szCs w:val="30"/>
        </w:rPr>
      </w:pPr>
      <w:r>
        <w:rPr>
          <w:rFonts w:hint="eastAsia" w:ascii="楷体" w:hAnsi="楷体" w:eastAsia="楷体" w:cs="楷体"/>
          <w:color w:val="auto"/>
          <w:sz w:val="30"/>
          <w:szCs w:val="30"/>
        </w:rPr>
        <w:t>（二）承办学校。</w:t>
      </w:r>
      <w:r>
        <w:rPr>
          <w:rFonts w:hint="eastAsia" w:ascii="仿宋_GB2312"/>
          <w:color w:val="auto"/>
          <w:sz w:val="30"/>
          <w:szCs w:val="30"/>
        </w:rPr>
        <w:t>请郑州铁路职业技术学院按照疫情防控要求，制定比赛期间疫情防控方案，认真做好疫情防控相关工作，确保比赛安全顺利。</w:t>
      </w:r>
    </w:p>
    <w:p>
      <w:pPr>
        <w:spacing w:line="560" w:lineRule="exact"/>
        <w:ind w:firstLine="600"/>
        <w:rPr>
          <w:rFonts w:hint="eastAsia" w:ascii="仿宋_GB2312"/>
          <w:color w:val="auto"/>
          <w:sz w:val="30"/>
          <w:szCs w:val="30"/>
        </w:rPr>
      </w:pPr>
      <w:r>
        <w:rPr>
          <w:rFonts w:hint="eastAsia" w:ascii="楷体" w:hAnsi="楷体" w:eastAsia="楷体" w:cs="楷体"/>
          <w:color w:val="auto"/>
          <w:sz w:val="30"/>
          <w:szCs w:val="30"/>
        </w:rPr>
        <w:t>（三）参赛期间。</w:t>
      </w:r>
      <w:r>
        <w:rPr>
          <w:rFonts w:hint="eastAsia" w:ascii="仿宋_GB2312"/>
          <w:color w:val="auto"/>
          <w:sz w:val="30"/>
          <w:szCs w:val="30"/>
        </w:rPr>
        <w:t>参加现场决赛带队人员及参赛团队人员在参赛比赛期间，要按照疫情防控要求，佩戴口罩、注重个人防护，与他人交往保持社交距离。</w:t>
      </w:r>
    </w:p>
    <w:p>
      <w:pPr>
        <w:spacing w:line="560" w:lineRule="exact"/>
        <w:ind w:firstLine="600"/>
        <w:rPr>
          <w:rFonts w:ascii="黑体" w:hAnsi="黑体" w:eastAsia="黑体" w:cs="黑体"/>
          <w:color w:val="auto"/>
          <w:sz w:val="30"/>
          <w:szCs w:val="30"/>
        </w:rPr>
      </w:pPr>
      <w:r>
        <w:rPr>
          <w:rFonts w:hint="eastAsia" w:ascii="黑体" w:hAnsi="黑体" w:eastAsia="黑体" w:cs="黑体"/>
          <w:color w:val="auto"/>
          <w:sz w:val="30"/>
          <w:szCs w:val="30"/>
        </w:rPr>
        <w:t>二、现场决赛安排</w:t>
      </w:r>
    </w:p>
    <w:p>
      <w:pPr>
        <w:spacing w:line="560" w:lineRule="exact"/>
        <w:ind w:firstLine="600"/>
        <w:rPr>
          <w:rFonts w:ascii="楷体" w:hAnsi="楷体" w:eastAsia="楷体" w:cs="楷体"/>
          <w:color w:val="auto"/>
          <w:sz w:val="30"/>
          <w:szCs w:val="30"/>
        </w:rPr>
      </w:pPr>
      <w:r>
        <w:rPr>
          <w:rFonts w:hint="eastAsia" w:ascii="楷体" w:hAnsi="楷体" w:eastAsia="楷体" w:cs="楷体"/>
          <w:color w:val="auto"/>
          <w:sz w:val="30"/>
          <w:szCs w:val="30"/>
        </w:rPr>
        <w:t xml:space="preserve">（一）报到时间及地点 </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报到时间：6月2</w:t>
      </w:r>
      <w:r>
        <w:rPr>
          <w:rFonts w:hint="eastAsia" w:ascii="仿宋_GB2312"/>
          <w:color w:val="auto"/>
          <w:sz w:val="30"/>
          <w:szCs w:val="30"/>
          <w:lang w:val="en-US" w:eastAsia="zh-CN"/>
        </w:rPr>
        <w:t>8</w:t>
      </w:r>
      <w:r>
        <w:rPr>
          <w:rFonts w:hint="eastAsia" w:ascii="仿宋_GB2312"/>
          <w:color w:val="auto"/>
          <w:sz w:val="30"/>
          <w:szCs w:val="30"/>
        </w:rPr>
        <w:t>日 9</w:t>
      </w:r>
      <w:r>
        <w:rPr>
          <w:rFonts w:hint="eastAsia" w:ascii="仿宋_GB2312"/>
          <w:color w:val="auto"/>
          <w:sz w:val="30"/>
          <w:szCs w:val="30"/>
          <w:lang w:val="en-US" w:eastAsia="zh-CN"/>
        </w:rPr>
        <w:t>:</w:t>
      </w:r>
      <w:r>
        <w:rPr>
          <w:rFonts w:hint="eastAsia" w:ascii="仿宋_GB2312"/>
          <w:color w:val="auto"/>
          <w:sz w:val="30"/>
          <w:szCs w:val="30"/>
        </w:rPr>
        <w:t xml:space="preserve">00-14:00 </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地点：郑州铁路职业技术学院舒雅楼宾馆大厅(郑州市郑东新区前程路9号)。</w:t>
      </w:r>
    </w:p>
    <w:p>
      <w:pPr>
        <w:spacing w:line="560" w:lineRule="exact"/>
        <w:ind w:firstLine="600"/>
        <w:rPr>
          <w:rFonts w:ascii="仿宋_GB2312"/>
          <w:color w:val="auto"/>
          <w:sz w:val="30"/>
          <w:szCs w:val="30"/>
        </w:rPr>
      </w:pPr>
      <w:r>
        <w:rPr>
          <w:rFonts w:hint="eastAsia" w:ascii="楷体" w:hAnsi="楷体" w:eastAsia="楷体" w:cs="楷体"/>
          <w:color w:val="auto"/>
          <w:sz w:val="30"/>
          <w:szCs w:val="30"/>
        </w:rPr>
        <w:t>（二）预备会时间及地点</w:t>
      </w:r>
      <w:r>
        <w:rPr>
          <w:rFonts w:hint="eastAsia" w:ascii="仿宋_GB2312"/>
          <w:color w:val="auto"/>
          <w:sz w:val="30"/>
          <w:szCs w:val="30"/>
        </w:rPr>
        <w:t xml:space="preserve"> </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时间：6月2</w:t>
      </w:r>
      <w:r>
        <w:rPr>
          <w:rFonts w:hint="eastAsia" w:ascii="仿宋_GB2312"/>
          <w:color w:val="auto"/>
          <w:sz w:val="30"/>
          <w:szCs w:val="30"/>
          <w:lang w:val="en-US" w:eastAsia="zh-CN"/>
        </w:rPr>
        <w:t>8</w:t>
      </w:r>
      <w:r>
        <w:rPr>
          <w:rFonts w:hint="eastAsia" w:ascii="仿宋_GB2312"/>
          <w:color w:val="auto"/>
          <w:sz w:val="30"/>
          <w:szCs w:val="30"/>
        </w:rPr>
        <w:t>日 16:30</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地点：郑州铁路职业技术学院(郑州市郑东新区前程大道9号)科创楼6层智慧教学示范区601室。</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每所参赛学校带队人员、各参赛团队代表（限1人）参加会议，参会人员请佩戴口罩。会后由学校代表抽签决定本校各参赛队比赛场次。</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(三）现场决赛名单。2021年河南省高等职业教育教学能力大赛公共基础</w:t>
      </w:r>
      <w:r>
        <w:rPr>
          <w:rFonts w:hint="eastAsia" w:ascii="仿宋_GB2312"/>
          <w:color w:val="auto"/>
          <w:sz w:val="30"/>
          <w:szCs w:val="30"/>
          <w:lang w:eastAsia="zh-CN"/>
        </w:rPr>
        <w:t>课程</w:t>
      </w:r>
      <w:r>
        <w:rPr>
          <w:rFonts w:hint="eastAsia" w:ascii="仿宋_GB2312"/>
          <w:color w:val="auto"/>
          <w:sz w:val="30"/>
          <w:szCs w:val="30"/>
        </w:rPr>
        <w:t>组</w:t>
      </w:r>
      <w:r>
        <w:rPr>
          <w:rFonts w:hint="eastAsia" w:ascii="仿宋_GB2312"/>
          <w:color w:val="auto"/>
          <w:sz w:val="30"/>
          <w:szCs w:val="30"/>
          <w:lang w:eastAsia="zh-CN"/>
        </w:rPr>
        <w:t>收到</w:t>
      </w:r>
      <w:r>
        <w:rPr>
          <w:rFonts w:hint="eastAsia" w:ascii="仿宋_GB2312"/>
          <w:color w:val="auto"/>
          <w:sz w:val="30"/>
          <w:szCs w:val="30"/>
        </w:rPr>
        <w:t>参赛作品101件，</w:t>
      </w:r>
      <w:r>
        <w:rPr>
          <w:rFonts w:hint="eastAsia" w:ascii="仿宋_GB2312"/>
          <w:color w:val="auto"/>
          <w:sz w:val="30"/>
          <w:szCs w:val="30"/>
          <w:lang w:eastAsia="zh-CN"/>
        </w:rPr>
        <w:t>经专家初评</w:t>
      </w:r>
      <w:r>
        <w:rPr>
          <w:rFonts w:hint="eastAsia" w:ascii="仿宋_GB2312"/>
          <w:color w:val="auto"/>
          <w:sz w:val="30"/>
          <w:szCs w:val="30"/>
          <w:lang w:val="en-US" w:eastAsia="zh-CN"/>
        </w:rPr>
        <w:t>,确定了</w:t>
      </w:r>
      <w:r>
        <w:rPr>
          <w:rFonts w:hint="eastAsia" w:ascii="仿宋_GB2312"/>
          <w:color w:val="auto"/>
          <w:sz w:val="30"/>
          <w:szCs w:val="30"/>
        </w:rPr>
        <w:t>现场决赛</w:t>
      </w:r>
      <w:r>
        <w:rPr>
          <w:rFonts w:hint="eastAsia" w:ascii="仿宋_GB2312"/>
          <w:color w:val="auto"/>
          <w:sz w:val="30"/>
          <w:szCs w:val="30"/>
          <w:lang w:eastAsia="zh-CN"/>
        </w:rPr>
        <w:t>团队</w:t>
      </w:r>
      <w:r>
        <w:rPr>
          <w:rFonts w:hint="eastAsia" w:ascii="仿宋_GB2312"/>
          <w:color w:val="auto"/>
          <w:sz w:val="30"/>
          <w:szCs w:val="30"/>
          <w:lang w:val="en-US" w:eastAsia="zh-CN"/>
        </w:rPr>
        <w:t>,</w:t>
      </w:r>
      <w:r>
        <w:rPr>
          <w:rFonts w:hint="eastAsia" w:ascii="仿宋_GB2312"/>
          <w:color w:val="auto"/>
          <w:sz w:val="30"/>
          <w:szCs w:val="30"/>
        </w:rPr>
        <w:t>现场决赛名单</w:t>
      </w:r>
      <w:r>
        <w:rPr>
          <w:rFonts w:hint="eastAsia" w:ascii="仿宋_GB2312"/>
          <w:color w:val="auto"/>
          <w:sz w:val="30"/>
          <w:szCs w:val="30"/>
          <w:lang w:eastAsia="zh-CN"/>
        </w:rPr>
        <w:t>见附件</w:t>
      </w:r>
      <w:r>
        <w:rPr>
          <w:rFonts w:hint="eastAsia" w:ascii="仿宋_GB2312"/>
          <w:color w:val="auto"/>
          <w:sz w:val="30"/>
          <w:szCs w:val="30"/>
          <w:lang w:val="en-US" w:eastAsia="zh-CN"/>
        </w:rPr>
        <w:t>1</w:t>
      </w:r>
      <w:r>
        <w:rPr>
          <w:rFonts w:hint="eastAsia" w:ascii="仿宋_GB2312"/>
          <w:color w:val="auto"/>
          <w:sz w:val="30"/>
          <w:szCs w:val="30"/>
        </w:rPr>
        <w:t>。</w:t>
      </w:r>
    </w:p>
    <w:p>
      <w:pPr>
        <w:spacing w:line="560" w:lineRule="exact"/>
        <w:ind w:firstLine="600"/>
        <w:rPr>
          <w:rFonts w:ascii="楷体" w:hAnsi="楷体" w:eastAsia="楷体" w:cs="楷体"/>
          <w:color w:val="auto"/>
          <w:sz w:val="30"/>
          <w:szCs w:val="30"/>
        </w:rPr>
      </w:pPr>
      <w:r>
        <w:rPr>
          <w:rFonts w:hint="eastAsia" w:ascii="楷体" w:hAnsi="楷体" w:eastAsia="楷体" w:cs="楷体"/>
          <w:color w:val="auto"/>
          <w:sz w:val="30"/>
          <w:szCs w:val="30"/>
        </w:rPr>
        <w:t>（四）现场决赛时间及地点。</w:t>
      </w:r>
    </w:p>
    <w:p>
      <w:pPr>
        <w:autoSpaceDE w:val="0"/>
        <w:autoSpaceDN w:val="0"/>
        <w:spacing w:line="560" w:lineRule="exact"/>
        <w:ind w:left="0" w:leftChars="0" w:firstLine="600" w:firstLineChars="200"/>
        <w:jc w:val="left"/>
        <w:rPr>
          <w:rFonts w:hint="eastAsia" w:ascii="仿宋_GB2312"/>
          <w:color w:val="auto"/>
          <w:sz w:val="30"/>
          <w:szCs w:val="30"/>
          <w:lang w:eastAsia="zh-CN"/>
        </w:rPr>
      </w:pPr>
      <w:r>
        <w:rPr>
          <w:rFonts w:hint="eastAsia" w:ascii="仿宋_GB2312"/>
          <w:color w:val="auto"/>
          <w:sz w:val="30"/>
          <w:szCs w:val="30"/>
          <w:lang w:eastAsia="zh-CN"/>
        </w:rPr>
        <w:t>时间：6月</w:t>
      </w:r>
      <w:r>
        <w:rPr>
          <w:rFonts w:hint="eastAsia" w:ascii="仿宋_GB2312"/>
          <w:color w:val="auto"/>
          <w:sz w:val="30"/>
          <w:szCs w:val="30"/>
          <w:lang w:val="en-US" w:eastAsia="zh-CN"/>
        </w:rPr>
        <w:t>29</w:t>
      </w:r>
      <w:r>
        <w:rPr>
          <w:rFonts w:hint="eastAsia" w:ascii="仿宋_GB2312"/>
          <w:color w:val="auto"/>
          <w:sz w:val="30"/>
          <w:szCs w:val="30"/>
          <w:lang w:eastAsia="zh-CN"/>
        </w:rPr>
        <w:t>日-7月</w:t>
      </w:r>
      <w:r>
        <w:rPr>
          <w:rFonts w:hint="eastAsia" w:ascii="仿宋_GB2312"/>
          <w:color w:val="auto"/>
          <w:sz w:val="30"/>
          <w:szCs w:val="30"/>
          <w:lang w:val="en-US" w:eastAsia="zh-CN"/>
        </w:rPr>
        <w:t>1</w:t>
      </w:r>
      <w:r>
        <w:rPr>
          <w:rFonts w:hint="eastAsia" w:ascii="仿宋_GB2312"/>
          <w:color w:val="auto"/>
          <w:sz w:val="30"/>
          <w:szCs w:val="30"/>
          <w:lang w:eastAsia="zh-CN"/>
        </w:rPr>
        <w:t>日</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地点：郑州铁路职业技术学院科创楼6层智慧教学示范区，候赛室、备赛室和比赛室安排如下表：</w:t>
      </w:r>
    </w:p>
    <w:p>
      <w:pPr>
        <w:widowControl/>
        <w:shd w:val="clear" w:color="auto" w:fill="FFFFFF"/>
        <w:adjustRightInd/>
        <w:spacing w:line="560" w:lineRule="exact"/>
        <w:ind w:firstLine="0" w:firstLineChars="0"/>
        <w:jc w:val="center"/>
        <w:rPr>
          <w:rFonts w:ascii="黑体" w:hAnsi="黑体" w:eastAsia="黑体" w:cs="黑体"/>
          <w:color w:val="auto"/>
          <w:kern w:val="0"/>
          <w:sz w:val="30"/>
          <w:szCs w:val="30"/>
          <w:shd w:val="clear" w:color="auto" w:fill="FFFFFF"/>
        </w:rPr>
      </w:pPr>
      <w:r>
        <w:rPr>
          <w:rFonts w:hint="eastAsia" w:ascii="黑体" w:hAnsi="黑体" w:eastAsia="黑体" w:cs="黑体"/>
          <w:color w:val="auto"/>
          <w:kern w:val="0"/>
          <w:sz w:val="30"/>
          <w:szCs w:val="30"/>
          <w:shd w:val="clear" w:color="auto" w:fill="FFFFFF"/>
        </w:rPr>
        <w:t>现场决赛场地安排表</w:t>
      </w:r>
    </w:p>
    <w:tbl>
      <w:tblPr>
        <w:tblStyle w:val="27"/>
        <w:tblW w:w="7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46" w:type="dxa"/>
            <w:vAlign w:val="center"/>
          </w:tcPr>
          <w:p>
            <w:pPr>
              <w:spacing w:line="560" w:lineRule="exact"/>
              <w:ind w:firstLine="600"/>
              <w:rPr>
                <w:rFonts w:hint="eastAsia" w:ascii="黑体" w:hAnsi="黑体" w:eastAsia="黑体" w:cs="黑体"/>
                <w:color w:val="auto"/>
                <w:sz w:val="30"/>
                <w:szCs w:val="30"/>
              </w:rPr>
            </w:pPr>
            <w:r>
              <w:rPr>
                <w:rFonts w:hint="eastAsia" w:ascii="黑体" w:hAnsi="黑体" w:eastAsia="黑体" w:cs="黑体"/>
                <w:color w:val="auto"/>
                <w:sz w:val="30"/>
                <w:szCs w:val="30"/>
              </w:rPr>
              <w:t>类  别</w:t>
            </w:r>
          </w:p>
        </w:tc>
        <w:tc>
          <w:tcPr>
            <w:tcW w:w="4775" w:type="dxa"/>
            <w:vAlign w:val="center"/>
          </w:tcPr>
          <w:p>
            <w:pPr>
              <w:spacing w:line="560" w:lineRule="exact"/>
              <w:ind w:firstLine="1500" w:firstLineChars="500"/>
              <w:jc w:val="both"/>
              <w:rPr>
                <w:rFonts w:hint="eastAsia" w:ascii="黑体" w:hAnsi="黑体" w:eastAsia="黑体" w:cs="黑体"/>
                <w:color w:val="auto"/>
                <w:sz w:val="30"/>
                <w:szCs w:val="30"/>
              </w:rPr>
            </w:pPr>
            <w:r>
              <w:rPr>
                <w:rFonts w:hint="eastAsia" w:ascii="黑体" w:hAnsi="黑体" w:eastAsia="黑体" w:cs="黑体"/>
                <w:color w:val="auto"/>
                <w:sz w:val="30"/>
                <w:szCs w:val="30"/>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746" w:type="dxa"/>
            <w:vAlign w:val="center"/>
          </w:tcPr>
          <w:p>
            <w:pPr>
              <w:spacing w:line="560" w:lineRule="exact"/>
              <w:ind w:firstLine="600"/>
              <w:rPr>
                <w:rFonts w:hint="eastAsia" w:ascii="仿宋_GB2312" w:hAnsi="仿宋_GB2312" w:cs="仿宋_GB2312"/>
                <w:color w:val="auto"/>
                <w:sz w:val="30"/>
                <w:szCs w:val="30"/>
              </w:rPr>
            </w:pPr>
            <w:r>
              <w:rPr>
                <w:rFonts w:hint="eastAsia" w:ascii="仿宋_GB2312" w:hAnsi="仿宋_GB2312" w:cs="仿宋_GB2312"/>
                <w:color w:val="auto"/>
                <w:sz w:val="30"/>
                <w:szCs w:val="30"/>
              </w:rPr>
              <w:t>候赛室</w:t>
            </w:r>
          </w:p>
        </w:tc>
        <w:tc>
          <w:tcPr>
            <w:tcW w:w="4775" w:type="dxa"/>
            <w:vAlign w:val="center"/>
          </w:tcPr>
          <w:p>
            <w:pPr>
              <w:spacing w:line="560" w:lineRule="exact"/>
              <w:ind w:firstLine="600"/>
              <w:rPr>
                <w:rFonts w:hint="eastAsia" w:ascii="仿宋_GB2312" w:hAnsi="仿宋_GB2312" w:cs="仿宋_GB2312"/>
                <w:color w:val="auto"/>
                <w:sz w:val="30"/>
                <w:szCs w:val="30"/>
              </w:rPr>
            </w:pPr>
            <w:r>
              <w:rPr>
                <w:rFonts w:hint="eastAsia" w:ascii="仿宋_GB2312" w:hAnsi="仿宋_GB2312" w:cs="仿宋_GB2312"/>
                <w:color w:val="auto"/>
                <w:sz w:val="30"/>
                <w:szCs w:val="30"/>
              </w:rPr>
              <w:t>科创楼6层622室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746" w:type="dxa"/>
            <w:vAlign w:val="center"/>
          </w:tcPr>
          <w:p>
            <w:pPr>
              <w:spacing w:line="560" w:lineRule="exact"/>
              <w:ind w:firstLine="600"/>
              <w:rPr>
                <w:rFonts w:hint="eastAsia" w:ascii="仿宋_GB2312" w:hAnsi="仿宋_GB2312" w:cs="仿宋_GB2312"/>
                <w:color w:val="auto"/>
                <w:sz w:val="30"/>
                <w:szCs w:val="30"/>
              </w:rPr>
            </w:pPr>
            <w:r>
              <w:rPr>
                <w:rFonts w:hint="eastAsia" w:ascii="仿宋_GB2312" w:hAnsi="仿宋_GB2312" w:cs="仿宋_GB2312"/>
                <w:color w:val="auto"/>
                <w:sz w:val="30"/>
                <w:szCs w:val="30"/>
              </w:rPr>
              <w:t>备赛室</w:t>
            </w:r>
          </w:p>
        </w:tc>
        <w:tc>
          <w:tcPr>
            <w:tcW w:w="4775" w:type="dxa"/>
            <w:vAlign w:val="center"/>
          </w:tcPr>
          <w:p>
            <w:pPr>
              <w:spacing w:line="560" w:lineRule="exact"/>
              <w:ind w:firstLine="600"/>
              <w:rPr>
                <w:rFonts w:hint="eastAsia" w:ascii="仿宋_GB2312" w:hAnsi="仿宋_GB2312" w:cs="仿宋_GB2312"/>
                <w:color w:val="auto"/>
                <w:sz w:val="30"/>
                <w:szCs w:val="30"/>
              </w:rPr>
            </w:pPr>
            <w:r>
              <w:rPr>
                <w:rFonts w:hint="eastAsia" w:ascii="仿宋_GB2312" w:hAnsi="仿宋_GB2312" w:cs="仿宋_GB2312"/>
                <w:color w:val="auto"/>
                <w:sz w:val="30"/>
                <w:szCs w:val="30"/>
              </w:rPr>
              <w:t>科创楼6层616室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46" w:type="dxa"/>
            <w:vAlign w:val="center"/>
          </w:tcPr>
          <w:p>
            <w:pPr>
              <w:spacing w:line="560" w:lineRule="exact"/>
              <w:ind w:firstLine="600"/>
              <w:rPr>
                <w:rFonts w:hint="eastAsia" w:ascii="仿宋_GB2312" w:hAnsi="仿宋_GB2312" w:cs="仿宋_GB2312"/>
                <w:color w:val="auto"/>
                <w:sz w:val="30"/>
                <w:szCs w:val="30"/>
              </w:rPr>
            </w:pPr>
            <w:r>
              <w:rPr>
                <w:rFonts w:hint="eastAsia" w:ascii="仿宋_GB2312" w:hAnsi="仿宋_GB2312" w:cs="仿宋_GB2312"/>
                <w:color w:val="auto"/>
                <w:sz w:val="30"/>
                <w:szCs w:val="30"/>
              </w:rPr>
              <w:t>比赛室</w:t>
            </w:r>
          </w:p>
        </w:tc>
        <w:tc>
          <w:tcPr>
            <w:tcW w:w="4775" w:type="dxa"/>
          </w:tcPr>
          <w:p>
            <w:pPr>
              <w:spacing w:line="560" w:lineRule="exact"/>
              <w:ind w:firstLine="600"/>
              <w:rPr>
                <w:rFonts w:hint="eastAsia" w:ascii="仿宋_GB2312" w:hAnsi="仿宋_GB2312" w:cs="仿宋_GB2312"/>
                <w:color w:val="auto"/>
                <w:sz w:val="30"/>
                <w:szCs w:val="30"/>
              </w:rPr>
            </w:pPr>
            <w:r>
              <w:rPr>
                <w:rFonts w:hint="eastAsia" w:ascii="仿宋_GB2312" w:hAnsi="仿宋_GB2312" w:cs="仿宋_GB2312"/>
                <w:color w:val="auto"/>
                <w:sz w:val="30"/>
                <w:szCs w:val="30"/>
              </w:rPr>
              <w:t>科创楼6层607室</w:t>
            </w:r>
          </w:p>
        </w:tc>
      </w:tr>
    </w:tbl>
    <w:p>
      <w:pPr>
        <w:spacing w:line="560" w:lineRule="exact"/>
        <w:ind w:firstLine="0" w:firstLineChars="0"/>
        <w:rPr>
          <w:rFonts w:ascii="楷体" w:hAnsi="楷体" w:eastAsia="楷体" w:cs="楷体"/>
          <w:color w:val="auto"/>
          <w:sz w:val="30"/>
          <w:szCs w:val="30"/>
        </w:rPr>
      </w:pPr>
    </w:p>
    <w:p>
      <w:pPr>
        <w:spacing w:line="560" w:lineRule="exact"/>
        <w:ind w:firstLine="600"/>
        <w:rPr>
          <w:rFonts w:ascii="楷体" w:hAnsi="楷体" w:eastAsia="楷体" w:cs="楷体"/>
          <w:color w:val="auto"/>
          <w:sz w:val="30"/>
          <w:szCs w:val="30"/>
        </w:rPr>
      </w:pPr>
      <w:r>
        <w:rPr>
          <w:rFonts w:hint="eastAsia" w:ascii="楷体" w:hAnsi="楷体" w:eastAsia="楷体" w:cs="楷体"/>
          <w:color w:val="auto"/>
          <w:sz w:val="30"/>
          <w:szCs w:val="30"/>
        </w:rPr>
        <w:t>（四）现场决赛流程</w:t>
      </w:r>
    </w:p>
    <w:p>
      <w:pPr>
        <w:spacing w:line="560" w:lineRule="exact"/>
        <w:ind w:left="0" w:leftChars="0" w:firstLine="900" w:firstLineChars="300"/>
        <w:rPr>
          <w:rFonts w:ascii="黑体" w:hAnsi="黑体" w:eastAsia="黑体"/>
          <w:color w:val="auto"/>
          <w:sz w:val="30"/>
          <w:szCs w:val="30"/>
        </w:rPr>
      </w:pPr>
      <w:bookmarkStart w:id="0" w:name="_Hlk9724658"/>
      <w:r>
        <w:rPr>
          <w:rFonts w:hint="eastAsia" w:ascii="黑体" w:hAnsi="黑体" w:eastAsia="黑体"/>
          <w:color w:val="auto"/>
          <w:sz w:val="30"/>
          <w:szCs w:val="30"/>
        </w:rPr>
        <w:t>1.赛前准备</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（1）抽取决赛场次：入围决赛的教学团队所在学校领队、选手代表6月2</w:t>
      </w:r>
      <w:r>
        <w:rPr>
          <w:rFonts w:hint="eastAsia" w:ascii="仿宋_GB2312"/>
          <w:color w:val="auto"/>
          <w:sz w:val="30"/>
          <w:szCs w:val="30"/>
          <w:lang w:val="en-US" w:eastAsia="zh-CN"/>
        </w:rPr>
        <w:t>8</w:t>
      </w:r>
      <w:r>
        <w:rPr>
          <w:rFonts w:hint="eastAsia" w:ascii="仿宋_GB2312"/>
          <w:color w:val="auto"/>
          <w:sz w:val="30"/>
          <w:szCs w:val="30"/>
        </w:rPr>
        <w:t>日下午16:30在</w:t>
      </w:r>
      <w:bookmarkStart w:id="1" w:name="_Hlk58416913"/>
      <w:r>
        <w:rPr>
          <w:rFonts w:hint="eastAsia" w:ascii="仿宋_GB2312"/>
          <w:color w:val="auto"/>
          <w:sz w:val="30"/>
          <w:szCs w:val="30"/>
        </w:rPr>
        <w:t>郑州铁路职业技术学院科创楼6层601室</w:t>
      </w:r>
      <w:bookmarkEnd w:id="1"/>
      <w:r>
        <w:rPr>
          <w:rFonts w:hint="eastAsia" w:ascii="仿宋_GB2312"/>
          <w:color w:val="auto"/>
          <w:sz w:val="30"/>
          <w:szCs w:val="30"/>
        </w:rPr>
        <w:t>召开预备会后，参赛队代表抽签决定决赛场次。</w:t>
      </w:r>
    </w:p>
    <w:p>
      <w:pPr>
        <w:autoSpaceDE w:val="0"/>
        <w:autoSpaceDN w:val="0"/>
        <w:spacing w:line="560" w:lineRule="exact"/>
        <w:ind w:left="0" w:leftChars="0" w:firstLine="600" w:firstLineChars="200"/>
        <w:jc w:val="left"/>
        <w:rPr>
          <w:rFonts w:hint="default" w:ascii="仿宋_GB2312"/>
          <w:color w:val="auto"/>
          <w:sz w:val="30"/>
          <w:szCs w:val="30"/>
          <w:lang w:val="en-US" w:eastAsia="zh-CN"/>
        </w:rPr>
      </w:pPr>
      <w:r>
        <w:rPr>
          <w:rFonts w:hint="eastAsia" w:ascii="仿宋_GB2312"/>
          <w:color w:val="auto"/>
          <w:sz w:val="30"/>
          <w:szCs w:val="30"/>
        </w:rPr>
        <w:t>（2）选手熟悉赛场：6月2</w:t>
      </w:r>
      <w:r>
        <w:rPr>
          <w:rFonts w:hint="eastAsia" w:ascii="仿宋_GB2312"/>
          <w:color w:val="auto"/>
          <w:sz w:val="30"/>
          <w:szCs w:val="30"/>
          <w:lang w:val="en-US" w:eastAsia="zh-CN"/>
        </w:rPr>
        <w:t>8</w:t>
      </w:r>
      <w:r>
        <w:rPr>
          <w:rFonts w:hint="eastAsia" w:ascii="仿宋_GB2312"/>
          <w:color w:val="auto"/>
          <w:sz w:val="30"/>
          <w:szCs w:val="30"/>
        </w:rPr>
        <w:t>日9:00-16:00，参赛选手报到后熟悉赛场，每个团队限8分钟。参赛选手</w:t>
      </w:r>
      <w:r>
        <w:rPr>
          <w:rFonts w:hint="eastAsia" w:ascii="仿宋_GB2312"/>
          <w:color w:val="auto"/>
          <w:sz w:val="30"/>
          <w:szCs w:val="30"/>
          <w:lang w:eastAsia="zh-CN"/>
        </w:rPr>
        <w:t>自备电脑、</w:t>
      </w:r>
      <w:r>
        <w:rPr>
          <w:rFonts w:hint="eastAsia" w:ascii="仿宋_GB2312"/>
          <w:color w:val="auto"/>
          <w:sz w:val="30"/>
          <w:szCs w:val="30"/>
          <w:lang w:val="en-US" w:eastAsia="zh-CN"/>
        </w:rPr>
        <w:t>HDMI</w:t>
      </w:r>
      <w:r>
        <w:rPr>
          <w:rFonts w:hint="eastAsia" w:ascii="仿宋_GB2312"/>
          <w:color w:val="auto"/>
          <w:sz w:val="30"/>
          <w:szCs w:val="30"/>
          <w:lang w:eastAsia="zh-CN"/>
        </w:rPr>
        <w:t>数据线进行设备调试。</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（3）确定参赛顺序：决赛当天，按照抽签场次顺序及入场时间到候赛室集合，进入候赛室不得携带手机等通讯设备。现场抽签确定当场次比赛顺序，当场次比赛没结束不得离开候赛室。</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抽签时间：</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6 月</w:t>
      </w:r>
      <w:r>
        <w:rPr>
          <w:rFonts w:hint="eastAsia" w:ascii="仿宋_GB2312"/>
          <w:color w:val="auto"/>
          <w:sz w:val="30"/>
          <w:szCs w:val="30"/>
          <w:lang w:val="en-US" w:eastAsia="zh-CN"/>
        </w:rPr>
        <w:t>29</w:t>
      </w:r>
      <w:r>
        <w:rPr>
          <w:rFonts w:hint="eastAsia" w:ascii="仿宋_GB2312"/>
          <w:color w:val="auto"/>
          <w:sz w:val="30"/>
          <w:szCs w:val="30"/>
        </w:rPr>
        <w:t xml:space="preserve">日上午场次：抽签集合时间 7:30 </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6 月</w:t>
      </w:r>
      <w:r>
        <w:rPr>
          <w:rFonts w:hint="eastAsia" w:ascii="仿宋_GB2312"/>
          <w:color w:val="auto"/>
          <w:sz w:val="30"/>
          <w:szCs w:val="30"/>
          <w:lang w:val="en-US" w:eastAsia="zh-CN"/>
        </w:rPr>
        <w:t>29</w:t>
      </w:r>
      <w:r>
        <w:rPr>
          <w:rFonts w:hint="eastAsia" w:ascii="仿宋_GB2312"/>
          <w:color w:val="auto"/>
          <w:sz w:val="30"/>
          <w:szCs w:val="30"/>
        </w:rPr>
        <w:t>日下午场次：抽签集合时间 12:30</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lang w:val="en-US" w:eastAsia="zh-CN"/>
        </w:rPr>
        <w:t>6</w:t>
      </w:r>
      <w:r>
        <w:rPr>
          <w:rFonts w:hint="eastAsia" w:ascii="仿宋_GB2312"/>
          <w:color w:val="auto"/>
          <w:sz w:val="30"/>
          <w:szCs w:val="30"/>
        </w:rPr>
        <w:t xml:space="preserve"> 月</w:t>
      </w:r>
      <w:r>
        <w:rPr>
          <w:rFonts w:hint="eastAsia" w:ascii="仿宋_GB2312"/>
          <w:color w:val="auto"/>
          <w:sz w:val="30"/>
          <w:szCs w:val="30"/>
          <w:lang w:val="en-US" w:eastAsia="zh-CN"/>
        </w:rPr>
        <w:t>30</w:t>
      </w:r>
      <w:r>
        <w:rPr>
          <w:rFonts w:hint="eastAsia" w:ascii="仿宋_GB2312"/>
          <w:color w:val="auto"/>
          <w:sz w:val="30"/>
          <w:szCs w:val="30"/>
        </w:rPr>
        <w:t xml:space="preserve">日上午场次：抽签集合时间 7:30 </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lang w:val="en-US" w:eastAsia="zh-CN"/>
        </w:rPr>
        <w:t>6</w:t>
      </w:r>
      <w:r>
        <w:rPr>
          <w:rFonts w:hint="eastAsia" w:ascii="仿宋_GB2312"/>
          <w:color w:val="auto"/>
          <w:sz w:val="30"/>
          <w:szCs w:val="30"/>
        </w:rPr>
        <w:t xml:space="preserve"> 月</w:t>
      </w:r>
      <w:r>
        <w:rPr>
          <w:rFonts w:hint="eastAsia" w:ascii="仿宋_GB2312"/>
          <w:color w:val="auto"/>
          <w:sz w:val="30"/>
          <w:szCs w:val="30"/>
          <w:lang w:val="en-US" w:eastAsia="zh-CN"/>
        </w:rPr>
        <w:t>30</w:t>
      </w:r>
      <w:r>
        <w:rPr>
          <w:rFonts w:hint="eastAsia" w:ascii="仿宋_GB2312"/>
          <w:color w:val="auto"/>
          <w:sz w:val="30"/>
          <w:szCs w:val="30"/>
        </w:rPr>
        <w:t>日下午场次：抽签集合时间 12:30</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7 月</w:t>
      </w:r>
      <w:r>
        <w:rPr>
          <w:rFonts w:hint="eastAsia" w:ascii="仿宋_GB2312"/>
          <w:color w:val="auto"/>
          <w:sz w:val="30"/>
          <w:szCs w:val="30"/>
          <w:lang w:val="en-US" w:eastAsia="zh-CN"/>
        </w:rPr>
        <w:t>1</w:t>
      </w:r>
      <w:r>
        <w:rPr>
          <w:rFonts w:hint="eastAsia" w:ascii="仿宋_GB2312"/>
          <w:color w:val="auto"/>
          <w:sz w:val="30"/>
          <w:szCs w:val="30"/>
        </w:rPr>
        <w:t xml:space="preserve">日上午场次：抽签集合时间 7:30 </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7 月</w:t>
      </w:r>
      <w:r>
        <w:rPr>
          <w:rFonts w:hint="eastAsia" w:ascii="仿宋_GB2312"/>
          <w:color w:val="auto"/>
          <w:sz w:val="30"/>
          <w:szCs w:val="30"/>
          <w:lang w:val="en-US" w:eastAsia="zh-CN"/>
        </w:rPr>
        <w:t>1</w:t>
      </w:r>
      <w:r>
        <w:rPr>
          <w:rFonts w:hint="eastAsia" w:ascii="仿宋_GB2312"/>
          <w:color w:val="auto"/>
          <w:sz w:val="30"/>
          <w:szCs w:val="30"/>
        </w:rPr>
        <w:t>日下午场次：抽签集合时间 12:30</w:t>
      </w:r>
    </w:p>
    <w:p>
      <w:pPr>
        <w:spacing w:line="560" w:lineRule="exact"/>
        <w:ind w:firstLine="600"/>
        <w:rPr>
          <w:rFonts w:ascii="黑体" w:hAnsi="黑体" w:eastAsia="黑体"/>
          <w:color w:val="auto"/>
          <w:sz w:val="30"/>
          <w:szCs w:val="30"/>
        </w:rPr>
      </w:pPr>
      <w:r>
        <w:rPr>
          <w:rFonts w:ascii="黑体" w:hAnsi="黑体" w:eastAsia="黑体"/>
          <w:color w:val="auto"/>
          <w:sz w:val="30"/>
          <w:szCs w:val="30"/>
        </w:rPr>
        <w:t>抽签</w:t>
      </w:r>
      <w:r>
        <w:rPr>
          <w:rFonts w:hint="eastAsia" w:ascii="黑体" w:hAnsi="黑体" w:eastAsia="黑体"/>
          <w:color w:val="auto"/>
          <w:sz w:val="30"/>
          <w:szCs w:val="30"/>
        </w:rPr>
        <w:t>地点：</w:t>
      </w:r>
      <w:r>
        <w:rPr>
          <w:rFonts w:ascii="黑体" w:hAnsi="黑体" w:eastAsia="黑体"/>
          <w:color w:val="auto"/>
          <w:sz w:val="30"/>
          <w:szCs w:val="30"/>
        </w:rPr>
        <w:t>科创楼层6层候赛室</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注：迟到时间超过10分钟按自动放弃比赛处理。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00" w:firstLineChars="200"/>
        <w:jc w:val="left"/>
        <w:textAlignment w:val="auto"/>
        <w:outlineLvl w:val="9"/>
        <w:rPr>
          <w:rFonts w:hint="eastAsia" w:ascii="仿宋_GB2312"/>
          <w:color w:val="auto"/>
          <w:sz w:val="30"/>
          <w:szCs w:val="30"/>
        </w:rPr>
      </w:pPr>
      <w:r>
        <w:rPr>
          <w:rFonts w:hint="eastAsia" w:ascii="仿宋_GB2312"/>
          <w:color w:val="auto"/>
          <w:sz w:val="30"/>
          <w:szCs w:val="30"/>
        </w:rPr>
        <w:t>比赛内容确定及备赛：</w:t>
      </w:r>
      <w:bookmarkEnd w:id="0"/>
      <w:r>
        <w:rPr>
          <w:rFonts w:hint="eastAsia" w:ascii="仿宋_GB2312"/>
          <w:color w:val="auto"/>
          <w:sz w:val="30"/>
          <w:szCs w:val="30"/>
        </w:rPr>
        <w:t>决赛当天，教学团队按抽签顺序进入备赛室，在参赛作品范围内随机抽定两份不同教案，自选其中部分内容进行准备。教学团队在备赛室可利用自带资源与网络资源进行准备（备赛室提供网络服务），限时30分钟。</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0"/>
        <w:textAlignment w:val="auto"/>
        <w:outlineLvl w:val="9"/>
        <w:rPr>
          <w:rFonts w:ascii="黑体" w:hAnsi="仿宋" w:eastAsia="黑体" w:cs="Times New Roman"/>
          <w:color w:val="auto"/>
          <w:sz w:val="30"/>
          <w:szCs w:val="30"/>
        </w:rPr>
      </w:pPr>
      <w:r>
        <w:rPr>
          <w:rFonts w:hint="eastAsia" w:ascii="黑体" w:hAnsi="仿宋" w:eastAsia="黑体" w:cs="Times New Roman"/>
          <w:color w:val="auto"/>
          <w:sz w:val="30"/>
          <w:szCs w:val="30"/>
        </w:rPr>
        <w:t>2</w:t>
      </w:r>
      <w:r>
        <w:rPr>
          <w:rFonts w:ascii="黑体" w:hAnsi="仿宋" w:eastAsia="黑体" w:cs="Times New Roman"/>
          <w:color w:val="auto"/>
          <w:sz w:val="30"/>
          <w:szCs w:val="30"/>
        </w:rPr>
        <w:t>.</w:t>
      </w:r>
      <w:r>
        <w:rPr>
          <w:rFonts w:hint="eastAsia" w:ascii="黑体" w:hAnsi="仿宋" w:eastAsia="黑体" w:cs="Times New Roman"/>
          <w:color w:val="auto"/>
          <w:sz w:val="30"/>
          <w:szCs w:val="30"/>
        </w:rPr>
        <w:t>现场比赛</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现场比赛分为介绍教学实施报告、两名参赛教师无学生模拟授课和答辩三个环节，参赛团队在规定时间内完成相关比赛环节。现场由记时员记录各环节时间并予以展示，比赛结束现场公布成绩。</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1）教学团队按时进入竞赛室，首先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（2）介绍教学实施报告时间不超过6分钟，两段无学生教学展示合计时间12—16分钟。安排换场准备，</w:t>
      </w:r>
      <w:r>
        <w:rPr>
          <w:rFonts w:hint="eastAsia" w:ascii="仿宋_GB2312"/>
          <w:color w:val="auto"/>
          <w:sz w:val="30"/>
          <w:szCs w:val="30"/>
          <w:lang w:eastAsia="zh-CN"/>
        </w:rPr>
        <w:t>参赛团队进入比赛室准备时间为</w:t>
      </w:r>
      <w:r>
        <w:rPr>
          <w:rFonts w:hint="eastAsia" w:ascii="仿宋_GB2312"/>
          <w:color w:val="auto"/>
          <w:sz w:val="30"/>
          <w:szCs w:val="30"/>
          <w:lang w:val="en-US" w:eastAsia="zh-CN"/>
        </w:rPr>
        <w:t>2</w:t>
      </w:r>
      <w:r>
        <w:rPr>
          <w:rFonts w:hint="eastAsia" w:ascii="仿宋_GB2312"/>
          <w:color w:val="auto"/>
          <w:sz w:val="30"/>
          <w:szCs w:val="30"/>
        </w:rPr>
        <w:t>分钟。</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（3）评委针对参赛作品材料、教学实施报告介绍和无学生教学展示，集体讨论提出3个问题（包括参赛作品所涉及的学科、专业领域的素质、知识、技能等）。评委讨论时教学团队回避。</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（4）教学团队针对屏幕呈现的问题（评委不再复述或解读、可以事先指定答题者），逐一回答并阐述个人观点（可以展示佐证资料），时间不超过8分钟（含读题审题），在时间允许的情况下，评委可以追问。</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如因疫情影响，决赛具体组织形式另行通知。</w:t>
      </w:r>
    </w:p>
    <w:p>
      <w:pPr>
        <w:spacing w:line="560" w:lineRule="exact"/>
        <w:ind w:firstLine="600"/>
        <w:rPr>
          <w:rFonts w:ascii="黑体" w:hAnsi="黑体" w:eastAsia="黑体" w:cs="黑体"/>
          <w:color w:val="auto"/>
          <w:sz w:val="30"/>
          <w:szCs w:val="30"/>
        </w:rPr>
      </w:pPr>
      <w:r>
        <w:rPr>
          <w:rFonts w:hint="eastAsia" w:ascii="黑体" w:hAnsi="黑体" w:eastAsia="黑体" w:cs="黑体"/>
          <w:color w:val="auto"/>
          <w:sz w:val="30"/>
          <w:szCs w:val="30"/>
        </w:rPr>
        <w:t>三、现场决赛直播</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2021年河南省高等职业教育教学能力大赛（公共基础组）现场比赛进行直播，比赛带队人员及当场次不参赛人员</w:t>
      </w:r>
      <w:r>
        <w:rPr>
          <w:rFonts w:hint="eastAsia" w:ascii="仿宋_GB2312"/>
          <w:color w:val="auto"/>
          <w:sz w:val="30"/>
          <w:szCs w:val="30"/>
          <w:lang w:eastAsia="zh-CN"/>
        </w:rPr>
        <w:t>可在直播室</w:t>
      </w:r>
      <w:r>
        <w:rPr>
          <w:rFonts w:hint="eastAsia" w:ascii="仿宋_GB2312"/>
          <w:color w:val="auto"/>
          <w:sz w:val="30"/>
          <w:szCs w:val="30"/>
          <w:lang w:val="en-US" w:eastAsia="zh-CN"/>
        </w:rPr>
        <w:t>(科创楼601室)</w:t>
      </w:r>
      <w:r>
        <w:rPr>
          <w:rFonts w:hint="eastAsia" w:ascii="仿宋_GB2312"/>
          <w:color w:val="auto"/>
          <w:sz w:val="30"/>
          <w:szCs w:val="30"/>
        </w:rPr>
        <w:t>观看</w:t>
      </w:r>
      <w:r>
        <w:rPr>
          <w:rFonts w:hint="eastAsia" w:ascii="仿宋_GB2312"/>
          <w:color w:val="auto"/>
          <w:sz w:val="30"/>
          <w:szCs w:val="30"/>
          <w:lang w:eastAsia="zh-CN"/>
        </w:rPr>
        <w:t>现场比赛情况</w:t>
      </w:r>
      <w:r>
        <w:rPr>
          <w:rFonts w:hint="eastAsia" w:ascii="仿宋_GB2312"/>
          <w:color w:val="auto"/>
          <w:sz w:val="30"/>
          <w:szCs w:val="30"/>
        </w:rPr>
        <w:t>（请佩戴口罩）</w:t>
      </w:r>
      <w:r>
        <w:rPr>
          <w:rFonts w:hint="eastAsia" w:ascii="仿宋_GB2312"/>
          <w:color w:val="auto"/>
          <w:sz w:val="30"/>
          <w:szCs w:val="30"/>
          <w:lang w:eastAsia="zh-CN"/>
        </w:rPr>
        <w:t>。</w:t>
      </w:r>
      <w:r>
        <w:rPr>
          <w:rFonts w:hint="eastAsia" w:ascii="仿宋_GB2312"/>
          <w:color w:val="auto"/>
          <w:sz w:val="30"/>
          <w:szCs w:val="30"/>
        </w:rPr>
        <w:t>请注意疫情防控，并保持会场安静。</w:t>
      </w:r>
    </w:p>
    <w:p>
      <w:pPr>
        <w:spacing w:line="560" w:lineRule="exact"/>
        <w:ind w:firstLine="600"/>
        <w:rPr>
          <w:rFonts w:ascii="黑体" w:hAnsi="黑体" w:eastAsia="黑体" w:cs="黑体"/>
          <w:color w:val="auto"/>
          <w:sz w:val="30"/>
          <w:szCs w:val="30"/>
        </w:rPr>
      </w:pPr>
      <w:r>
        <w:rPr>
          <w:rFonts w:hint="eastAsia" w:ascii="黑体" w:hAnsi="黑体" w:eastAsia="黑体" w:cs="黑体"/>
          <w:color w:val="auto"/>
          <w:sz w:val="30"/>
          <w:szCs w:val="30"/>
        </w:rPr>
        <w:t>四、其他事项</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lang w:val="en-US" w:eastAsia="zh-CN"/>
        </w:rPr>
        <w:t>1.</w:t>
      </w:r>
      <w:r>
        <w:rPr>
          <w:rFonts w:hint="eastAsia" w:ascii="仿宋_GB2312"/>
          <w:color w:val="auto"/>
          <w:sz w:val="30"/>
          <w:szCs w:val="30"/>
        </w:rPr>
        <w:t>承办学校安排食宿，参赛人员食宿费用自理。</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住宿宾馆：郑州铁路职业技术学院舒雅楼(校内宾馆,郑州市郑东新区前程路9号)，联系人：张经理，15565795969。</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lang w:val="en-US" w:eastAsia="zh-CN"/>
        </w:rPr>
        <w:t>2.</w:t>
      </w:r>
      <w:r>
        <w:rPr>
          <w:rFonts w:hint="eastAsia" w:ascii="仿宋_GB2312"/>
          <w:color w:val="auto"/>
          <w:sz w:val="30"/>
          <w:szCs w:val="30"/>
        </w:rPr>
        <w:t>参赛选手凭身份证、参赛证及场次（顺序）签进入比赛场所。</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lang w:val="en-US" w:eastAsia="zh-CN"/>
        </w:rPr>
        <w:t>3.</w:t>
      </w:r>
      <w:r>
        <w:rPr>
          <w:rFonts w:hint="eastAsia" w:ascii="仿宋_GB2312"/>
          <w:color w:val="auto"/>
          <w:sz w:val="30"/>
          <w:szCs w:val="30"/>
        </w:rPr>
        <w:t>联系人及电话。</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省教育厅职成教处联系人：刘东洋</w:t>
      </w:r>
      <w:r>
        <w:rPr>
          <w:rFonts w:hint="eastAsia" w:ascii="仿宋_GB2312"/>
          <w:color w:val="auto"/>
          <w:sz w:val="30"/>
          <w:szCs w:val="30"/>
          <w:lang w:eastAsia="zh-CN"/>
        </w:rPr>
        <w:t>，</w:t>
      </w:r>
      <w:r>
        <w:rPr>
          <w:rFonts w:hint="eastAsia" w:ascii="仿宋_GB2312"/>
          <w:color w:val="auto"/>
          <w:sz w:val="30"/>
          <w:szCs w:val="30"/>
        </w:rPr>
        <w:t>0371-69691878。</w:t>
      </w:r>
    </w:p>
    <w:p>
      <w:pPr>
        <w:autoSpaceDE w:val="0"/>
        <w:autoSpaceDN w:val="0"/>
        <w:spacing w:line="560" w:lineRule="exact"/>
        <w:ind w:left="0" w:leftChars="0" w:firstLine="600" w:firstLineChars="200"/>
        <w:jc w:val="left"/>
        <w:rPr>
          <w:rFonts w:hint="eastAsia" w:ascii="仿宋_GB2312"/>
          <w:color w:val="auto"/>
          <w:sz w:val="30"/>
          <w:szCs w:val="30"/>
          <w:lang w:val="en-US" w:eastAsia="zh-CN"/>
        </w:rPr>
      </w:pPr>
      <w:r>
        <w:rPr>
          <w:rFonts w:hint="eastAsia" w:ascii="仿宋_GB2312"/>
          <w:color w:val="auto"/>
          <w:sz w:val="30"/>
          <w:szCs w:val="30"/>
        </w:rPr>
        <w:t>郑州铁路职业技术学院联系人：刘伟</w:t>
      </w:r>
      <w:r>
        <w:rPr>
          <w:rFonts w:hint="eastAsia" w:ascii="仿宋_GB2312"/>
          <w:color w:val="auto"/>
          <w:sz w:val="30"/>
          <w:szCs w:val="30"/>
          <w:lang w:eastAsia="zh-CN"/>
        </w:rPr>
        <w:t>，</w:t>
      </w:r>
      <w:r>
        <w:rPr>
          <w:rFonts w:hint="eastAsia" w:ascii="仿宋_GB2312"/>
          <w:color w:val="auto"/>
          <w:sz w:val="30"/>
          <w:szCs w:val="30"/>
        </w:rPr>
        <w:t>18530808366</w:t>
      </w:r>
      <w:r>
        <w:rPr>
          <w:rFonts w:hint="eastAsia" w:ascii="仿宋_GB2312"/>
          <w:color w:val="auto"/>
          <w:sz w:val="30"/>
          <w:szCs w:val="30"/>
          <w:lang w:val="en-US" w:eastAsia="zh-CN"/>
        </w:rPr>
        <w:t xml:space="preserve">  </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梁明</w:t>
      </w:r>
      <w:r>
        <w:rPr>
          <w:rFonts w:hint="eastAsia" w:ascii="仿宋_GB2312"/>
          <w:color w:val="auto"/>
          <w:sz w:val="30"/>
          <w:szCs w:val="30"/>
          <w:lang w:eastAsia="zh-CN"/>
        </w:rPr>
        <w:t>梁，</w:t>
      </w:r>
      <w:r>
        <w:rPr>
          <w:rFonts w:hint="eastAsia" w:ascii="仿宋_GB2312"/>
          <w:color w:val="auto"/>
          <w:sz w:val="30"/>
          <w:szCs w:val="30"/>
        </w:rPr>
        <w:t>13603984577。</w:t>
      </w:r>
    </w:p>
    <w:p>
      <w:pPr>
        <w:autoSpaceDE w:val="0"/>
        <w:autoSpaceDN w:val="0"/>
        <w:spacing w:line="560" w:lineRule="exact"/>
        <w:ind w:left="0" w:leftChars="0" w:firstLine="600" w:firstLineChars="200"/>
        <w:jc w:val="left"/>
        <w:rPr>
          <w:rFonts w:hint="eastAsia" w:ascii="仿宋_GB2312"/>
          <w:color w:val="auto"/>
          <w:sz w:val="30"/>
          <w:szCs w:val="30"/>
        </w:rPr>
      </w:pPr>
      <w:r>
        <w:rPr>
          <w:rFonts w:hint="eastAsia" w:ascii="仿宋_GB2312"/>
          <w:color w:val="auto"/>
          <w:sz w:val="30"/>
          <w:szCs w:val="30"/>
        </w:rPr>
        <w:t>为便于竞赛组织,每参赛校指定一名负责教师加入以下微信群。</w:t>
      </w:r>
    </w:p>
    <w:p>
      <w:pPr>
        <w:tabs>
          <w:tab w:val="left" w:pos="2145"/>
        </w:tabs>
        <w:spacing w:line="240" w:lineRule="auto"/>
        <w:ind w:firstLine="602"/>
        <w:jc w:val="center"/>
        <w:rPr>
          <w:rFonts w:ascii="仿宋_GB2312"/>
          <w:b/>
          <w:color w:val="auto"/>
          <w:sz w:val="30"/>
          <w:szCs w:val="30"/>
        </w:rPr>
      </w:pPr>
      <w:r>
        <w:rPr>
          <w:rFonts w:hint="eastAsia" w:ascii="仿宋_GB2312"/>
          <w:b/>
          <w:color w:val="auto"/>
          <w:sz w:val="30"/>
          <w:szCs w:val="30"/>
        </w:rPr>
        <w:drawing>
          <wp:inline distT="0" distB="0" distL="114300" distR="114300">
            <wp:extent cx="2469515" cy="2637155"/>
            <wp:effectExtent l="0" t="0" r="6985" b="10795"/>
            <wp:docPr id="1" name="图片 1" descr="lALPDg7mQ_NBO1nNAiHNAZg_408_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LPDg7mQ_NBO1nNAiHNAZg_408_545"/>
                    <pic:cNvPicPr>
                      <a:picLocks noChangeAspect="1"/>
                    </pic:cNvPicPr>
                  </pic:nvPicPr>
                  <pic:blipFill>
                    <a:blip r:embed="rId10"/>
                    <a:stretch>
                      <a:fillRect/>
                    </a:stretch>
                  </pic:blipFill>
                  <pic:spPr>
                    <a:xfrm>
                      <a:off x="0" y="0"/>
                      <a:ext cx="2469515" cy="2637155"/>
                    </a:xfrm>
                    <a:prstGeom prst="rect">
                      <a:avLst/>
                    </a:prstGeom>
                  </pic:spPr>
                </pic:pic>
              </a:graphicData>
            </a:graphic>
          </wp:inline>
        </w:drawing>
      </w:r>
    </w:p>
    <w:p>
      <w:pPr>
        <w:autoSpaceDE w:val="0"/>
        <w:autoSpaceDN w:val="0"/>
        <w:spacing w:line="560" w:lineRule="exact"/>
        <w:ind w:left="1499" w:leftChars="214" w:hanging="900" w:hangingChars="300"/>
        <w:jc w:val="left"/>
        <w:rPr>
          <w:rFonts w:hint="eastAsia" w:ascii="仿宋_GB2312"/>
          <w:color w:val="auto"/>
          <w:sz w:val="30"/>
          <w:szCs w:val="30"/>
          <w:lang w:val="en-US" w:eastAsia="zh-CN"/>
        </w:rPr>
      </w:pPr>
      <w:r>
        <w:rPr>
          <w:rFonts w:hint="eastAsia" w:ascii="仿宋_GB2312"/>
          <w:color w:val="auto"/>
          <w:sz w:val="30"/>
          <w:szCs w:val="30"/>
        </w:rPr>
        <w:t>附件：</w:t>
      </w:r>
      <w:r>
        <w:rPr>
          <w:rFonts w:hint="eastAsia" w:ascii="仿宋_GB2312"/>
          <w:color w:val="auto"/>
          <w:sz w:val="30"/>
          <w:szCs w:val="30"/>
          <w:lang w:val="en-US" w:eastAsia="zh-CN"/>
        </w:rPr>
        <w:t>1.2021年河南省高等职业教育教学能力大赛（公共基础课程组）现场决赛名单</w:t>
      </w:r>
    </w:p>
    <w:p>
      <w:pPr>
        <w:autoSpaceDE w:val="0"/>
        <w:autoSpaceDN w:val="0"/>
        <w:spacing w:line="560" w:lineRule="exact"/>
        <w:ind w:left="1498" w:leftChars="535" w:firstLine="0" w:firstLineChars="0"/>
        <w:jc w:val="left"/>
        <w:rPr>
          <w:rFonts w:hint="eastAsia" w:ascii="仿宋_GB2312"/>
          <w:color w:val="auto"/>
          <w:sz w:val="30"/>
          <w:szCs w:val="30"/>
          <w:lang w:val="en-US" w:eastAsia="zh-CN"/>
        </w:rPr>
      </w:pPr>
      <w:r>
        <w:rPr>
          <w:rFonts w:hint="eastAsia" w:ascii="仿宋_GB2312"/>
          <w:color w:val="auto"/>
          <w:sz w:val="30"/>
          <w:szCs w:val="30"/>
          <w:lang w:val="en-US" w:eastAsia="zh-CN"/>
        </w:rPr>
        <w:t>2.2021年河南省高等职业教育教学能力大赛（公共基础课程组）现场决赛评分指标</w:t>
      </w:r>
    </w:p>
    <w:p>
      <w:pPr>
        <w:autoSpaceDE w:val="0"/>
        <w:autoSpaceDN w:val="0"/>
        <w:spacing w:line="560" w:lineRule="exact"/>
        <w:ind w:left="0" w:leftChars="0" w:firstLine="600" w:firstLineChars="200"/>
        <w:jc w:val="left"/>
        <w:rPr>
          <w:rFonts w:hint="eastAsia" w:ascii="仿宋_GB2312" w:eastAsia="仿宋_GB2312"/>
          <w:color w:val="auto"/>
          <w:sz w:val="30"/>
          <w:szCs w:val="30"/>
          <w:lang w:val="en-US" w:eastAsia="zh-CN"/>
        </w:rPr>
      </w:pPr>
    </w:p>
    <w:p>
      <w:pPr>
        <w:autoSpaceDE w:val="0"/>
        <w:autoSpaceDN w:val="0"/>
        <w:spacing w:line="560" w:lineRule="exact"/>
        <w:ind w:left="0" w:leftChars="0" w:firstLine="0" w:firstLineChars="0"/>
        <w:jc w:val="left"/>
        <w:rPr>
          <w:rFonts w:hint="eastAsia" w:ascii="仿宋_GB2312"/>
          <w:color w:val="auto"/>
          <w:sz w:val="30"/>
          <w:szCs w:val="30"/>
        </w:rPr>
      </w:pPr>
      <w:r>
        <w:rPr>
          <w:rFonts w:hint="eastAsia" w:ascii="仿宋_GB2312"/>
          <w:color w:val="auto"/>
          <w:sz w:val="30"/>
          <w:szCs w:val="30"/>
        </w:rPr>
        <w:t xml:space="preserve">                  </w:t>
      </w:r>
    </w:p>
    <w:p>
      <w:pPr>
        <w:pStyle w:val="25"/>
        <w:widowControl w:val="0"/>
        <w:spacing w:before="0" w:beforeAutospacing="0" w:after="0" w:afterAutospacing="0"/>
        <w:ind w:firstLine="602" w:firstLineChars="200"/>
        <w:jc w:val="center"/>
        <w:rPr>
          <w:rFonts w:hint="eastAsia" w:ascii="仿宋_GB2312" w:hAnsi="仿宋_GB2312" w:cs="仿宋_GB2312"/>
          <w:b/>
          <w:bCs/>
          <w:color w:val="auto"/>
          <w:sz w:val="30"/>
          <w:szCs w:val="30"/>
        </w:rPr>
      </w:pPr>
      <w:r>
        <w:rPr>
          <w:rFonts w:hint="eastAsia" w:ascii="仿宋" w:hAnsi="仿宋" w:eastAsia="仿宋" w:cs="仿宋"/>
          <w:b/>
          <w:bCs/>
          <w:color w:val="auto"/>
          <w:sz w:val="30"/>
          <w:szCs w:val="30"/>
        </w:rPr>
        <w:t xml:space="preserve">     </w:t>
      </w:r>
      <w:r>
        <w:rPr>
          <w:rFonts w:hint="eastAsia" w:ascii="仿宋" w:hAnsi="仿宋" w:eastAsia="仿宋" w:cs="仿宋"/>
          <w:b/>
          <w:bCs/>
          <w:color w:val="auto"/>
          <w:sz w:val="30"/>
          <w:szCs w:val="30"/>
          <w:lang w:val="en-US" w:eastAsia="zh-CN"/>
        </w:rPr>
        <w:t xml:space="preserve">         </w:t>
      </w:r>
      <w:r>
        <w:rPr>
          <w:rFonts w:hint="eastAsia" w:ascii="仿宋_GB2312" w:hAnsi="仿宋_GB2312" w:eastAsia="仿宋_GB2312" w:cs="仿宋_GB2312"/>
          <w:color w:val="auto"/>
          <w:kern w:val="0"/>
          <w:sz w:val="30"/>
          <w:szCs w:val="30"/>
          <w:lang w:eastAsia="zh-CN" w:bidi="ar"/>
        </w:rPr>
        <w:t>河南省教育厅职成教处</w:t>
      </w:r>
      <w:r>
        <w:rPr>
          <w:rFonts w:hint="eastAsia" w:ascii="仿宋" w:hAnsi="仿宋" w:eastAsia="仿宋" w:cs="仿宋"/>
          <w:b/>
          <w:bCs/>
          <w:color w:val="auto"/>
          <w:sz w:val="30"/>
          <w:szCs w:val="30"/>
        </w:rPr>
        <w:t xml:space="preserve">              </w:t>
      </w:r>
      <w:r>
        <w:rPr>
          <w:rFonts w:hint="eastAsia" w:ascii="仿宋_GB2312" w:hAnsi="仿宋_GB2312" w:cs="仿宋_GB2312"/>
          <w:b/>
          <w:bCs/>
          <w:color w:val="auto"/>
          <w:sz w:val="30"/>
          <w:szCs w:val="30"/>
        </w:rPr>
        <w:t xml:space="preserve">                  </w:t>
      </w:r>
    </w:p>
    <w:p>
      <w:pPr>
        <w:pStyle w:val="25"/>
        <w:widowControl w:val="0"/>
        <w:spacing w:before="0" w:beforeAutospacing="0" w:after="0" w:afterAutospacing="0"/>
        <w:ind w:firstLine="602" w:firstLineChars="200"/>
        <w:jc w:val="center"/>
        <w:rPr>
          <w:rFonts w:hint="eastAsia" w:ascii="仿宋_GB2312" w:eastAsia="仿宋_GB2312" w:hAnsiTheme="minorHAnsi" w:cstheme="minorBidi"/>
          <w:color w:val="auto"/>
          <w:kern w:val="2"/>
          <w:sz w:val="30"/>
          <w:szCs w:val="30"/>
          <w:lang w:val="en-US" w:eastAsia="zh-CN" w:bidi="ar-SA"/>
        </w:rPr>
      </w:pPr>
      <w:r>
        <w:rPr>
          <w:rFonts w:hint="eastAsia" w:ascii="仿宋_GB2312" w:hAnsi="仿宋_GB2312" w:cs="仿宋_GB2312"/>
          <w:b/>
          <w:bCs/>
          <w:color w:val="auto"/>
          <w:sz w:val="30"/>
          <w:szCs w:val="30"/>
        </w:rPr>
        <w:t xml:space="preserve"> </w:t>
      </w:r>
      <w:r>
        <w:rPr>
          <w:rFonts w:hint="eastAsia" w:ascii="仿宋_GB2312" w:hAnsi="仿宋_GB2312" w:cs="仿宋_GB2312"/>
          <w:b/>
          <w:bCs/>
          <w:color w:val="auto"/>
          <w:sz w:val="30"/>
          <w:szCs w:val="30"/>
          <w:lang w:val="en-US" w:eastAsia="zh-CN"/>
        </w:rPr>
        <w:t xml:space="preserve">             </w:t>
      </w:r>
      <w:r>
        <w:rPr>
          <w:rFonts w:hint="eastAsia" w:ascii="仿宋_GB2312" w:eastAsia="仿宋_GB2312" w:hAnsiTheme="minorHAnsi" w:cstheme="minorBidi"/>
          <w:color w:val="auto"/>
          <w:kern w:val="2"/>
          <w:sz w:val="30"/>
          <w:szCs w:val="30"/>
          <w:lang w:val="en-US" w:eastAsia="zh-CN" w:bidi="ar-SA"/>
        </w:rPr>
        <w:t xml:space="preserve"> 2021年6月</w:t>
      </w:r>
      <w:r>
        <w:rPr>
          <w:rFonts w:hint="eastAsia" w:ascii="仿宋_GB2312" w:hAnsiTheme="minorHAnsi" w:cstheme="minorBidi"/>
          <w:color w:val="auto"/>
          <w:kern w:val="2"/>
          <w:sz w:val="30"/>
          <w:szCs w:val="30"/>
          <w:lang w:val="en-US" w:eastAsia="zh-CN" w:bidi="ar-SA"/>
        </w:rPr>
        <w:t>24</w:t>
      </w:r>
      <w:r>
        <w:rPr>
          <w:rFonts w:hint="eastAsia" w:ascii="仿宋_GB2312" w:eastAsia="仿宋_GB2312" w:hAnsiTheme="minorHAnsi" w:cstheme="minorBidi"/>
          <w:color w:val="auto"/>
          <w:kern w:val="2"/>
          <w:sz w:val="30"/>
          <w:szCs w:val="30"/>
          <w:lang w:val="en-US" w:eastAsia="zh-CN" w:bidi="ar-SA"/>
        </w:rPr>
        <w:t>日</w:t>
      </w:r>
    </w:p>
    <w:p>
      <w:pPr>
        <w:pStyle w:val="25"/>
        <w:widowControl w:val="0"/>
        <w:spacing w:before="0" w:beforeAutospacing="0" w:after="0" w:afterAutospacing="0"/>
        <w:ind w:firstLine="600" w:firstLineChars="200"/>
        <w:jc w:val="center"/>
        <w:rPr>
          <w:rFonts w:hint="eastAsia" w:ascii="仿宋_GB2312" w:eastAsia="仿宋_GB2312" w:hAnsiTheme="minorHAnsi" w:cstheme="minorBidi"/>
          <w:color w:val="auto"/>
          <w:kern w:val="2"/>
          <w:sz w:val="30"/>
          <w:szCs w:val="30"/>
          <w:lang w:val="en-US" w:eastAsia="zh-CN" w:bidi="ar-SA"/>
        </w:rPr>
      </w:pPr>
    </w:p>
    <w:p>
      <w:pPr>
        <w:pStyle w:val="25"/>
        <w:widowControl w:val="0"/>
        <w:spacing w:before="0" w:beforeAutospacing="0" w:after="0" w:afterAutospacing="0"/>
        <w:ind w:firstLine="600" w:firstLineChars="200"/>
        <w:jc w:val="center"/>
        <w:rPr>
          <w:rFonts w:hint="eastAsia" w:ascii="仿宋_GB2312" w:eastAsia="仿宋_GB2312" w:hAnsiTheme="minorHAnsi" w:cstheme="minorBidi"/>
          <w:color w:val="auto"/>
          <w:kern w:val="2"/>
          <w:sz w:val="30"/>
          <w:szCs w:val="30"/>
          <w:lang w:val="en-US" w:eastAsia="zh-CN" w:bidi="ar-SA"/>
        </w:rPr>
      </w:pPr>
    </w:p>
    <w:p>
      <w:pPr>
        <w:pStyle w:val="25"/>
        <w:widowControl w:val="0"/>
        <w:spacing w:before="0" w:beforeAutospacing="0" w:after="0" w:afterAutospacing="0"/>
        <w:ind w:firstLine="600" w:firstLineChars="200"/>
        <w:jc w:val="center"/>
        <w:rPr>
          <w:rFonts w:hint="eastAsia" w:ascii="仿宋_GB2312" w:eastAsia="仿宋_GB2312" w:hAnsiTheme="minorHAnsi" w:cstheme="minorBidi"/>
          <w:color w:val="auto"/>
          <w:kern w:val="2"/>
          <w:sz w:val="30"/>
          <w:szCs w:val="30"/>
          <w:lang w:val="en-US" w:eastAsia="zh-CN" w:bidi="ar-SA"/>
        </w:rPr>
      </w:pPr>
    </w:p>
    <w:p>
      <w:pPr>
        <w:autoSpaceDE w:val="0"/>
        <w:autoSpaceDN w:val="0"/>
        <w:spacing w:line="560" w:lineRule="exact"/>
        <w:ind w:left="0" w:leftChars="0" w:firstLine="0" w:firstLineChars="0"/>
        <w:jc w:val="left"/>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附件1</w:t>
      </w:r>
    </w:p>
    <w:p>
      <w:pPr>
        <w:autoSpaceDE w:val="0"/>
        <w:autoSpaceDN w:val="0"/>
        <w:spacing w:line="560" w:lineRule="exact"/>
        <w:ind w:left="1919" w:leftChars="214" w:hanging="1320" w:hangingChars="300"/>
        <w:jc w:val="center"/>
        <w:rPr>
          <w:rFonts w:hint="eastAsia" w:ascii="方正小标宋简体" w:hAnsi="方正小标宋简体" w:eastAsia="方正小标宋简体" w:cs="方正小标宋简体"/>
          <w:color w:val="auto"/>
          <w:sz w:val="44"/>
          <w:szCs w:val="44"/>
          <w:lang w:val="en-US" w:eastAsia="zh-CN"/>
        </w:rPr>
      </w:pPr>
    </w:p>
    <w:p>
      <w:pPr>
        <w:autoSpaceDE w:val="0"/>
        <w:autoSpaceDN w:val="0"/>
        <w:spacing w:line="560" w:lineRule="exact"/>
        <w:ind w:left="1919" w:leftChars="214" w:hanging="1320" w:hangingChars="3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2021年河南省高等职业教育教学能力大赛</w:t>
      </w:r>
    </w:p>
    <w:p>
      <w:pPr>
        <w:autoSpaceDE w:val="0"/>
        <w:autoSpaceDN w:val="0"/>
        <w:spacing w:line="560" w:lineRule="exact"/>
        <w:ind w:left="1919" w:leftChars="214" w:hanging="1320" w:hangingChars="3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（公共基础课程组）现场决赛名单</w:t>
      </w:r>
    </w:p>
    <w:p>
      <w:pPr>
        <w:autoSpaceDE w:val="0"/>
        <w:autoSpaceDN w:val="0"/>
        <w:spacing w:line="560" w:lineRule="exact"/>
        <w:ind w:left="1499" w:leftChars="214" w:hanging="900" w:hangingChars="300"/>
        <w:jc w:val="center"/>
        <w:rPr>
          <w:rFonts w:hint="eastAsia" w:ascii="方正小标宋简体" w:hAnsi="方正小标宋简体" w:eastAsia="方正小标宋简体" w:cs="方正小标宋简体"/>
          <w:color w:val="auto"/>
          <w:sz w:val="30"/>
          <w:szCs w:val="30"/>
          <w:lang w:val="en-US" w:eastAsia="zh-CN"/>
        </w:rPr>
      </w:pPr>
    </w:p>
    <w:tbl>
      <w:tblPr>
        <w:tblStyle w:val="11"/>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5"/>
        <w:gridCol w:w="1536"/>
        <w:gridCol w:w="2538"/>
        <w:gridCol w:w="775"/>
        <w:gridCol w:w="4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ascii="黑体" w:hAnsi="宋体" w:eastAsia="黑体" w:cs="黑体"/>
                <w:b w:val="0"/>
                <w:bCs/>
                <w:i w:val="0"/>
                <w:color w:val="auto"/>
                <w:sz w:val="20"/>
                <w:szCs w:val="20"/>
                <w:u w:val="none"/>
              </w:rPr>
            </w:pPr>
            <w:r>
              <w:rPr>
                <w:rFonts w:hint="eastAsia" w:ascii="黑体" w:hAnsi="宋体" w:eastAsia="黑体" w:cs="黑体"/>
                <w:b w:val="0"/>
                <w:bCs/>
                <w:i w:val="0"/>
                <w:color w:val="auto"/>
                <w:kern w:val="0"/>
                <w:sz w:val="20"/>
                <w:szCs w:val="20"/>
                <w:u w:val="none"/>
                <w:lang w:val="en-US" w:eastAsia="zh-CN"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黑体" w:hAnsi="宋体" w:eastAsia="黑体" w:cs="黑体"/>
                <w:b w:val="0"/>
                <w:bCs/>
                <w:i w:val="0"/>
                <w:color w:val="auto"/>
                <w:sz w:val="20"/>
                <w:szCs w:val="20"/>
                <w:u w:val="none"/>
              </w:rPr>
            </w:pPr>
            <w:r>
              <w:rPr>
                <w:rFonts w:hint="eastAsia" w:ascii="黑体" w:hAnsi="宋体" w:eastAsia="黑体" w:cs="黑体"/>
                <w:b w:val="0"/>
                <w:bCs/>
                <w:i w:val="0"/>
                <w:color w:val="auto"/>
                <w:kern w:val="0"/>
                <w:sz w:val="20"/>
                <w:szCs w:val="20"/>
                <w:u w:val="none"/>
                <w:lang w:val="en-US" w:eastAsia="zh-CN" w:bidi="ar"/>
              </w:rPr>
              <w:t>组别</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黑体" w:hAnsi="宋体" w:eastAsia="黑体" w:cs="黑体"/>
                <w:b w:val="0"/>
                <w:bCs/>
                <w:i w:val="0"/>
                <w:color w:val="auto"/>
                <w:sz w:val="20"/>
                <w:szCs w:val="20"/>
                <w:u w:val="none"/>
              </w:rPr>
            </w:pPr>
            <w:r>
              <w:rPr>
                <w:rFonts w:hint="eastAsia" w:ascii="黑体" w:hAnsi="宋体" w:eastAsia="黑体" w:cs="黑体"/>
                <w:b w:val="0"/>
                <w:bCs/>
                <w:i w:val="0"/>
                <w:color w:val="auto"/>
                <w:kern w:val="0"/>
                <w:sz w:val="20"/>
                <w:szCs w:val="20"/>
                <w:u w:val="none"/>
                <w:lang w:val="en-US" w:eastAsia="zh-CN" w:bidi="ar"/>
              </w:rPr>
              <w:t>学校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黑体" w:hAnsi="宋体" w:eastAsia="黑体" w:cs="黑体"/>
                <w:b w:val="0"/>
                <w:bCs/>
                <w:i w:val="0"/>
                <w:color w:val="auto"/>
                <w:kern w:val="0"/>
                <w:sz w:val="20"/>
                <w:szCs w:val="20"/>
                <w:u w:val="none"/>
                <w:lang w:val="en-US" w:eastAsia="zh-CN" w:bidi="ar"/>
              </w:rPr>
            </w:pPr>
            <w:r>
              <w:rPr>
                <w:rFonts w:hint="eastAsia" w:ascii="黑体" w:hAnsi="宋体" w:eastAsia="黑体" w:cs="黑体"/>
                <w:b w:val="0"/>
                <w:bCs/>
                <w:i w:val="0"/>
                <w:color w:val="auto"/>
                <w:kern w:val="0"/>
                <w:sz w:val="20"/>
                <w:szCs w:val="20"/>
                <w:u w:val="none"/>
                <w:lang w:val="en-US" w:eastAsia="zh-CN" w:bidi="ar"/>
              </w:rPr>
              <w:t>作品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黑体" w:hAnsi="宋体" w:eastAsia="黑体" w:cs="黑体"/>
                <w:b w:val="0"/>
                <w:bCs/>
                <w:i w:val="0"/>
                <w:color w:val="auto"/>
                <w:sz w:val="20"/>
                <w:szCs w:val="20"/>
                <w:u w:val="none"/>
              </w:rPr>
            </w:pPr>
            <w:r>
              <w:rPr>
                <w:rFonts w:hint="eastAsia" w:ascii="黑体" w:hAnsi="宋体" w:eastAsia="黑体" w:cs="黑体"/>
                <w:b w:val="0"/>
                <w:bCs/>
                <w:i w:val="0"/>
                <w:color w:val="auto"/>
                <w:kern w:val="0"/>
                <w:sz w:val="20"/>
                <w:szCs w:val="20"/>
                <w:u w:val="none"/>
                <w:lang w:val="en-US" w:eastAsia="zh-CN" w:bidi="ar"/>
              </w:rPr>
              <w:t>编号</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黑体" w:hAnsi="宋体" w:eastAsia="黑体" w:cs="黑体"/>
                <w:b w:val="0"/>
                <w:bCs/>
                <w:i w:val="0"/>
                <w:color w:val="auto"/>
                <w:sz w:val="20"/>
                <w:szCs w:val="20"/>
                <w:u w:val="none"/>
              </w:rPr>
            </w:pPr>
            <w:r>
              <w:rPr>
                <w:rFonts w:hint="eastAsia" w:ascii="黑体" w:hAnsi="宋体" w:eastAsia="黑体" w:cs="黑体"/>
                <w:b w:val="0"/>
                <w:bCs/>
                <w:i w:val="0"/>
                <w:color w:val="auto"/>
                <w:kern w:val="0"/>
                <w:sz w:val="20"/>
                <w:szCs w:val="20"/>
                <w:u w:val="none"/>
                <w:lang w:val="en-US" w:eastAsia="zh-CN" w:bidi="ar"/>
              </w:rPr>
              <w:t>作品名称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郑州铁路职业技术学院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2250</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“五位一体”总布局 全速助力“复兴梦”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河南交通职业技术学院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2278</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职业心 职业梦 职业行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鹤壁职业技术学院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2363</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中国风Chinese Style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许昌职业技术学院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2038</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爱“闯”更要“创”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2244</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英语话中国Chinese Culture on Tour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信阳职业技术学院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2671</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“诗”言丹心志 “信”抒家国情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河南交通职业技术学院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2358</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中国美术鉴赏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河南经贸职业学院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2547</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《英语导游的职场成长记》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河南信息统计职业学院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2584</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乐由心生  与乐共生——中国经典音乐鉴赏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2252</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打造数据新农村，助力乡村振兴—WPS数据处理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焦作师范高等专科学校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2639</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坚定理想信念  弘扬中国精神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郑州铁路职业技术学院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2501</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篮球基本技术与战术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河南建筑职业技术学院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2173</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Construction &amp; Safety 绿色援建，安全施工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河南交通职业技术学院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2331</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立心铸魂 赓续伟业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驻马店职业技术学院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2360</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品百年党史，助乡村振兴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河南建筑职业技术学院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2171</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一元函数微分学及其应用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河南机电职业学院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2625</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筑牢信仰之基 凝聚奋斗力量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黄河水利职业技术学院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2237</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搭“建”汉语桥 构“筑”中国梦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19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河南工业职业技术学院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2544</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厚植情怀 向美而生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开封文化艺术职业学院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2131</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完善自我</w:t>
            </w:r>
            <w:r>
              <w:rPr>
                <w:rFonts w:hint="default" w:ascii="仿宋_GB2312" w:hAnsi="Calibri" w:eastAsia="仿宋_GB2312" w:cs="仿宋_GB2312"/>
                <w:i w:val="0"/>
                <w:color w:val="auto"/>
                <w:kern w:val="0"/>
                <w:sz w:val="20"/>
                <w:szCs w:val="20"/>
                <w:u w:val="none"/>
                <w:lang w:val="en-US" w:eastAsia="zh-CN" w:bidi="ar"/>
              </w:rPr>
              <w:t>•</w:t>
            </w:r>
            <w:r>
              <w:rPr>
                <w:rFonts w:hint="eastAsia" w:ascii="仿宋_GB2312" w:hAnsi="Calibri" w:eastAsia="仿宋_GB2312" w:cs="仿宋_GB2312"/>
                <w:i w:val="0"/>
                <w:color w:val="auto"/>
                <w:kern w:val="0"/>
                <w:sz w:val="20"/>
                <w:szCs w:val="20"/>
                <w:u w:val="none"/>
                <w:lang w:val="en-US" w:eastAsia="zh-CN" w:bidi="ar"/>
              </w:rPr>
              <w:t>学为人师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许昌职业技术学院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2053</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海纳百川 和而不同—中西绘画的风雅异韵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南阳医学高等专科学校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2254</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《体医融合·羽动健康》-羽毛球教学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三门峡职业技术学院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2597</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坚定理想信念 弘扬中国精神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鹤壁职业技术学院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2395</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探青春之问 筑天使之梦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河南经贸职业学院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2675</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奋进新时代  共筑中国梦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郑州亚欧交通职业学院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2366</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积分与微分方程应用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河南工业职业技术学院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2276</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奔跑吧！青春！—新时代的青春之问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三门峡职业技术学院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2591</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概率统计及应用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濮阳职业技术学院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2290</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觉醒年代之新文化的旗手鲁迅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郑州亚欧交通职业学院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2313</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树崇高理想信念 展中国精神风采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31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河南农业职业学院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2538</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明大德守公德严私德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32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许昌职业技术学院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2480</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五位一体绘就中国梦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33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南阳医学高等专科学校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2564</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“五位一体”布全局  同心共筑中国梦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34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漯河医学高等专科学校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2280</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通英语 传文化 小餐桌 大健康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35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平顶山职业技术学院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2659</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奋斗百年明道路  凝心聚力谋发展----“五位一体”总布局助圆中国梦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河南应用技术职业学院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2442</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把握电商时代，助力乡村振兴 To communicate skillfully behind the buy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37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驻马店职业技术学院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2445</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为师篇选读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38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许昌电气职业学院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2599</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百年征途中国梦 五位一体齐发展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39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河南农业职业学院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2541</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CSA-the New Model for Agriculture 社区生态农业—农业发展新模式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新乡职业技术学院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2387</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积极调节自我，逐梦精彩人生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1" w:hRule="exac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41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焦作大学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2310</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英语助力“新”蓝领教育——育复合人才、扬文化自信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42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公共基础课程组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黄河水利职业技术学院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2487</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仿宋_GB2312" w:hAnsi="Calibri" w:eastAsia="仿宋_GB2312" w:cs="仿宋_GB2312"/>
                <w:i w:val="0"/>
                <w:color w:val="auto"/>
                <w:kern w:val="0"/>
                <w:sz w:val="20"/>
                <w:szCs w:val="20"/>
                <w:u w:val="none"/>
                <w:lang w:val="en-US" w:eastAsia="zh-CN" w:bidi="ar"/>
              </w:rPr>
            </w:pPr>
            <w:r>
              <w:rPr>
                <w:rFonts w:hint="eastAsia" w:ascii="仿宋_GB2312" w:hAnsi="Calibri" w:eastAsia="仿宋_GB2312" w:cs="仿宋_GB2312"/>
                <w:i w:val="0"/>
                <w:color w:val="auto"/>
                <w:kern w:val="0"/>
                <w:sz w:val="20"/>
                <w:szCs w:val="20"/>
                <w:u w:val="none"/>
                <w:lang w:val="en-US" w:eastAsia="zh-CN" w:bidi="ar"/>
              </w:rPr>
              <w:t>Let “Manufacture” in China serve “Company” along Belt and Road 用中国“制造”服务一带一路“企业”</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left"/>
        <w:textAlignment w:val="auto"/>
        <w:outlineLvl w:val="9"/>
        <w:rPr>
          <w:rFonts w:hint="eastAsia" w:ascii="黑体" w:hAnsi="黑体" w:eastAsia="黑体" w:cs="黑体"/>
          <w:b w:val="0"/>
          <w:bCs w:val="0"/>
          <w:color w:val="auto"/>
          <w:sz w:val="30"/>
          <w:szCs w:val="30"/>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left"/>
        <w:textAlignment w:val="auto"/>
        <w:outlineLvl w:val="9"/>
        <w:rPr>
          <w:rFonts w:hint="eastAsia" w:ascii="黑体" w:hAnsi="黑体" w:eastAsia="黑体" w:cs="黑体"/>
          <w:b w:val="0"/>
          <w:bCs w:val="0"/>
          <w:color w:val="auto"/>
          <w:sz w:val="30"/>
          <w:szCs w:val="30"/>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left"/>
        <w:textAlignment w:val="auto"/>
        <w:outlineLvl w:val="9"/>
        <w:rPr>
          <w:rFonts w:hint="eastAsia" w:ascii="黑体" w:hAnsi="黑体" w:eastAsia="黑体" w:cs="黑体"/>
          <w:b w:val="0"/>
          <w:bCs w:val="0"/>
          <w:color w:val="auto"/>
          <w:sz w:val="30"/>
          <w:szCs w:val="30"/>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left"/>
        <w:textAlignment w:val="auto"/>
        <w:outlineLvl w:val="9"/>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附件</w:t>
      </w:r>
      <w:r>
        <w:rPr>
          <w:rFonts w:hint="eastAsia" w:ascii="黑体" w:hAnsi="黑体" w:eastAsia="黑体" w:cs="黑体"/>
          <w:b w:val="0"/>
          <w:bCs w:val="0"/>
          <w:color w:val="auto"/>
          <w:sz w:val="30"/>
          <w:szCs w:val="30"/>
          <w:lang w:val="en-US" w:eastAsia="zh-CN"/>
        </w:rPr>
        <w:t>2</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left"/>
        <w:textAlignment w:val="auto"/>
        <w:outlineLvl w:val="9"/>
        <w:rPr>
          <w:rFonts w:hint="eastAsia" w:ascii="黑体" w:hAnsi="黑体" w:eastAsia="黑体" w:cs="黑体"/>
          <w:b w:val="0"/>
          <w:bCs w:val="0"/>
          <w:color w:val="auto"/>
          <w:sz w:val="30"/>
          <w:szCs w:val="30"/>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2021年河南省高等职业教育教学能力大赛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val="en-US" w:eastAsia="zh-CN"/>
        </w:rPr>
        <w:t>公共基础课程组</w:t>
      </w:r>
      <w:r>
        <w:rPr>
          <w:rFonts w:hint="eastAsia" w:ascii="方正小标宋简体" w:hAnsi="方正小标宋简体" w:eastAsia="方正小标宋简体" w:cs="方正小标宋简体"/>
          <w:color w:val="auto"/>
          <w:sz w:val="44"/>
          <w:szCs w:val="44"/>
        </w:rPr>
        <w:t>）现场决赛评分指标</w:t>
      </w:r>
    </w:p>
    <w:p>
      <w:pPr>
        <w:overflowPunct w:val="0"/>
        <w:snapToGrid w:val="0"/>
        <w:jc w:val="center"/>
        <w:rPr>
          <w:rFonts w:ascii="黑体" w:hAnsi="黑体" w:eastAsia="黑体"/>
          <w:color w:val="auto"/>
          <w:sz w:val="32"/>
        </w:rPr>
      </w:pPr>
    </w:p>
    <w:tbl>
      <w:tblPr>
        <w:tblStyle w:val="1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25"/>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9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firstLine="0" w:firstLineChars="0"/>
              <w:jc w:val="both"/>
              <w:textAlignment w:val="auto"/>
              <w:outlineLvl w:val="9"/>
              <w:rPr>
                <w:rFonts w:ascii="黑体" w:hAnsi="黑体" w:eastAsia="黑体"/>
                <w:color w:val="auto"/>
                <w:sz w:val="24"/>
                <w:szCs w:val="28"/>
              </w:rPr>
            </w:pPr>
            <w:bookmarkStart w:id="2" w:name="_Hlk10491916"/>
            <w:r>
              <w:rPr>
                <w:rFonts w:hint="eastAsia" w:ascii="黑体" w:hAnsi="黑体" w:eastAsia="黑体"/>
                <w:color w:val="auto"/>
                <w:sz w:val="24"/>
                <w:szCs w:val="28"/>
              </w:rPr>
              <w:t>评价</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firstLine="0" w:firstLineChars="0"/>
              <w:jc w:val="both"/>
              <w:textAlignment w:val="auto"/>
              <w:outlineLvl w:val="9"/>
              <w:rPr>
                <w:rFonts w:ascii="黑体" w:hAnsi="黑体" w:eastAsia="黑体"/>
                <w:color w:val="auto"/>
                <w:sz w:val="24"/>
                <w:szCs w:val="28"/>
              </w:rPr>
            </w:pPr>
            <w:r>
              <w:rPr>
                <w:rFonts w:hint="eastAsia" w:ascii="黑体" w:hAnsi="黑体" w:eastAsia="黑体"/>
                <w:color w:val="auto"/>
                <w:sz w:val="24"/>
                <w:szCs w:val="28"/>
              </w:rPr>
              <w:t>指标</w:t>
            </w:r>
          </w:p>
        </w:tc>
        <w:tc>
          <w:tcPr>
            <w:tcW w:w="72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firstLine="0" w:firstLineChars="0"/>
              <w:jc w:val="both"/>
              <w:textAlignment w:val="auto"/>
              <w:outlineLvl w:val="9"/>
              <w:rPr>
                <w:rFonts w:ascii="黑体" w:hAnsi="黑体" w:eastAsia="黑体"/>
                <w:color w:val="auto"/>
                <w:sz w:val="24"/>
                <w:szCs w:val="28"/>
              </w:rPr>
            </w:pPr>
            <w:r>
              <w:rPr>
                <w:rFonts w:hint="eastAsia" w:ascii="黑体" w:hAnsi="黑体" w:eastAsia="黑体"/>
                <w:color w:val="auto"/>
                <w:sz w:val="24"/>
                <w:szCs w:val="28"/>
              </w:rPr>
              <w:t>分</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firstLine="0" w:firstLineChars="0"/>
              <w:jc w:val="both"/>
              <w:textAlignment w:val="auto"/>
              <w:outlineLvl w:val="9"/>
              <w:rPr>
                <w:rFonts w:ascii="黑体" w:hAnsi="黑体" w:eastAsia="黑体"/>
                <w:color w:val="auto"/>
                <w:sz w:val="24"/>
                <w:szCs w:val="28"/>
              </w:rPr>
            </w:pPr>
            <w:r>
              <w:rPr>
                <w:rFonts w:hint="eastAsia" w:ascii="黑体" w:hAnsi="黑体" w:eastAsia="黑体"/>
                <w:color w:val="auto"/>
                <w:sz w:val="24"/>
                <w:szCs w:val="28"/>
              </w:rPr>
              <w:t>值</w:t>
            </w:r>
          </w:p>
        </w:tc>
        <w:tc>
          <w:tcPr>
            <w:tcW w:w="6978" w:type="dxa"/>
            <w:shd w:val="clear" w:color="auto" w:fill="auto"/>
            <w:vAlign w:val="center"/>
          </w:tcPr>
          <w:p>
            <w:pPr>
              <w:overflowPunct w:val="0"/>
              <w:snapToGrid w:val="0"/>
              <w:jc w:val="center"/>
              <w:rPr>
                <w:rFonts w:ascii="黑体" w:hAnsi="黑体" w:eastAsia="黑体"/>
                <w:color w:val="auto"/>
                <w:sz w:val="24"/>
                <w:szCs w:val="28"/>
              </w:rPr>
            </w:pPr>
            <w:r>
              <w:rPr>
                <w:rFonts w:hint="eastAsia" w:ascii="黑体" w:hAnsi="黑体" w:eastAsia="黑体"/>
                <w:color w:val="auto"/>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2" w:hRule="atLeast"/>
          <w:jc w:val="center"/>
        </w:trPr>
        <w:tc>
          <w:tcPr>
            <w:tcW w:w="915" w:type="dxa"/>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kern w:val="0"/>
                <w:sz w:val="24"/>
                <w:szCs w:val="28"/>
              </w:rPr>
            </w:pPr>
            <w:r>
              <w:rPr>
                <w:rFonts w:ascii="Times New Roman" w:hAnsi="Times New Roman" w:eastAsia="方正仿宋简体"/>
                <w:color w:val="auto"/>
                <w:kern w:val="0"/>
                <w:sz w:val="24"/>
                <w:szCs w:val="28"/>
              </w:rPr>
              <w:t>目标</w:t>
            </w:r>
          </w:p>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kern w:val="0"/>
                <w:sz w:val="24"/>
                <w:szCs w:val="28"/>
              </w:rPr>
            </w:pPr>
            <w:r>
              <w:rPr>
                <w:rFonts w:ascii="Times New Roman" w:hAnsi="Times New Roman" w:eastAsia="方正仿宋简体"/>
                <w:color w:val="auto"/>
                <w:kern w:val="0"/>
                <w:sz w:val="24"/>
                <w:szCs w:val="28"/>
              </w:rPr>
              <w:t>与</w:t>
            </w:r>
          </w:p>
          <w:p>
            <w:pPr>
              <w:keepNext w:val="0"/>
              <w:keepLines w:val="0"/>
              <w:pageBreakBefore w:val="0"/>
              <w:widowControl w:val="0"/>
              <w:kinsoku/>
              <w:wordWrap/>
              <w:overflowPunct w:val="0"/>
              <w:topLinePunct w:val="0"/>
              <w:bidi w:val="0"/>
              <w:adjustRightInd w:val="0"/>
              <w:snapToGrid w:val="0"/>
              <w:spacing w:line="400" w:lineRule="exact"/>
              <w:ind w:left="0" w:leftChars="0" w:firstLine="0" w:firstLineChars="0"/>
              <w:jc w:val="center"/>
              <w:textAlignment w:val="auto"/>
              <w:outlineLvl w:val="9"/>
              <w:rPr>
                <w:rFonts w:ascii="黑体" w:hAnsi="黑体" w:eastAsia="黑体"/>
                <w:color w:val="auto"/>
                <w:sz w:val="24"/>
                <w:szCs w:val="28"/>
              </w:rPr>
            </w:pPr>
            <w:r>
              <w:rPr>
                <w:rFonts w:ascii="Times New Roman" w:hAnsi="Times New Roman" w:eastAsia="方正仿宋简体"/>
                <w:color w:val="auto"/>
                <w:kern w:val="0"/>
                <w:sz w:val="24"/>
                <w:szCs w:val="28"/>
              </w:rPr>
              <w:t>学情</w:t>
            </w:r>
          </w:p>
        </w:tc>
        <w:tc>
          <w:tcPr>
            <w:tcW w:w="725" w:type="dxa"/>
            <w:shd w:val="clear" w:color="auto" w:fill="auto"/>
            <w:vAlign w:val="center"/>
          </w:tcPr>
          <w:p>
            <w:pPr>
              <w:overflowPunct w:val="0"/>
              <w:snapToGrid w:val="0"/>
              <w:ind w:left="0" w:leftChars="0" w:firstLine="0" w:firstLineChars="0"/>
              <w:jc w:val="center"/>
              <w:rPr>
                <w:rFonts w:ascii="黑体" w:hAnsi="黑体" w:eastAsia="黑体"/>
                <w:color w:val="auto"/>
                <w:sz w:val="24"/>
                <w:szCs w:val="28"/>
              </w:rPr>
            </w:pPr>
            <w:r>
              <w:rPr>
                <w:rFonts w:ascii="Times New Roman" w:hAnsi="Times New Roman" w:eastAsia="方正仿宋简体"/>
                <w:color w:val="auto"/>
                <w:sz w:val="24"/>
                <w:szCs w:val="28"/>
              </w:rPr>
              <w:t>20</w:t>
            </w:r>
          </w:p>
        </w:tc>
        <w:tc>
          <w:tcPr>
            <w:tcW w:w="6978" w:type="dxa"/>
            <w:shd w:val="clear" w:color="auto" w:fill="auto"/>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适应新时代对技术技能人才培养的新要求，作品应符合教育部发布的公共基础课程标准有关要求，紧扣学校专业人才培养方案和课程教学安排，强调培育学生的学习能力、信息素养、精益求精的工匠精神和爱岗敬业的劳动态度。</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2.教学目标表述明确、相互关联，重点突出、可评可测。</w:t>
            </w:r>
          </w:p>
          <w:p>
            <w:pPr>
              <w:overflowPunct w:val="0"/>
              <w:snapToGrid w:val="0"/>
              <w:rPr>
                <w:rFonts w:ascii="黑体" w:hAnsi="黑体" w:eastAsia="黑体"/>
                <w:color w:val="auto"/>
                <w:sz w:val="24"/>
                <w:szCs w:val="28"/>
              </w:rPr>
            </w:pPr>
            <w:r>
              <w:rPr>
                <w:rFonts w:hint="eastAsia" w:ascii="仿宋_GB2312" w:hAnsi="仿宋_GB2312" w:eastAsia="仿宋_GB2312" w:cs="仿宋_GB2312"/>
                <w:color w:val="auto"/>
                <w:sz w:val="24"/>
                <w:szCs w:val="28"/>
              </w:rPr>
              <w:t>3.客观分析学生知识基础、认知能力、学习特点、专业特性等，详实反映学生整体与个体情况数据，准确预判教学难点及其掌握可能。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9" w:hRule="atLeast"/>
          <w:jc w:val="center"/>
        </w:trPr>
        <w:tc>
          <w:tcPr>
            <w:tcW w:w="915" w:type="dxa"/>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kern w:val="0"/>
                <w:sz w:val="24"/>
                <w:szCs w:val="28"/>
              </w:rPr>
            </w:pPr>
            <w:r>
              <w:rPr>
                <w:rFonts w:ascii="Times New Roman" w:hAnsi="Times New Roman" w:eastAsia="方正仿宋简体"/>
                <w:color w:val="auto"/>
                <w:kern w:val="0"/>
                <w:sz w:val="24"/>
                <w:szCs w:val="28"/>
              </w:rPr>
              <w:t>内容</w:t>
            </w:r>
          </w:p>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kern w:val="0"/>
                <w:sz w:val="24"/>
                <w:szCs w:val="28"/>
              </w:rPr>
            </w:pPr>
            <w:r>
              <w:rPr>
                <w:rFonts w:ascii="Times New Roman" w:hAnsi="Times New Roman" w:eastAsia="方正仿宋简体"/>
                <w:color w:val="auto"/>
                <w:kern w:val="0"/>
                <w:sz w:val="24"/>
                <w:szCs w:val="28"/>
              </w:rPr>
              <w:t>与</w:t>
            </w:r>
          </w:p>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kern w:val="0"/>
                <w:sz w:val="24"/>
                <w:szCs w:val="28"/>
              </w:rPr>
            </w:pPr>
            <w:r>
              <w:rPr>
                <w:rFonts w:ascii="Times New Roman" w:hAnsi="Times New Roman" w:eastAsia="方正仿宋简体"/>
                <w:color w:val="auto"/>
                <w:kern w:val="0"/>
                <w:sz w:val="24"/>
                <w:szCs w:val="28"/>
              </w:rPr>
              <w:t>策略</w:t>
            </w:r>
          </w:p>
        </w:tc>
        <w:tc>
          <w:tcPr>
            <w:tcW w:w="725" w:type="dxa"/>
            <w:shd w:val="clear" w:color="auto" w:fill="auto"/>
            <w:vAlign w:val="center"/>
          </w:tcPr>
          <w:p>
            <w:pPr>
              <w:overflowPunct w:val="0"/>
              <w:snapToGrid w:val="0"/>
              <w:ind w:left="0" w:leftChars="0" w:firstLine="0" w:firstLineChars="0"/>
              <w:jc w:val="center"/>
              <w:rPr>
                <w:rFonts w:ascii="Times New Roman" w:hAnsi="Times New Roman" w:eastAsia="方正仿宋简体"/>
                <w:color w:val="auto"/>
                <w:sz w:val="24"/>
                <w:szCs w:val="28"/>
              </w:rPr>
            </w:pPr>
            <w:r>
              <w:rPr>
                <w:rFonts w:ascii="Times New Roman" w:hAnsi="Times New Roman" w:eastAsia="方正仿宋简体"/>
                <w:color w:val="auto"/>
                <w:sz w:val="24"/>
                <w:szCs w:val="28"/>
              </w:rPr>
              <w:t>20</w:t>
            </w:r>
          </w:p>
        </w:tc>
        <w:tc>
          <w:tcPr>
            <w:tcW w:w="6978" w:type="dxa"/>
            <w:shd w:val="clear" w:color="auto" w:fill="auto"/>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w:t>
            </w:r>
            <w:bookmarkStart w:id="3" w:name="_Hlk44359443"/>
            <w:r>
              <w:rPr>
                <w:rFonts w:hint="eastAsia" w:ascii="仿宋_GB2312" w:hAnsi="仿宋_GB2312" w:eastAsia="仿宋_GB2312" w:cs="仿宋_GB2312"/>
                <w:color w:val="auto"/>
                <w:sz w:val="24"/>
                <w:szCs w:val="28"/>
              </w:rPr>
              <w:t>思政课程按照“八个相统一”要求扎实推进创优建设</w:t>
            </w:r>
            <w:bookmarkEnd w:id="3"/>
            <w:r>
              <w:rPr>
                <w:rFonts w:hint="eastAsia" w:ascii="仿宋_GB2312" w:hAnsi="仿宋_GB2312" w:eastAsia="仿宋_GB2312" w:cs="仿宋_GB2312"/>
                <w:color w:val="auto"/>
                <w:sz w:val="24"/>
                <w:szCs w:val="28"/>
              </w:rPr>
              <w:t>，其他课程注重落实课程思政要求；联系时代发展和社会生活，结合课程特点有机融入劳动教育内容，融通专业（技能）课程和职业能力，培育创新意识。</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2.教学内容有效支撑教学目标的实现，选择科学严谨、容量适度，安排合理、衔接有序、结构清晰。</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3.教材选用、使用符合《职业院校教材管理办法》等文件规定和要求，配套提供丰富、优质学习资源，教案完整、规范、简明、真实。</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4.教学过程系统优化，流程环节构思得当，技术应用预想合理，方法手段设计恰当，评价考核科学有效。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6" w:hRule="atLeast"/>
          <w:jc w:val="center"/>
        </w:trPr>
        <w:tc>
          <w:tcPr>
            <w:tcW w:w="915" w:type="dxa"/>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kern w:val="0"/>
                <w:sz w:val="24"/>
                <w:szCs w:val="28"/>
              </w:rPr>
            </w:pPr>
            <w:r>
              <w:rPr>
                <w:rFonts w:ascii="Times New Roman" w:hAnsi="Times New Roman" w:eastAsia="方正仿宋简体"/>
                <w:color w:val="auto"/>
                <w:kern w:val="0"/>
                <w:sz w:val="24"/>
                <w:szCs w:val="28"/>
              </w:rPr>
              <w:t>实施</w:t>
            </w:r>
          </w:p>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kern w:val="0"/>
                <w:sz w:val="24"/>
                <w:szCs w:val="28"/>
              </w:rPr>
            </w:pPr>
            <w:r>
              <w:rPr>
                <w:rFonts w:hint="eastAsia" w:ascii="Times New Roman" w:hAnsi="Times New Roman" w:eastAsia="方正仿宋简体"/>
                <w:color w:val="auto"/>
                <w:kern w:val="0"/>
                <w:sz w:val="24"/>
                <w:szCs w:val="28"/>
              </w:rPr>
              <w:t>与</w:t>
            </w:r>
          </w:p>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kern w:val="0"/>
                <w:sz w:val="24"/>
                <w:szCs w:val="28"/>
              </w:rPr>
            </w:pPr>
            <w:r>
              <w:rPr>
                <w:rFonts w:hint="eastAsia" w:ascii="Times New Roman" w:hAnsi="Times New Roman" w:eastAsia="方正仿宋简体"/>
                <w:color w:val="auto"/>
                <w:kern w:val="0"/>
                <w:sz w:val="24"/>
                <w:szCs w:val="28"/>
              </w:rPr>
              <w:t>成效</w:t>
            </w:r>
          </w:p>
        </w:tc>
        <w:tc>
          <w:tcPr>
            <w:tcW w:w="725" w:type="dxa"/>
            <w:shd w:val="clear" w:color="auto" w:fill="auto"/>
            <w:vAlign w:val="center"/>
          </w:tcPr>
          <w:p>
            <w:pPr>
              <w:overflowPunct w:val="0"/>
              <w:snapToGrid w:val="0"/>
              <w:ind w:left="0" w:leftChars="0" w:firstLine="0" w:firstLineChars="0"/>
              <w:jc w:val="center"/>
              <w:rPr>
                <w:rFonts w:ascii="Times New Roman" w:hAnsi="Times New Roman" w:eastAsia="方正仿宋简体"/>
                <w:color w:val="auto"/>
                <w:sz w:val="24"/>
                <w:szCs w:val="28"/>
              </w:rPr>
            </w:pPr>
            <w:r>
              <w:rPr>
                <w:rFonts w:ascii="Times New Roman" w:hAnsi="Times New Roman" w:eastAsia="方正仿宋简体"/>
                <w:color w:val="auto"/>
                <w:sz w:val="24"/>
                <w:szCs w:val="28"/>
              </w:rPr>
              <w:t>30</w:t>
            </w:r>
          </w:p>
        </w:tc>
        <w:tc>
          <w:tcPr>
            <w:tcW w:w="6978" w:type="dxa"/>
            <w:shd w:val="clear" w:color="auto" w:fill="auto"/>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1.体现先进教育思想和教学理念，遵循学生认知规律，符合课内外教学实际。</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2.按照教学设计实施教学，关注重点、难点的解决，能够针对学习反馈及时调整教学，突出学生中心，实行因材施教。</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3.教学环境满足需求，教学活动开展有序，教学互动深入有效，教学气氛生动活泼。</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4.关注教与学行为采集，针对目标要求开展考核与评价。</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5.合理运用信息技术、教学资源、设施设备提高教学与管理成效。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jc w:val="center"/>
        </w:trPr>
        <w:tc>
          <w:tcPr>
            <w:tcW w:w="915" w:type="dxa"/>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kern w:val="0"/>
                <w:sz w:val="24"/>
                <w:szCs w:val="28"/>
              </w:rPr>
            </w:pPr>
            <w:r>
              <w:rPr>
                <w:rFonts w:ascii="Times New Roman" w:hAnsi="Times New Roman" w:eastAsia="方正仿宋简体"/>
                <w:color w:val="auto"/>
                <w:kern w:val="0"/>
                <w:sz w:val="24"/>
                <w:szCs w:val="28"/>
              </w:rPr>
              <w:t>教学</w:t>
            </w:r>
          </w:p>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sz w:val="24"/>
                <w:szCs w:val="28"/>
              </w:rPr>
            </w:pPr>
            <w:r>
              <w:rPr>
                <w:rFonts w:ascii="Times New Roman" w:hAnsi="Times New Roman" w:eastAsia="方正仿宋简体"/>
                <w:color w:val="auto"/>
                <w:kern w:val="0"/>
                <w:sz w:val="24"/>
                <w:szCs w:val="28"/>
              </w:rPr>
              <w:t>素养</w:t>
            </w:r>
          </w:p>
        </w:tc>
        <w:tc>
          <w:tcPr>
            <w:tcW w:w="725" w:type="dxa"/>
            <w:shd w:val="clear" w:color="auto" w:fill="auto"/>
            <w:vAlign w:val="center"/>
          </w:tcPr>
          <w:p>
            <w:pPr>
              <w:overflowPunct w:val="0"/>
              <w:snapToGrid w:val="0"/>
              <w:ind w:left="0" w:leftChars="0" w:firstLine="0" w:firstLineChars="0"/>
              <w:jc w:val="center"/>
              <w:rPr>
                <w:rFonts w:ascii="Times New Roman" w:hAnsi="Times New Roman" w:eastAsia="方正仿宋简体"/>
                <w:color w:val="auto"/>
                <w:sz w:val="24"/>
                <w:szCs w:val="28"/>
              </w:rPr>
            </w:pPr>
            <w:r>
              <w:rPr>
                <w:rFonts w:ascii="Times New Roman" w:hAnsi="Times New Roman" w:eastAsia="方正仿宋简体"/>
                <w:color w:val="auto"/>
                <w:sz w:val="24"/>
                <w:szCs w:val="28"/>
              </w:rPr>
              <w:t>15</w:t>
            </w:r>
          </w:p>
        </w:tc>
        <w:tc>
          <w:tcPr>
            <w:tcW w:w="6978" w:type="dxa"/>
            <w:shd w:val="clear" w:color="auto" w:fill="auto"/>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1.充分展现新时代职业院校教师良好的师德师风、教学技能和信息素养，发挥教学团队协作优势；老中青传帮带效果显著。</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2.教师课堂教学态度认真、严谨规范、表述清晰、亲和力强。</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3.教学实施报告客观记载、真实反映、深刻反思教与学的成效与不足，提出教学设计与课堂实施的改进设想。</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4.决赛现场的内容介绍、教学展示和回答提问聚焦主题、科学准确、思路清晰、逻辑严谨、研究深入、手段得当、简洁明了、表达流畅。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atLeast"/>
          <w:jc w:val="center"/>
        </w:trPr>
        <w:tc>
          <w:tcPr>
            <w:tcW w:w="915" w:type="dxa"/>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kern w:val="0"/>
                <w:sz w:val="24"/>
                <w:szCs w:val="28"/>
              </w:rPr>
            </w:pPr>
            <w:r>
              <w:rPr>
                <w:rFonts w:ascii="Times New Roman" w:hAnsi="Times New Roman" w:eastAsia="方正仿宋简体"/>
                <w:color w:val="auto"/>
                <w:kern w:val="0"/>
                <w:sz w:val="24"/>
                <w:szCs w:val="28"/>
              </w:rPr>
              <w:t>特色</w:t>
            </w:r>
          </w:p>
          <w:p>
            <w:pPr>
              <w:keepNext w:val="0"/>
              <w:keepLines w:val="0"/>
              <w:pageBreakBefore w:val="0"/>
              <w:widowControl w:val="0"/>
              <w:kinsoku/>
              <w:wordWrap/>
              <w:topLinePunct w:val="0"/>
              <w:autoSpaceDE w:val="0"/>
              <w:autoSpaceDN w:val="0"/>
              <w:bidi w:val="0"/>
              <w:adjustRightInd w:val="0"/>
              <w:snapToGrid w:val="0"/>
              <w:spacing w:line="400" w:lineRule="exact"/>
              <w:ind w:left="0" w:leftChars="0" w:firstLine="0" w:firstLineChars="0"/>
              <w:jc w:val="center"/>
              <w:textAlignment w:val="auto"/>
              <w:outlineLvl w:val="9"/>
              <w:rPr>
                <w:rFonts w:ascii="Times New Roman" w:hAnsi="Times New Roman" w:eastAsia="方正仿宋简体"/>
                <w:color w:val="auto"/>
                <w:sz w:val="24"/>
                <w:szCs w:val="28"/>
              </w:rPr>
            </w:pPr>
            <w:r>
              <w:rPr>
                <w:rFonts w:hint="eastAsia" w:ascii="Times New Roman" w:hAnsi="Times New Roman" w:eastAsia="方正仿宋简体"/>
                <w:color w:val="auto"/>
                <w:kern w:val="0"/>
                <w:sz w:val="24"/>
                <w:szCs w:val="28"/>
              </w:rPr>
              <w:t>创新</w:t>
            </w:r>
          </w:p>
        </w:tc>
        <w:tc>
          <w:tcPr>
            <w:tcW w:w="725" w:type="dxa"/>
            <w:shd w:val="clear" w:color="auto" w:fill="auto"/>
            <w:vAlign w:val="center"/>
          </w:tcPr>
          <w:p>
            <w:pPr>
              <w:overflowPunct w:val="0"/>
              <w:snapToGrid w:val="0"/>
              <w:ind w:left="0" w:leftChars="0" w:firstLine="0" w:firstLineChars="0"/>
              <w:jc w:val="center"/>
              <w:rPr>
                <w:rFonts w:ascii="Times New Roman" w:hAnsi="Times New Roman" w:eastAsia="方正仿宋简体"/>
                <w:color w:val="auto"/>
                <w:sz w:val="24"/>
                <w:szCs w:val="28"/>
              </w:rPr>
            </w:pPr>
            <w:r>
              <w:rPr>
                <w:rFonts w:ascii="Times New Roman" w:hAnsi="Times New Roman" w:eastAsia="方正仿宋简体"/>
                <w:color w:val="auto"/>
                <w:sz w:val="24"/>
                <w:szCs w:val="28"/>
              </w:rPr>
              <w:t>15</w:t>
            </w:r>
          </w:p>
        </w:tc>
        <w:tc>
          <w:tcPr>
            <w:tcW w:w="6978" w:type="dxa"/>
            <w:shd w:val="clear" w:color="auto" w:fill="auto"/>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1.能够引导学生树立正确的理想信念、学会正确的思维方法、培育正确的劳动观念、增强学生职业荣誉感。</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2.能够创新教学模式，给学生深刻的学习体验。</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3.能够与时俱进地提高信息技术应用能力、教研科研能力。</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4.具有较大借鉴和推广价值。</w:t>
            </w:r>
          </w:p>
        </w:tc>
      </w:tr>
      <w:bookmarkEnd w:id="2"/>
    </w:tbl>
    <w:p>
      <w:pPr>
        <w:pStyle w:val="25"/>
        <w:widowControl w:val="0"/>
        <w:spacing w:before="0" w:beforeAutospacing="0" w:after="0" w:afterAutospacing="0"/>
        <w:ind w:firstLine="560" w:firstLineChars="200"/>
        <w:jc w:val="left"/>
        <w:rPr>
          <w:rFonts w:hint="eastAsia" w:ascii="仿宋_GB2312" w:eastAsia="仿宋_GB2312" w:hAnsiTheme="minorHAnsi" w:cstheme="minorBidi"/>
          <w:color w:val="auto"/>
          <w:kern w:val="2"/>
          <w:sz w:val="30"/>
          <w:szCs w:val="30"/>
          <w:lang w:val="en-US" w:eastAsia="zh-CN" w:bidi="ar-SA"/>
        </w:rPr>
      </w:pPr>
      <w:r>
        <w:rPr>
          <w:rFonts w:hint="eastAsia" w:ascii="楷体_GB2312" w:hAnsi="楷体_GB2312" w:eastAsia="楷体_GB2312" w:cs="楷体_GB2312"/>
          <w:color w:val="auto"/>
          <w:kern w:val="0"/>
          <w:sz w:val="28"/>
          <w:szCs w:val="28"/>
        </w:rPr>
        <w:t>注：</w:t>
      </w:r>
      <w:r>
        <w:rPr>
          <w:rFonts w:hint="eastAsia" w:ascii="楷体_GB2312" w:hAnsi="楷体_GB2312" w:eastAsia="楷体_GB2312" w:cs="楷体_GB2312"/>
          <w:color w:val="auto"/>
          <w:kern w:val="0"/>
          <w:sz w:val="28"/>
          <w:szCs w:val="28"/>
          <w:lang w:eastAsia="zh-CN"/>
        </w:rPr>
        <w:t>参赛</w:t>
      </w:r>
      <w:r>
        <w:rPr>
          <w:rFonts w:hint="eastAsia" w:ascii="楷体_GB2312" w:hAnsi="楷体_GB2312" w:eastAsia="楷体_GB2312" w:cs="楷体_GB2312"/>
          <w:color w:val="auto"/>
          <w:kern w:val="0"/>
          <w:sz w:val="28"/>
          <w:szCs w:val="28"/>
        </w:rPr>
        <w:t>教学团队成员的分工配合、每个成员的教学能力，综合计入团队总分。</w:t>
      </w:r>
    </w:p>
    <w:p>
      <w:pPr>
        <w:pStyle w:val="25"/>
        <w:widowControl w:val="0"/>
        <w:spacing w:before="0" w:beforeAutospacing="0" w:after="0" w:afterAutospacing="0"/>
        <w:ind w:firstLine="600" w:firstLineChars="200"/>
        <w:jc w:val="center"/>
        <w:rPr>
          <w:rFonts w:hint="eastAsia" w:ascii="仿宋_GB2312" w:eastAsia="仿宋_GB2312" w:hAnsiTheme="minorHAnsi" w:cstheme="minorBidi"/>
          <w:color w:val="auto"/>
          <w:kern w:val="2"/>
          <w:sz w:val="30"/>
          <w:szCs w:val="30"/>
          <w:lang w:val="en-US" w:eastAsia="zh-CN" w:bidi="ar-SA"/>
        </w:rPr>
      </w:pPr>
    </w:p>
    <w:p>
      <w:pPr>
        <w:pStyle w:val="25"/>
        <w:widowControl w:val="0"/>
        <w:spacing w:before="0" w:beforeAutospacing="0" w:after="0" w:afterAutospacing="0"/>
        <w:ind w:firstLine="600" w:firstLineChars="200"/>
        <w:jc w:val="center"/>
        <w:rPr>
          <w:rFonts w:hint="eastAsia" w:ascii="仿宋_GB2312" w:eastAsia="仿宋_GB2312" w:hAnsiTheme="minorHAnsi" w:cstheme="minorBidi"/>
          <w:color w:val="auto"/>
          <w:kern w:val="2"/>
          <w:sz w:val="30"/>
          <w:szCs w:val="30"/>
          <w:lang w:val="en-US" w:eastAsia="zh-CN" w:bidi="ar-SA"/>
        </w:rPr>
      </w:pPr>
    </w:p>
    <w:p>
      <w:pPr>
        <w:widowControl/>
        <w:ind w:firstLine="560"/>
        <w:jc w:val="left"/>
        <w:rPr>
          <w:rFonts w:ascii="楷体_GB2312" w:hAnsi="楷体_GB2312" w:eastAsia="楷体_GB2312" w:cs="楷体_GB2312"/>
          <w:bCs/>
          <w:color w:val="auto"/>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304" w:right="1474" w:bottom="1191" w:left="1587" w:header="851" w:footer="850" w:gutter="0"/>
      <w:cols w:space="0" w:num="1"/>
      <w:rtlGutter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jc w:val="cente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3750"/>
      </w:tabs>
      <w:ind w:firstLine="360"/>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5EC7"/>
    <w:rsid w:val="000019F1"/>
    <w:rsid w:val="00026ED7"/>
    <w:rsid w:val="0007204F"/>
    <w:rsid w:val="000F6FA0"/>
    <w:rsid w:val="00100898"/>
    <w:rsid w:val="00116905"/>
    <w:rsid w:val="001203B5"/>
    <w:rsid w:val="00130B6D"/>
    <w:rsid w:val="0013118B"/>
    <w:rsid w:val="00145472"/>
    <w:rsid w:val="00193E29"/>
    <w:rsid w:val="001A3EFF"/>
    <w:rsid w:val="001B3350"/>
    <w:rsid w:val="001B5AB0"/>
    <w:rsid w:val="001F2F64"/>
    <w:rsid w:val="00222A99"/>
    <w:rsid w:val="00267690"/>
    <w:rsid w:val="00271E45"/>
    <w:rsid w:val="00340053"/>
    <w:rsid w:val="00350AF3"/>
    <w:rsid w:val="00421D07"/>
    <w:rsid w:val="00435C54"/>
    <w:rsid w:val="00471D64"/>
    <w:rsid w:val="00497A27"/>
    <w:rsid w:val="004C1EAA"/>
    <w:rsid w:val="004E5E2F"/>
    <w:rsid w:val="004F24E3"/>
    <w:rsid w:val="005236FB"/>
    <w:rsid w:val="005253D6"/>
    <w:rsid w:val="00551D5F"/>
    <w:rsid w:val="005B3888"/>
    <w:rsid w:val="005C3377"/>
    <w:rsid w:val="005D4599"/>
    <w:rsid w:val="006016C5"/>
    <w:rsid w:val="00642B38"/>
    <w:rsid w:val="006B0956"/>
    <w:rsid w:val="00744540"/>
    <w:rsid w:val="00745643"/>
    <w:rsid w:val="007A4A5B"/>
    <w:rsid w:val="007B1AD2"/>
    <w:rsid w:val="007F3D12"/>
    <w:rsid w:val="007F7390"/>
    <w:rsid w:val="00853C1E"/>
    <w:rsid w:val="008608BF"/>
    <w:rsid w:val="008941D5"/>
    <w:rsid w:val="008E6464"/>
    <w:rsid w:val="00944B9D"/>
    <w:rsid w:val="00985315"/>
    <w:rsid w:val="00A85AF4"/>
    <w:rsid w:val="00AB6515"/>
    <w:rsid w:val="00AF79EF"/>
    <w:rsid w:val="00B15310"/>
    <w:rsid w:val="00B56CC4"/>
    <w:rsid w:val="00B75EC7"/>
    <w:rsid w:val="00B82B39"/>
    <w:rsid w:val="00B833CA"/>
    <w:rsid w:val="00BB494B"/>
    <w:rsid w:val="00BE019F"/>
    <w:rsid w:val="00BE1B20"/>
    <w:rsid w:val="00BE5B3F"/>
    <w:rsid w:val="00BF2BC7"/>
    <w:rsid w:val="00C00761"/>
    <w:rsid w:val="00C011C1"/>
    <w:rsid w:val="00C333D8"/>
    <w:rsid w:val="00C73075"/>
    <w:rsid w:val="00CD6828"/>
    <w:rsid w:val="00D04459"/>
    <w:rsid w:val="00D10784"/>
    <w:rsid w:val="00D73EFB"/>
    <w:rsid w:val="00D816DB"/>
    <w:rsid w:val="00DA3F33"/>
    <w:rsid w:val="00DC605A"/>
    <w:rsid w:val="00DE676B"/>
    <w:rsid w:val="00DF21E4"/>
    <w:rsid w:val="00E61752"/>
    <w:rsid w:val="00E644EB"/>
    <w:rsid w:val="00E84E51"/>
    <w:rsid w:val="00E85D04"/>
    <w:rsid w:val="00F0091F"/>
    <w:rsid w:val="00F01AC5"/>
    <w:rsid w:val="00F111DD"/>
    <w:rsid w:val="00F12D08"/>
    <w:rsid w:val="00F3610A"/>
    <w:rsid w:val="00F46466"/>
    <w:rsid w:val="00F7038B"/>
    <w:rsid w:val="00F71F66"/>
    <w:rsid w:val="00FE2406"/>
    <w:rsid w:val="01B6721C"/>
    <w:rsid w:val="01E241D3"/>
    <w:rsid w:val="03751A51"/>
    <w:rsid w:val="03F67B81"/>
    <w:rsid w:val="045D3476"/>
    <w:rsid w:val="04E37579"/>
    <w:rsid w:val="04E569ED"/>
    <w:rsid w:val="05340F65"/>
    <w:rsid w:val="057350FE"/>
    <w:rsid w:val="05987105"/>
    <w:rsid w:val="05D429EC"/>
    <w:rsid w:val="066C573B"/>
    <w:rsid w:val="067A207C"/>
    <w:rsid w:val="06F23325"/>
    <w:rsid w:val="072F0694"/>
    <w:rsid w:val="07510835"/>
    <w:rsid w:val="075563C4"/>
    <w:rsid w:val="0797199F"/>
    <w:rsid w:val="07BB5440"/>
    <w:rsid w:val="07D26912"/>
    <w:rsid w:val="0815011B"/>
    <w:rsid w:val="08161A19"/>
    <w:rsid w:val="08F76BED"/>
    <w:rsid w:val="094347D8"/>
    <w:rsid w:val="09B52FD1"/>
    <w:rsid w:val="09EB0EC3"/>
    <w:rsid w:val="0A6D2678"/>
    <w:rsid w:val="0B5E2C93"/>
    <w:rsid w:val="0B8A7799"/>
    <w:rsid w:val="0BB71C2E"/>
    <w:rsid w:val="0C456B3B"/>
    <w:rsid w:val="0C7F4DFA"/>
    <w:rsid w:val="0C856A97"/>
    <w:rsid w:val="0CD508C1"/>
    <w:rsid w:val="0E1E2093"/>
    <w:rsid w:val="0F784E90"/>
    <w:rsid w:val="10B82E27"/>
    <w:rsid w:val="10C92E7F"/>
    <w:rsid w:val="117E22D5"/>
    <w:rsid w:val="119D6F18"/>
    <w:rsid w:val="11D54A78"/>
    <w:rsid w:val="12C233A9"/>
    <w:rsid w:val="135838C8"/>
    <w:rsid w:val="13AF03C2"/>
    <w:rsid w:val="13B579A4"/>
    <w:rsid w:val="14090D2F"/>
    <w:rsid w:val="14555B5D"/>
    <w:rsid w:val="15FC34F0"/>
    <w:rsid w:val="16332797"/>
    <w:rsid w:val="1643708C"/>
    <w:rsid w:val="187E5659"/>
    <w:rsid w:val="19A573F8"/>
    <w:rsid w:val="19DB04A2"/>
    <w:rsid w:val="1A306B6C"/>
    <w:rsid w:val="1A942845"/>
    <w:rsid w:val="1ADA0B31"/>
    <w:rsid w:val="1C1D04FB"/>
    <w:rsid w:val="1D186821"/>
    <w:rsid w:val="1D950FEA"/>
    <w:rsid w:val="1E106553"/>
    <w:rsid w:val="1E9637B4"/>
    <w:rsid w:val="1F5910EA"/>
    <w:rsid w:val="1F69216C"/>
    <w:rsid w:val="1F6A40DD"/>
    <w:rsid w:val="1FCB7A77"/>
    <w:rsid w:val="1FF82887"/>
    <w:rsid w:val="21A43F3C"/>
    <w:rsid w:val="23E72509"/>
    <w:rsid w:val="240F003B"/>
    <w:rsid w:val="25283302"/>
    <w:rsid w:val="25F5010D"/>
    <w:rsid w:val="261E2822"/>
    <w:rsid w:val="26FB502B"/>
    <w:rsid w:val="291B7FE1"/>
    <w:rsid w:val="29203C63"/>
    <w:rsid w:val="298D13F5"/>
    <w:rsid w:val="29AB5E6D"/>
    <w:rsid w:val="2A6F3C29"/>
    <w:rsid w:val="2ABB0F2E"/>
    <w:rsid w:val="2B370CD6"/>
    <w:rsid w:val="2BC06B9D"/>
    <w:rsid w:val="2C120227"/>
    <w:rsid w:val="2C425460"/>
    <w:rsid w:val="2C827A9F"/>
    <w:rsid w:val="2CBE4549"/>
    <w:rsid w:val="2CED67DA"/>
    <w:rsid w:val="2D0F0E21"/>
    <w:rsid w:val="2D2E4600"/>
    <w:rsid w:val="2DD260B9"/>
    <w:rsid w:val="2E193059"/>
    <w:rsid w:val="2E6D6574"/>
    <w:rsid w:val="2EEA258B"/>
    <w:rsid w:val="311646FE"/>
    <w:rsid w:val="31856AED"/>
    <w:rsid w:val="31890D0E"/>
    <w:rsid w:val="31EC7BA0"/>
    <w:rsid w:val="31FF28E7"/>
    <w:rsid w:val="344A0959"/>
    <w:rsid w:val="347E3BAB"/>
    <w:rsid w:val="354D4794"/>
    <w:rsid w:val="35903BA7"/>
    <w:rsid w:val="35E2333A"/>
    <w:rsid w:val="366148F5"/>
    <w:rsid w:val="36CE674E"/>
    <w:rsid w:val="36F100C1"/>
    <w:rsid w:val="377E0F33"/>
    <w:rsid w:val="38F37C10"/>
    <w:rsid w:val="39071568"/>
    <w:rsid w:val="39541005"/>
    <w:rsid w:val="399F686C"/>
    <w:rsid w:val="39F93911"/>
    <w:rsid w:val="3A4F35B4"/>
    <w:rsid w:val="3A582F85"/>
    <w:rsid w:val="3A9912D2"/>
    <w:rsid w:val="3AAA1D21"/>
    <w:rsid w:val="3BFF6F5E"/>
    <w:rsid w:val="3C201B79"/>
    <w:rsid w:val="3C7431DC"/>
    <w:rsid w:val="3C8841EA"/>
    <w:rsid w:val="3CBC35AA"/>
    <w:rsid w:val="3DC27E53"/>
    <w:rsid w:val="3DD5300C"/>
    <w:rsid w:val="3E361CFE"/>
    <w:rsid w:val="3E3F6E8F"/>
    <w:rsid w:val="3EA2056F"/>
    <w:rsid w:val="3ECD7915"/>
    <w:rsid w:val="3EF1441C"/>
    <w:rsid w:val="3F3756BF"/>
    <w:rsid w:val="40463061"/>
    <w:rsid w:val="419305BE"/>
    <w:rsid w:val="41E11A4B"/>
    <w:rsid w:val="42EC4C84"/>
    <w:rsid w:val="43293680"/>
    <w:rsid w:val="44063C27"/>
    <w:rsid w:val="45412836"/>
    <w:rsid w:val="45D32A76"/>
    <w:rsid w:val="464B53A6"/>
    <w:rsid w:val="46F51374"/>
    <w:rsid w:val="472161B4"/>
    <w:rsid w:val="475474AE"/>
    <w:rsid w:val="476872B4"/>
    <w:rsid w:val="47756B07"/>
    <w:rsid w:val="47EA746F"/>
    <w:rsid w:val="486639FE"/>
    <w:rsid w:val="48A60F62"/>
    <w:rsid w:val="48E9290D"/>
    <w:rsid w:val="491C09A3"/>
    <w:rsid w:val="495C7913"/>
    <w:rsid w:val="49D716B7"/>
    <w:rsid w:val="49DE0178"/>
    <w:rsid w:val="49F53DD9"/>
    <w:rsid w:val="4A0A6641"/>
    <w:rsid w:val="4A8D352A"/>
    <w:rsid w:val="4B87125F"/>
    <w:rsid w:val="4B8B1308"/>
    <w:rsid w:val="4BEE242D"/>
    <w:rsid w:val="4C2F6627"/>
    <w:rsid w:val="4CB46E4D"/>
    <w:rsid w:val="4CE37A86"/>
    <w:rsid w:val="4D3F1E72"/>
    <w:rsid w:val="4D682415"/>
    <w:rsid w:val="4E8760FA"/>
    <w:rsid w:val="4F060BB6"/>
    <w:rsid w:val="4F384B93"/>
    <w:rsid w:val="5099271E"/>
    <w:rsid w:val="50993EA0"/>
    <w:rsid w:val="510B46AE"/>
    <w:rsid w:val="51AB3B33"/>
    <w:rsid w:val="51CE71C3"/>
    <w:rsid w:val="528D6F02"/>
    <w:rsid w:val="53C40814"/>
    <w:rsid w:val="53C52D58"/>
    <w:rsid w:val="5472646C"/>
    <w:rsid w:val="5474571D"/>
    <w:rsid w:val="54981D49"/>
    <w:rsid w:val="54D67F5C"/>
    <w:rsid w:val="55292F33"/>
    <w:rsid w:val="556F3C3B"/>
    <w:rsid w:val="557968CC"/>
    <w:rsid w:val="56365A91"/>
    <w:rsid w:val="57105CF7"/>
    <w:rsid w:val="571E2485"/>
    <w:rsid w:val="572A48AD"/>
    <w:rsid w:val="573716B1"/>
    <w:rsid w:val="57E80976"/>
    <w:rsid w:val="588A27FD"/>
    <w:rsid w:val="596604D0"/>
    <w:rsid w:val="5A421624"/>
    <w:rsid w:val="5B201124"/>
    <w:rsid w:val="5B6718C4"/>
    <w:rsid w:val="5B8D21BE"/>
    <w:rsid w:val="5BB8349A"/>
    <w:rsid w:val="5C3E5F70"/>
    <w:rsid w:val="5C7D226F"/>
    <w:rsid w:val="5D264A1E"/>
    <w:rsid w:val="5D67564E"/>
    <w:rsid w:val="5D8573AD"/>
    <w:rsid w:val="5E0F7E67"/>
    <w:rsid w:val="5E4F7826"/>
    <w:rsid w:val="5E6A778D"/>
    <w:rsid w:val="5E7C03D5"/>
    <w:rsid w:val="5E840BB2"/>
    <w:rsid w:val="5EFB4726"/>
    <w:rsid w:val="5FFF7064"/>
    <w:rsid w:val="60FD2678"/>
    <w:rsid w:val="61A80E01"/>
    <w:rsid w:val="622702F4"/>
    <w:rsid w:val="622957DB"/>
    <w:rsid w:val="627C14D2"/>
    <w:rsid w:val="62AA7DF8"/>
    <w:rsid w:val="62B4752A"/>
    <w:rsid w:val="632D175D"/>
    <w:rsid w:val="64585EE9"/>
    <w:rsid w:val="646E423E"/>
    <w:rsid w:val="64DA50EB"/>
    <w:rsid w:val="65D7692D"/>
    <w:rsid w:val="66611474"/>
    <w:rsid w:val="66662127"/>
    <w:rsid w:val="6680197F"/>
    <w:rsid w:val="66E7004D"/>
    <w:rsid w:val="66FB693A"/>
    <w:rsid w:val="67A62DBE"/>
    <w:rsid w:val="67B90CCB"/>
    <w:rsid w:val="68F4082F"/>
    <w:rsid w:val="68F86584"/>
    <w:rsid w:val="69065EAA"/>
    <w:rsid w:val="699727F2"/>
    <w:rsid w:val="6A973372"/>
    <w:rsid w:val="6AC241EB"/>
    <w:rsid w:val="6B25752E"/>
    <w:rsid w:val="6B592BE0"/>
    <w:rsid w:val="6BB895C0"/>
    <w:rsid w:val="6BF1513B"/>
    <w:rsid w:val="6C06055D"/>
    <w:rsid w:val="6C8C2323"/>
    <w:rsid w:val="6C9E0396"/>
    <w:rsid w:val="6D265612"/>
    <w:rsid w:val="6E3B6758"/>
    <w:rsid w:val="6EF644EA"/>
    <w:rsid w:val="6F126443"/>
    <w:rsid w:val="6F713BC1"/>
    <w:rsid w:val="712961E5"/>
    <w:rsid w:val="71843FE1"/>
    <w:rsid w:val="71A0516E"/>
    <w:rsid w:val="71B11B20"/>
    <w:rsid w:val="71FE4DBA"/>
    <w:rsid w:val="723D61F6"/>
    <w:rsid w:val="726B6979"/>
    <w:rsid w:val="72F33554"/>
    <w:rsid w:val="736700DC"/>
    <w:rsid w:val="74005EFF"/>
    <w:rsid w:val="74713840"/>
    <w:rsid w:val="74AE2F48"/>
    <w:rsid w:val="75052FE1"/>
    <w:rsid w:val="757A2496"/>
    <w:rsid w:val="769708ED"/>
    <w:rsid w:val="76C50366"/>
    <w:rsid w:val="778D73C6"/>
    <w:rsid w:val="785E114B"/>
    <w:rsid w:val="79794D5B"/>
    <w:rsid w:val="7B206EE7"/>
    <w:rsid w:val="7B291C3A"/>
    <w:rsid w:val="7B675619"/>
    <w:rsid w:val="7B7E7E69"/>
    <w:rsid w:val="7BD07627"/>
    <w:rsid w:val="7BDC68B5"/>
    <w:rsid w:val="7BF96177"/>
    <w:rsid w:val="7BFB2540"/>
    <w:rsid w:val="7BFF59F1"/>
    <w:rsid w:val="7CB44F20"/>
    <w:rsid w:val="7CE70AD8"/>
    <w:rsid w:val="7D3D2E2D"/>
    <w:rsid w:val="7D552F31"/>
    <w:rsid w:val="7D554B8D"/>
    <w:rsid w:val="7D763B76"/>
    <w:rsid w:val="7DC70481"/>
    <w:rsid w:val="7E1E0B6B"/>
    <w:rsid w:val="7EE246B0"/>
    <w:rsid w:val="7F2D703D"/>
    <w:rsid w:val="7FDB1605"/>
    <w:rsid w:val="7FEA4C7C"/>
    <w:rsid w:val="AACF0275"/>
    <w:rsid w:val="B5CF574E"/>
    <w:rsid w:val="EF7644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2"/>
    <w:next w:val="4"/>
    <w:link w:val="15"/>
    <w:semiHidden/>
    <w:unhideWhenUsed/>
    <w:qFormat/>
    <w:uiPriority w:val="9"/>
    <w:pPr>
      <w:spacing w:before="0" w:after="0" w:line="360" w:lineRule="auto"/>
      <w:ind w:firstLine="0" w:firstLineChars="0"/>
      <w:outlineLvl w:val="1"/>
    </w:pPr>
    <w:rPr>
      <w:rFonts w:eastAsia="黑体" w:asciiTheme="majorHAnsi" w:hAnsiTheme="majorHAnsi" w:cstheme="majorBidi"/>
      <w:bCs w:val="0"/>
      <w:sz w:val="32"/>
      <w:szCs w:val="32"/>
    </w:rPr>
  </w:style>
  <w:style w:type="paragraph" w:styleId="4">
    <w:name w:val="heading 3"/>
    <w:basedOn w:val="1"/>
    <w:next w:val="1"/>
    <w:link w:val="17"/>
    <w:semiHidden/>
    <w:unhideWhenUsed/>
    <w:qFormat/>
    <w:uiPriority w:val="9"/>
    <w:pPr>
      <w:keepNext/>
      <w:keepLines/>
      <w:ind w:firstLine="0" w:firstLineChars="0"/>
      <w:outlineLvl w:val="2"/>
    </w:pPr>
    <w:rPr>
      <w:rFonts w:eastAsia="黑体"/>
      <w:bCs/>
      <w:sz w:val="30"/>
      <w:szCs w:val="32"/>
    </w:rPr>
  </w:style>
  <w:style w:type="paragraph" w:styleId="5">
    <w:name w:val="heading 4"/>
    <w:basedOn w:val="1"/>
    <w:next w:val="1"/>
    <w:link w:val="20"/>
    <w:semiHidden/>
    <w:unhideWhenUsed/>
    <w:qFormat/>
    <w:uiPriority w:val="9"/>
    <w:pPr>
      <w:keepNext/>
      <w:keepLines/>
      <w:ind w:firstLine="0" w:firstLineChars="0"/>
      <w:outlineLvl w:val="3"/>
    </w:pPr>
    <w:rPr>
      <w:rFonts w:eastAsia="黑体" w:asciiTheme="majorHAnsi" w:hAnsiTheme="majorHAnsi" w:cstheme="majorBidi"/>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23"/>
    <w:semiHidden/>
    <w:unhideWhenUsed/>
    <w:qFormat/>
    <w:uiPriority w:val="99"/>
    <w:pPr>
      <w:ind w:left="100" w:leftChars="2500"/>
    </w:pPr>
  </w:style>
  <w:style w:type="paragraph" w:styleId="7">
    <w:name w:val="Balloon Text"/>
    <w:basedOn w:val="1"/>
    <w:link w:val="26"/>
    <w:semiHidden/>
    <w:unhideWhenUsed/>
    <w:qFormat/>
    <w:uiPriority w:val="99"/>
    <w:pPr>
      <w:spacing w:line="240" w:lineRule="auto"/>
    </w:pPr>
    <w:rPr>
      <w:sz w:val="18"/>
      <w:szCs w:val="18"/>
    </w:rPr>
  </w:style>
  <w:style w:type="paragraph" w:styleId="8">
    <w:name w:val="footer"/>
    <w:basedOn w:val="1"/>
    <w:link w:val="22"/>
    <w:unhideWhenUsed/>
    <w:qFormat/>
    <w:uiPriority w:val="99"/>
    <w:pPr>
      <w:tabs>
        <w:tab w:val="center" w:pos="4153"/>
        <w:tab w:val="right" w:pos="8306"/>
      </w:tabs>
      <w:spacing w:line="240" w:lineRule="auto"/>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0">
    <w:name w:val="Normal (Web)"/>
    <w:basedOn w:val="1"/>
    <w:unhideWhenUsed/>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customStyle="1" w:styleId="15">
    <w:name w:val="标题 2 Char"/>
    <w:basedOn w:val="13"/>
    <w:link w:val="3"/>
    <w:semiHidden/>
    <w:qFormat/>
    <w:uiPriority w:val="9"/>
    <w:rPr>
      <w:rFonts w:eastAsia="黑体" w:asciiTheme="majorHAnsi" w:hAnsiTheme="majorHAnsi" w:cstheme="majorBidi"/>
      <w:b/>
      <w:kern w:val="44"/>
      <w:sz w:val="32"/>
      <w:szCs w:val="32"/>
    </w:rPr>
  </w:style>
  <w:style w:type="character" w:customStyle="1" w:styleId="16">
    <w:name w:val="标题 1 Char"/>
    <w:basedOn w:val="13"/>
    <w:link w:val="2"/>
    <w:qFormat/>
    <w:uiPriority w:val="9"/>
    <w:rPr>
      <w:rFonts w:eastAsia="仿宋_GB2312"/>
      <w:b/>
      <w:bCs/>
      <w:kern w:val="44"/>
      <w:sz w:val="44"/>
      <w:szCs w:val="44"/>
    </w:rPr>
  </w:style>
  <w:style w:type="character" w:customStyle="1" w:styleId="17">
    <w:name w:val="标题 3 Char"/>
    <w:basedOn w:val="13"/>
    <w:link w:val="4"/>
    <w:semiHidden/>
    <w:qFormat/>
    <w:uiPriority w:val="9"/>
    <w:rPr>
      <w:rFonts w:eastAsia="黑体"/>
      <w:bCs/>
      <w:sz w:val="30"/>
      <w:szCs w:val="32"/>
    </w:rPr>
  </w:style>
  <w:style w:type="paragraph" w:customStyle="1" w:styleId="18">
    <w:name w:val="表格"/>
    <w:basedOn w:val="1"/>
    <w:link w:val="19"/>
    <w:qFormat/>
    <w:uiPriority w:val="0"/>
    <w:pPr>
      <w:spacing w:line="240" w:lineRule="auto"/>
      <w:ind w:firstLine="0" w:firstLineChars="0"/>
      <w:jc w:val="center"/>
    </w:pPr>
    <w:rPr>
      <w:rFonts w:ascii="Times New Roman" w:hAnsi="Times New Roman"/>
      <w:sz w:val="24"/>
      <w:szCs w:val="24"/>
    </w:rPr>
  </w:style>
  <w:style w:type="character" w:customStyle="1" w:styleId="19">
    <w:name w:val="表格 Char"/>
    <w:basedOn w:val="13"/>
    <w:link w:val="18"/>
    <w:qFormat/>
    <w:uiPriority w:val="0"/>
    <w:rPr>
      <w:rFonts w:ascii="Times New Roman" w:hAnsi="Times New Roman" w:eastAsia="仿宋_GB2312"/>
      <w:sz w:val="24"/>
      <w:szCs w:val="24"/>
    </w:rPr>
  </w:style>
  <w:style w:type="character" w:customStyle="1" w:styleId="20">
    <w:name w:val="标题 4 Char"/>
    <w:basedOn w:val="13"/>
    <w:link w:val="5"/>
    <w:semiHidden/>
    <w:qFormat/>
    <w:uiPriority w:val="9"/>
    <w:rPr>
      <w:rFonts w:eastAsia="黑体" w:asciiTheme="majorHAnsi" w:hAnsiTheme="majorHAnsi" w:cstheme="majorBidi"/>
      <w:b/>
      <w:bCs/>
      <w:sz w:val="28"/>
      <w:szCs w:val="28"/>
    </w:rPr>
  </w:style>
  <w:style w:type="character" w:customStyle="1" w:styleId="21">
    <w:name w:val="页眉 Char"/>
    <w:basedOn w:val="13"/>
    <w:link w:val="9"/>
    <w:qFormat/>
    <w:uiPriority w:val="99"/>
    <w:rPr>
      <w:rFonts w:eastAsia="仿宋_GB2312"/>
      <w:sz w:val="18"/>
      <w:szCs w:val="18"/>
    </w:rPr>
  </w:style>
  <w:style w:type="character" w:customStyle="1" w:styleId="22">
    <w:name w:val="页脚 Char"/>
    <w:basedOn w:val="13"/>
    <w:link w:val="8"/>
    <w:qFormat/>
    <w:uiPriority w:val="99"/>
    <w:rPr>
      <w:rFonts w:eastAsia="仿宋_GB2312"/>
      <w:sz w:val="18"/>
      <w:szCs w:val="18"/>
    </w:rPr>
  </w:style>
  <w:style w:type="character" w:customStyle="1" w:styleId="23">
    <w:name w:val="日期 Char"/>
    <w:basedOn w:val="13"/>
    <w:link w:val="6"/>
    <w:semiHidden/>
    <w:qFormat/>
    <w:uiPriority w:val="99"/>
    <w:rPr>
      <w:rFonts w:eastAsia="仿宋_GB2312"/>
      <w:sz w:val="28"/>
    </w:rPr>
  </w:style>
  <w:style w:type="paragraph" w:styleId="24">
    <w:name w:val="List Paragraph"/>
    <w:basedOn w:val="1"/>
    <w:qFormat/>
    <w:uiPriority w:val="34"/>
    <w:pPr>
      <w:ind w:firstLine="420"/>
    </w:pPr>
  </w:style>
  <w:style w:type="paragraph" w:customStyle="1" w:styleId="25">
    <w:name w:val="msonormalcxspmiddle"/>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character" w:customStyle="1" w:styleId="26">
    <w:name w:val="批注框文本 Char"/>
    <w:basedOn w:val="13"/>
    <w:link w:val="7"/>
    <w:semiHidden/>
    <w:qFormat/>
    <w:uiPriority w:val="99"/>
    <w:rPr>
      <w:rFonts w:eastAsia="仿宋_GB2312"/>
      <w:sz w:val="18"/>
      <w:szCs w:val="18"/>
    </w:rPr>
  </w:style>
  <w:style w:type="table" w:customStyle="1" w:styleId="27">
    <w:name w:val="网格型1"/>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2"/>
    <w:basedOn w:val="1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font31"/>
    <w:basedOn w:val="13"/>
    <w:qFormat/>
    <w:uiPriority w:val="0"/>
    <w:rPr>
      <w:rFonts w:hint="eastAsia" w:ascii="宋体" w:hAnsi="宋体" w:eastAsia="宋体" w:cs="宋体"/>
      <w:color w:val="538DD5"/>
      <w:sz w:val="22"/>
      <w:szCs w:val="22"/>
      <w:u w:val="none"/>
    </w:rPr>
  </w:style>
  <w:style w:type="character" w:customStyle="1" w:styleId="30">
    <w:name w:val="font11"/>
    <w:basedOn w:val="13"/>
    <w:qFormat/>
    <w:uiPriority w:val="0"/>
    <w:rPr>
      <w:rFonts w:ascii="Calibri" w:hAnsi="Calibri" w:cs="Calibri"/>
      <w:color w:val="538DD5"/>
      <w:sz w:val="22"/>
      <w:szCs w:val="22"/>
      <w:u w:val="none"/>
    </w:rPr>
  </w:style>
  <w:style w:type="character" w:customStyle="1" w:styleId="31">
    <w:name w:val="font51"/>
    <w:basedOn w:val="13"/>
    <w:qFormat/>
    <w:uiPriority w:val="0"/>
    <w:rPr>
      <w:rFonts w:hint="eastAsia" w:ascii="宋体" w:hAnsi="宋体" w:eastAsia="宋体" w:cs="宋体"/>
      <w:color w:val="FF0000"/>
      <w:sz w:val="22"/>
      <w:szCs w:val="22"/>
      <w:u w:val="none"/>
    </w:rPr>
  </w:style>
  <w:style w:type="character" w:customStyle="1" w:styleId="32">
    <w:name w:val="font41"/>
    <w:basedOn w:val="13"/>
    <w:qFormat/>
    <w:uiPriority w:val="0"/>
    <w:rPr>
      <w:rFonts w:hint="default" w:ascii="Calibri" w:hAnsi="Calibri" w:cs="Calibri"/>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10</Pages>
  <Words>647</Words>
  <Characters>3688</Characters>
  <Lines>30</Lines>
  <Paragraphs>8</Paragraphs>
  <TotalTime>13</TotalTime>
  <ScaleCrop>false</ScaleCrop>
  <LinksUpToDate>false</LinksUpToDate>
  <CharactersWithSpaces>4327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2020-12-10T23:19:00Z</dcterms:created>
  <dc:creator>ASUS</dc:creator>
  <cp:lastModifiedBy>Administrator</cp:lastModifiedBy>
  <cp:lastPrinted>2021-06-22T07:59:00Z</cp:lastPrinted>
  <dcterms:modified xsi:type="dcterms:W3CDTF">2021-06-24T11:48:18Z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29A4A8F55A9A4C6CBF8E9249B0B24529</vt:lpwstr>
  </property>
</Properties>
</file>