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2021年河南省高等职业教育技能大赛</w:t>
      </w:r>
    </w:p>
    <w:p>
      <w:pPr>
        <w:snapToGrid w:val="0"/>
        <w:spacing w:after="312" w:afterLines="100" w:line="560" w:lineRule="exact"/>
        <w:jc w:val="center"/>
        <w:rPr>
          <w:rFonts w:ascii="仿宋_GB2312" w:eastAsia="仿宋_GB2312"/>
          <w:sz w:val="32"/>
          <w:szCs w:val="32"/>
        </w:rPr>
      </w:pPr>
      <w:r>
        <w:rPr>
          <w:rFonts w:hint="eastAsia" w:ascii="方正小标宋简体" w:hAnsi="宋体" w:eastAsia="方正小标宋简体" w:cs="Arial"/>
          <w:kern w:val="0"/>
          <w:sz w:val="44"/>
          <w:szCs w:val="44"/>
        </w:rPr>
        <w:t>云计算赛项竞赛方案</w:t>
      </w:r>
      <w:bookmarkStart w:id="0" w:name="_Toc382406748"/>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一、赛项名称</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kern w:val="0"/>
          <w:sz w:val="30"/>
          <w:szCs w:val="30"/>
        </w:rPr>
      </w:pPr>
      <w:r>
        <w:rPr>
          <w:rFonts w:hint="eastAsia" w:ascii="仿宋_GB2312" w:hAnsi="仿宋" w:eastAsia="仿宋_GB2312" w:cs="宋体"/>
          <w:bCs/>
          <w:kern w:val="0"/>
          <w:sz w:val="30"/>
          <w:szCs w:val="30"/>
        </w:rPr>
        <w:t>赛项编号：</w:t>
      </w:r>
      <w:r>
        <w:rPr>
          <w:rFonts w:ascii="仿宋_GB2312" w:hAnsi="仿宋" w:eastAsia="仿宋_GB2312" w:cs="宋体"/>
          <w:bCs/>
          <w:kern w:val="0"/>
          <w:sz w:val="30"/>
          <w:szCs w:val="30"/>
        </w:rPr>
        <w:t>GZ-2021040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kern w:val="0"/>
          <w:sz w:val="30"/>
          <w:szCs w:val="30"/>
        </w:rPr>
      </w:pPr>
      <w:r>
        <w:rPr>
          <w:rFonts w:hint="eastAsia" w:ascii="仿宋_GB2312" w:hAnsi="仿宋" w:eastAsia="仿宋_GB2312" w:cs="宋体"/>
          <w:bCs/>
          <w:kern w:val="0"/>
          <w:sz w:val="30"/>
          <w:szCs w:val="30"/>
        </w:rPr>
        <w:t>赛项名称：云计算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黑体" w:eastAsia="仿宋_GB2312" w:cs="宋体"/>
          <w:sz w:val="30"/>
          <w:szCs w:val="30"/>
        </w:rPr>
      </w:pPr>
      <w:r>
        <w:rPr>
          <w:rFonts w:hint="eastAsia" w:ascii="仿宋_GB2312" w:hAnsi="仿宋" w:eastAsia="仿宋_GB2312" w:cs="宋体"/>
          <w:bCs/>
          <w:kern w:val="0"/>
          <w:sz w:val="30"/>
          <w:szCs w:val="30"/>
        </w:rPr>
        <w:t>赛项组别：高职组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黑体" w:eastAsia="仿宋_GB2312" w:cs="宋体"/>
          <w:sz w:val="30"/>
          <w:szCs w:val="30"/>
        </w:rPr>
      </w:pPr>
      <w:r>
        <w:rPr>
          <w:rFonts w:hint="eastAsia" w:ascii="仿宋_GB2312" w:hAnsi="黑体" w:eastAsia="仿宋_GB2312" w:cs="宋体"/>
          <w:sz w:val="30"/>
          <w:szCs w:val="30"/>
        </w:rPr>
        <w:t>竞赛形式</w:t>
      </w:r>
      <w:r>
        <w:rPr>
          <w:rFonts w:hint="eastAsia" w:ascii="仿宋_GB2312" w:hAnsi="仿宋" w:eastAsia="仿宋_GB2312" w:cs="宋体"/>
          <w:bCs/>
          <w:kern w:val="0"/>
          <w:sz w:val="30"/>
          <w:szCs w:val="30"/>
        </w:rPr>
        <w:t>：</w:t>
      </w:r>
      <w:r>
        <w:rPr>
          <w:rFonts w:hint="eastAsia" w:ascii="仿宋_GB2312" w:hAnsi="黑体" w:eastAsia="仿宋_GB2312" w:cs="宋体"/>
          <w:sz w:val="30"/>
          <w:szCs w:val="30"/>
        </w:rPr>
        <w:t>个人赛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kern w:val="0"/>
          <w:sz w:val="30"/>
          <w:szCs w:val="30"/>
        </w:rPr>
      </w:pPr>
      <w:r>
        <w:rPr>
          <w:rFonts w:hint="eastAsia" w:ascii="仿宋_GB2312" w:hAnsi="仿宋" w:eastAsia="仿宋_GB2312" w:cs="宋体"/>
          <w:bCs/>
          <w:kern w:val="0"/>
          <w:sz w:val="30"/>
          <w:szCs w:val="30"/>
        </w:rPr>
        <w:t>赛项专业大类：电子信息大类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主办单位：河南省教育厅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承办单位：河南经贸职业学院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sz w:val="30"/>
          <w:szCs w:val="30"/>
        </w:rPr>
      </w:pPr>
      <w:r>
        <w:rPr>
          <w:rFonts w:hint="eastAsia" w:ascii="仿宋_GB2312" w:hAnsi="仿宋" w:eastAsia="仿宋_GB2312"/>
          <w:bCs/>
          <w:sz w:val="30"/>
          <w:szCs w:val="30"/>
        </w:rPr>
        <w:t>报到及推荐住宿地点：另行通知</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pPr>
      <w:bookmarkStart w:id="1" w:name="_Toc382406749"/>
      <w:r>
        <w:rPr>
          <w:rFonts w:hint="eastAsia"/>
        </w:rPr>
        <w:t>二、竞赛目的</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通过举办“云计算”竞赛，更好地推进河南省高职院校“云计算技术与应用”等云计算相关专业建设，引领专业课程改革创新，促进高职院校信息类相关专业建设，培养发掘云计算技术技能型人才；本赛项通过产教融合、校企合作办赛，展示和提升高职院校教师的云计算教学科研能力，提升学生从事云计算相关岗位的适配性，为“互联网+”国家战略和国家“智慧城市”规划建设提供云计算领域的高素质技术技能型人才。赛项将紧密结合我国云计算产业发展战略规划和云计算技术发展方向，贯彻国务院《关于促进云计算创新发展培育信息产业新业态的意见》和《关于促进大数据发展的行动纲要》中人才战略要求，针对高职“云计算技术与应用”专业建设和发展的需求，通过引入云平台、云服务、大数据和云应用开发等实际应用场景，全面考察高等职业院校学生的云计算技术基础，云平台规划设计和搭建，云存储、云网络、云安全、容器和大数据等云服务部署运维，云技术应用和大数据分析开发等前沿知识、技术技能、职业素养和团队协作能力。</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三、竞赛内容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根据业务需求和实际的工程应用环境，要求参赛选手实现私有云平台架构的规划设计、完成私有云平台运维、完成私有云平台运维开发、容器云平台搭建与运维、容器云综合运维、持续集成、容器化部署应用、公有云平台基础设施构建、系统管理与维护、公有云Python脚本等。竞赛内容包含三部分：</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xml:space="preserve">第一部分：私有云平台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（一）基础环境搭建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1.根据要求，进行物理主机操作系统设置与管理，包括网络、存储、虚拟化和安全等，确保操作系统正常；检查交换机、服务器之间的连线，测试网络的连通性。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2.对服务器进行基础的配置操作，包括配置 </w:t>
      </w:r>
      <w:r>
        <w:rPr>
          <w:rFonts w:ascii="仿宋_GB2312" w:hAnsi="宋体" w:eastAsia="仿宋_GB2312" w:cs="Arial"/>
          <w:kern w:val="0"/>
          <w:sz w:val="30"/>
          <w:szCs w:val="30"/>
        </w:rPr>
        <w:t>YUM</w:t>
      </w:r>
      <w:r>
        <w:rPr>
          <w:rFonts w:hint="eastAsia" w:ascii="仿宋_GB2312" w:hAnsi="宋体" w:eastAsia="仿宋_GB2312" w:cs="Arial"/>
          <w:kern w:val="0"/>
          <w:sz w:val="30"/>
          <w:szCs w:val="30"/>
        </w:rPr>
        <w:t xml:space="preserve"> 源、时间同步、分区等。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（二）OpenStack 平台搭建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1. 准备工作，包括安装和配置 </w:t>
      </w:r>
      <w:r>
        <w:rPr>
          <w:rFonts w:ascii="仿宋_GB2312" w:hAnsi="宋体" w:eastAsia="仿宋_GB2312" w:cs="Arial"/>
          <w:kern w:val="0"/>
          <w:sz w:val="30"/>
          <w:szCs w:val="30"/>
        </w:rPr>
        <w:t>YUM</w:t>
      </w:r>
      <w:r>
        <w:rPr>
          <w:rFonts w:hint="eastAsia" w:ascii="仿宋_GB2312" w:hAnsi="宋体" w:eastAsia="仿宋_GB2312" w:cs="Arial"/>
          <w:kern w:val="0"/>
          <w:sz w:val="30"/>
          <w:szCs w:val="30"/>
        </w:rPr>
        <w:t>源、F</w:t>
      </w:r>
      <w:r>
        <w:rPr>
          <w:rFonts w:ascii="仿宋_GB2312" w:hAnsi="宋体" w:eastAsia="仿宋_GB2312" w:cs="Arial"/>
          <w:kern w:val="0"/>
          <w:sz w:val="30"/>
          <w:szCs w:val="30"/>
        </w:rPr>
        <w:t>TP</w:t>
      </w:r>
      <w:r>
        <w:rPr>
          <w:rFonts w:hint="eastAsia" w:ascii="仿宋_GB2312" w:hAnsi="宋体" w:eastAsia="仿宋_GB2312" w:cs="Arial"/>
          <w:kern w:val="0"/>
          <w:sz w:val="30"/>
          <w:szCs w:val="30"/>
        </w:rPr>
        <w:t>、</w:t>
      </w:r>
      <w:r>
        <w:rPr>
          <w:rFonts w:ascii="仿宋_GB2312" w:hAnsi="宋体" w:eastAsia="仿宋_GB2312" w:cs="Arial"/>
          <w:kern w:val="0"/>
          <w:sz w:val="30"/>
          <w:szCs w:val="30"/>
        </w:rPr>
        <w:t>NTP</w:t>
      </w:r>
      <w:r>
        <w:rPr>
          <w:rFonts w:hint="eastAsia" w:ascii="仿宋_GB2312" w:hAnsi="宋体" w:eastAsia="仿宋_GB2312" w:cs="Arial"/>
          <w:kern w:val="0"/>
          <w:sz w:val="30"/>
          <w:szCs w:val="30"/>
        </w:rPr>
        <w:t>、H</w:t>
      </w:r>
      <w:r>
        <w:rPr>
          <w:rFonts w:ascii="仿宋_GB2312" w:hAnsi="宋体" w:eastAsia="仿宋_GB2312" w:cs="Arial"/>
          <w:kern w:val="0"/>
          <w:sz w:val="30"/>
          <w:szCs w:val="30"/>
        </w:rPr>
        <w:t>TTP</w:t>
      </w:r>
      <w:r>
        <w:rPr>
          <w:rFonts w:hint="eastAsia" w:ascii="仿宋_GB2312" w:hAnsi="宋体" w:eastAsia="仿宋_GB2312" w:cs="Arial"/>
          <w:kern w:val="0"/>
          <w:sz w:val="30"/>
          <w:szCs w:val="30"/>
        </w:rPr>
        <w:t>、RabbitMQ、MariaDB数据库、MemCached、</w:t>
      </w:r>
      <w:r>
        <w:rPr>
          <w:rFonts w:ascii="仿宋_GB2312" w:hAnsi="宋体" w:eastAsia="仿宋_GB2312" w:cs="Arial"/>
          <w:kern w:val="0"/>
          <w:sz w:val="30"/>
          <w:szCs w:val="30"/>
        </w:rPr>
        <w:t>E</w:t>
      </w:r>
      <w:r>
        <w:rPr>
          <w:rFonts w:hint="eastAsia" w:ascii="仿宋_GB2312" w:hAnsi="宋体" w:eastAsia="仿宋_GB2312" w:cs="Arial"/>
          <w:kern w:val="0"/>
          <w:sz w:val="30"/>
          <w:szCs w:val="30"/>
        </w:rPr>
        <w:t xml:space="preserve">tcd 等服务。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2. 编写（或提供的）安装脚本完成私有云平台的搭建，搭建完成后，检查各个组件的运行状态，能正确地使用私有云平台。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（三）OpenStack 平台运维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1. 能够对云主机、云存储、云网络、云数据库、负载均衡和高可用等的运维管理。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2. 完成私有云组件的运维，包括 Keystone、Glance、Nova、Neutron、Cinder、Swift、Ceph 等组件，并编写 Shell 脚本完成对 OpenStack 的运维。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3. 完成私有云上的应用项目部署，如搭建私有博客系统、搭建应用商城网站等。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4. 掌握私有云上各个服务的依赖关系与对应关系，能排除在使用过程中遇到的问题，确保私有云环境稳定、顺畅运行。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（四）OpenStack 平台运维开发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1. 编写 Python 脚本调用 OpenStack API 完成对 OpenStack 的运维管理；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2. 使用 Ansible 自动化运维工具对目标节点进行批量化部署或运维操作。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xml:space="preserve">第二部分：容器云平台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（一）Docker 服务及仓库安装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1. 安装 Docker 服务，部署私有容器仓库。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2. 安装 docker-compose 容器编排服务。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3. 使用 docker-compose进行容器编排。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（二）基于容器的Web 应用系统部署任务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1. 基于容器化平台，编写 dockerfile，制作容器镜像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2. 通过 </w:t>
      </w:r>
      <w:r>
        <w:rPr>
          <w:rFonts w:ascii="仿宋_GB2312" w:hAnsi="宋体" w:eastAsia="仿宋_GB2312" w:cs="Arial"/>
          <w:kern w:val="0"/>
          <w:sz w:val="30"/>
          <w:szCs w:val="30"/>
        </w:rPr>
        <w:t>Web</w:t>
      </w:r>
      <w:r>
        <w:rPr>
          <w:rFonts w:hint="eastAsia" w:ascii="仿宋_GB2312" w:hAnsi="宋体" w:eastAsia="仿宋_GB2312" w:cs="Arial"/>
          <w:kern w:val="0"/>
          <w:sz w:val="30"/>
          <w:szCs w:val="30"/>
        </w:rPr>
        <w:t xml:space="preserve"> 应用系统所需的服务，制作相应容器镜像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3. 使用制作的镜像，通过 compose 编排服务，启动 Web 应用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（三）基于容器的持续集成部署任务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基于容器完成持续化集成的案例。例如使用GitLab</w:t>
      </w:r>
      <w:r>
        <w:rPr>
          <w:rFonts w:ascii="仿宋_GB2312" w:hAnsi="宋体" w:eastAsia="仿宋_GB2312" w:cs="Arial"/>
          <w:kern w:val="0"/>
          <w:sz w:val="30"/>
          <w:szCs w:val="30"/>
        </w:rPr>
        <w:t xml:space="preserve"> </w:t>
      </w:r>
      <w:r>
        <w:rPr>
          <w:rFonts w:hint="eastAsia" w:ascii="仿宋_GB2312" w:hAnsi="宋体" w:eastAsia="仿宋_GB2312" w:cs="Arial"/>
          <w:kern w:val="0"/>
          <w:sz w:val="30"/>
          <w:szCs w:val="30"/>
        </w:rPr>
        <w:t>+</w:t>
      </w:r>
      <w:r>
        <w:rPr>
          <w:rFonts w:ascii="仿宋_GB2312" w:hAnsi="宋体" w:eastAsia="仿宋_GB2312" w:cs="Arial"/>
          <w:kern w:val="0"/>
          <w:sz w:val="30"/>
          <w:szCs w:val="30"/>
        </w:rPr>
        <w:t xml:space="preserve"> </w:t>
      </w:r>
      <w:r>
        <w:rPr>
          <w:rFonts w:hint="eastAsia" w:ascii="仿宋_GB2312" w:hAnsi="宋体" w:eastAsia="仿宋_GB2312" w:cs="Arial"/>
          <w:kern w:val="0"/>
          <w:sz w:val="30"/>
          <w:szCs w:val="30"/>
        </w:rPr>
        <w:t xml:space="preserve">Jenkins 完成持续集成案 例、使用 GitLab + Gitlab-runner 来构建持续集成环境或使用 GitLab + Drone 来构建持续集成环境等。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（四）Kubernetes 容器云平台部署与运维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1. 容器基础的运维操作，包括镜像、容器、仓库、网络等。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2. 基于 Kubernetes 集群环境搭建和运维等。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 xml:space="preserve">3. 基于 Kubernetes 集群的应用系统部署与运维等。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rPr>
      </w:pPr>
      <w:r>
        <w:rPr>
          <w:rFonts w:hint="eastAsia"/>
        </w:rPr>
        <w:t>第三部分：公有云平台</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（一）基础设施构建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1.公有云的基础操作，包括云硬盘、云主机、安全组等。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2.构建负载均衡、VPC等。</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（二）系统管理与维护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1.托管服务或网站等。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2.数据库、应用系统、网站服务等迁移上云。</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（三）公有云Python脚本</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1.通过Python脚本构建服务，如云主机、数据库等。</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黑体" w:hAnsi="黑体" w:eastAsia="黑体" w:cs="Arial"/>
          <w:kern w:val="0"/>
          <w:sz w:val="30"/>
          <w:szCs w:val="30"/>
        </w:rPr>
      </w:pPr>
      <w:r>
        <w:rPr>
          <w:rFonts w:hint="eastAsia" w:ascii="仿宋_GB2312" w:hAnsi="宋体" w:eastAsia="仿宋_GB2312" w:cs="Arial"/>
          <w:kern w:val="0"/>
          <w:sz w:val="30"/>
          <w:szCs w:val="30"/>
        </w:rPr>
        <w:t xml:space="preserve">本赛项比赛时间为一天，9点-17点完成所有比赛内容；12点-13点为吃饭时间（不离开赛场，可以继续答题）。竞赛总时长为 8 小时，本赛项总分为 100 分。 </w:t>
      </w:r>
    </w:p>
    <w:p>
      <w:pPr>
        <w:spacing w:line="560" w:lineRule="exact"/>
        <w:ind w:firstLine="600" w:firstLineChars="200"/>
        <w:jc w:val="center"/>
        <w:rPr>
          <w:rFonts w:hint="eastAsia" w:ascii="黑体" w:hAnsi="黑体" w:eastAsia="黑体" w:cs="Arial"/>
          <w:kern w:val="0"/>
          <w:sz w:val="30"/>
          <w:szCs w:val="30"/>
        </w:rPr>
      </w:pPr>
    </w:p>
    <w:p>
      <w:pPr>
        <w:pStyle w:val="2"/>
        <w:rPr>
          <w:rFonts w:hint="eastAsia" w:ascii="黑体" w:hAnsi="黑体" w:eastAsia="黑体" w:cs="Arial"/>
          <w:kern w:val="0"/>
          <w:sz w:val="30"/>
          <w:szCs w:val="30"/>
        </w:rPr>
      </w:pPr>
    </w:p>
    <w:p>
      <w:pPr>
        <w:pStyle w:val="2"/>
        <w:rPr>
          <w:rFonts w:hint="eastAsia" w:ascii="黑体" w:hAnsi="黑体" w:eastAsia="黑体" w:cs="Arial"/>
          <w:kern w:val="0"/>
          <w:sz w:val="30"/>
          <w:szCs w:val="30"/>
        </w:rPr>
      </w:pPr>
      <w:bookmarkStart w:id="2" w:name="_GoBack"/>
      <w:bookmarkEnd w:id="2"/>
    </w:p>
    <w:p>
      <w:pPr>
        <w:spacing w:line="560" w:lineRule="exact"/>
        <w:ind w:firstLine="600" w:firstLineChars="200"/>
        <w:jc w:val="center"/>
        <w:rPr>
          <w:rFonts w:ascii="黑体" w:hAnsi="黑体" w:eastAsia="黑体" w:cs="Arial"/>
          <w:kern w:val="0"/>
          <w:sz w:val="30"/>
          <w:szCs w:val="30"/>
        </w:rPr>
      </w:pPr>
      <w:r>
        <w:rPr>
          <w:rFonts w:hint="eastAsia" w:ascii="黑体" w:hAnsi="黑体" w:eastAsia="黑体" w:cs="Arial"/>
          <w:kern w:val="0"/>
          <w:sz w:val="30"/>
          <w:szCs w:val="30"/>
        </w:rPr>
        <w:t>竞赛日程安排</w:t>
      </w:r>
    </w:p>
    <w:tbl>
      <w:tblPr>
        <w:tblStyle w:val="15"/>
        <w:tblpPr w:leftFromText="180" w:rightFromText="180" w:vertAnchor="text" w:horzAnchor="page" w:tblpX="1637" w:tblpY="464"/>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74"/>
        <w:gridCol w:w="4036"/>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09" w:type="dxa"/>
            <w:gridSpan w:val="2"/>
            <w:vAlign w:val="center"/>
          </w:tcPr>
          <w:p>
            <w:pPr>
              <w:jc w:val="center"/>
              <w:rPr>
                <w:rFonts w:ascii="黑体" w:hAnsi="黑体" w:eastAsia="黑体" w:cs="黑体"/>
                <w:sz w:val="24"/>
                <w:szCs w:val="24"/>
              </w:rPr>
            </w:pPr>
            <w:r>
              <w:rPr>
                <w:rFonts w:hint="eastAsia" w:ascii="黑体" w:hAnsi="黑体" w:eastAsia="黑体" w:cs="黑体"/>
                <w:sz w:val="24"/>
                <w:szCs w:val="24"/>
              </w:rPr>
              <w:t>日期</w:t>
            </w:r>
          </w:p>
        </w:tc>
        <w:tc>
          <w:tcPr>
            <w:tcW w:w="5886" w:type="dxa"/>
            <w:gridSpan w:val="2"/>
            <w:vAlign w:val="center"/>
          </w:tcPr>
          <w:p>
            <w:pPr>
              <w:jc w:val="center"/>
              <w:rPr>
                <w:rFonts w:ascii="黑体" w:hAnsi="黑体" w:eastAsia="黑体" w:cs="黑体"/>
                <w:sz w:val="24"/>
                <w:szCs w:val="24"/>
              </w:rPr>
            </w:pPr>
            <w:r>
              <w:rPr>
                <w:rFonts w:hint="eastAsia" w:ascii="黑体" w:hAnsi="黑体" w:eastAsia="黑体" w:cs="黑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11月11日</w:t>
            </w:r>
          </w:p>
        </w:tc>
        <w:tc>
          <w:tcPr>
            <w:tcW w:w="167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20:00前</w:t>
            </w:r>
          </w:p>
        </w:tc>
        <w:tc>
          <w:tcPr>
            <w:tcW w:w="403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裁判报到</w:t>
            </w:r>
          </w:p>
        </w:tc>
        <w:tc>
          <w:tcPr>
            <w:tcW w:w="185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11月12日</w:t>
            </w: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09:00-14:00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参赛队报到，安排住宿，领取资料</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09:00-12:00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裁判培训会议</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13:00-14:00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裁判工作会议</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14:00-15:00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领队会</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15:00-16:00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开赛式</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16:00-17:00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熟悉赛场</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ind w:firstLine="199" w:firstLineChars="8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17:15</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检查封闭赛场</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ind w:firstLine="199" w:firstLineChars="8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17:30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参赛领队返回酒店</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restart"/>
            <w:vAlign w:val="center"/>
          </w:tcPr>
          <w:p>
            <w:pPr>
              <w:pStyle w:val="7"/>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11月13日</w:t>
            </w:r>
          </w:p>
        </w:tc>
        <w:tc>
          <w:tcPr>
            <w:tcW w:w="1674" w:type="dxa"/>
            <w:vAlign w:val="center"/>
          </w:tcPr>
          <w:p>
            <w:pPr>
              <w:shd w:val="solid" w:color="FFFFFF" w:fill="auto"/>
              <w:autoSpaceDN w:val="0"/>
              <w:spacing w:line="360" w:lineRule="auto"/>
              <w:ind w:firstLine="199" w:firstLineChars="8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07:20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参赛队到达竞赛场地前集合</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07:40-08:00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大赛检录</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08:00-08:20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第一次抽签加密（参赛编号）</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08:20-08:40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第二次抽签加密（抽赛位号）</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08:40-09:00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设备工具检查确认、题目发放</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09:00-17:00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参赛队竞赛</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17:00-19:00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申诉期</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5" w:type="dxa"/>
            <w:vMerge w:val="continue"/>
            <w:vAlign w:val="center"/>
          </w:tcPr>
          <w:p>
            <w:pPr>
              <w:pStyle w:val="7"/>
              <w:spacing w:line="360" w:lineRule="auto"/>
              <w:ind w:firstLine="480"/>
              <w:jc w:val="center"/>
              <w:rPr>
                <w:rFonts w:hint="eastAsia" w:ascii="仿宋_GB2312" w:hAnsi="仿宋_GB2312" w:eastAsia="仿宋_GB2312" w:cs="仿宋_GB2312"/>
                <w:sz w:val="24"/>
                <w:szCs w:val="24"/>
              </w:rPr>
            </w:pPr>
          </w:p>
        </w:tc>
        <w:tc>
          <w:tcPr>
            <w:tcW w:w="1674"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19:00-21:00</w:t>
            </w:r>
          </w:p>
        </w:tc>
        <w:tc>
          <w:tcPr>
            <w:tcW w:w="4036"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判分、核分、抽检、复验</w:t>
            </w:r>
          </w:p>
        </w:tc>
        <w:tc>
          <w:tcPr>
            <w:tcW w:w="1850" w:type="dxa"/>
            <w:vAlign w:val="center"/>
          </w:tcPr>
          <w:p>
            <w:pPr>
              <w:shd w:val="solid" w:color="FFFFFF" w:fill="auto"/>
              <w:autoSpaceDN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bl>
    <w:p>
      <w:pPr>
        <w:pStyle w:val="4"/>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pPr>
      <w:r>
        <w:rPr>
          <w:rFonts w:hint="eastAsia"/>
        </w:rPr>
        <w:t>四、竞赛方式</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color w:val="000000" w:themeColor="text1"/>
          <w:kern w:val="0"/>
          <w:sz w:val="30"/>
          <w:szCs w:val="30"/>
          <w14:textFill>
            <w14:solidFill>
              <w14:schemeClr w14:val="tx1"/>
            </w14:solidFill>
          </w14:textFill>
        </w:rPr>
      </w:pPr>
      <w:r>
        <w:rPr>
          <w:rFonts w:hint="eastAsia" w:ascii="仿宋_GB2312" w:hAnsi="仿宋" w:eastAsia="仿宋_GB2312" w:cs="宋体"/>
          <w:bCs/>
          <w:color w:val="000000" w:themeColor="text1"/>
          <w:kern w:val="0"/>
          <w:sz w:val="30"/>
          <w:szCs w:val="30"/>
          <w14:textFill>
            <w14:solidFill>
              <w14:schemeClr w14:val="tx1"/>
            </w14:solidFill>
          </w14:textFill>
        </w:rPr>
        <w:t>1.参赛院校须于2021年11月3日前登录河南省高职院校技能大赛报名系统（http://39.105.49.188），按要求填报并提交参赛信息。</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color w:val="000000" w:themeColor="text1"/>
          <w:kern w:val="0"/>
          <w:sz w:val="30"/>
          <w:szCs w:val="30"/>
          <w14:textFill>
            <w14:solidFill>
              <w14:schemeClr w14:val="tx1"/>
            </w14:solidFill>
          </w14:textFill>
        </w:rPr>
      </w:pPr>
      <w:r>
        <w:rPr>
          <w:rFonts w:hint="eastAsia" w:ascii="仿宋_GB2312" w:hAnsi="仿宋" w:eastAsia="仿宋_GB2312" w:cs="宋体"/>
          <w:bCs/>
          <w:color w:val="000000" w:themeColor="text1"/>
          <w:kern w:val="0"/>
          <w:sz w:val="30"/>
          <w:szCs w:val="30"/>
          <w14:textFill>
            <w14:solidFill>
              <w14:schemeClr w14:val="tx1"/>
            </w14:solidFill>
          </w14:textFill>
        </w:rPr>
        <w:t>2.各参赛校以学校为单位注册报名平台，专人负责报名工作。（技术支持：郭威，电话：13643997008）。</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color w:val="000000" w:themeColor="text1"/>
          <w:kern w:val="0"/>
          <w:sz w:val="30"/>
          <w:szCs w:val="30"/>
          <w14:textFill>
            <w14:solidFill>
              <w14:schemeClr w14:val="tx1"/>
            </w14:solidFill>
          </w14:textFill>
        </w:rPr>
      </w:pPr>
      <w:r>
        <w:rPr>
          <w:rFonts w:hint="eastAsia" w:ascii="仿宋_GB2312" w:hAnsi="仿宋" w:eastAsia="仿宋_GB2312" w:cs="宋体"/>
          <w:bCs/>
          <w:color w:val="000000" w:themeColor="text1"/>
          <w:kern w:val="0"/>
          <w:sz w:val="30"/>
          <w:szCs w:val="30"/>
          <w14:textFill>
            <w14:solidFill>
              <w14:schemeClr w14:val="tx1"/>
            </w14:solidFill>
          </w14:textFill>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河南经贸职业学院）。纸质报名材料接收截止时间为11月5日，以邮戳时间为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kern w:val="0"/>
          <w:sz w:val="30"/>
          <w:szCs w:val="30"/>
        </w:rPr>
      </w:pPr>
      <w:r>
        <w:rPr>
          <w:rFonts w:hint="eastAsia" w:ascii="仿宋_GB2312" w:hAnsi="仿宋" w:eastAsia="仿宋_GB2312" w:cs="宋体"/>
          <w:bCs/>
          <w:kern w:val="0"/>
          <w:sz w:val="30"/>
          <w:szCs w:val="30"/>
        </w:rPr>
        <w:t>邮寄地址：河南省郑州市郑东新区河南经贸职业学院  余勇  18638128335</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kern w:val="0"/>
          <w:sz w:val="30"/>
          <w:szCs w:val="30"/>
        </w:rPr>
      </w:pPr>
      <w:r>
        <w:rPr>
          <w:rFonts w:hint="eastAsia" w:ascii="仿宋_GB2312" w:hAnsi="仿宋" w:eastAsia="仿宋_GB2312" w:cs="宋体"/>
          <w:bCs/>
          <w:kern w:val="0"/>
          <w:sz w:val="30"/>
          <w:szCs w:val="30"/>
        </w:rPr>
        <w:t>4.承办学校收到纸质报名材料，按参赛条件的要求认真审核参赛选手和指导教师资格，审核通过报名成功。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kern w:val="0"/>
          <w:sz w:val="30"/>
          <w:szCs w:val="30"/>
        </w:rPr>
      </w:pPr>
      <w:r>
        <w:rPr>
          <w:rFonts w:hint="eastAsia" w:ascii="仿宋_GB2312" w:hAnsi="仿宋" w:eastAsia="仿宋_GB2312" w:cs="宋体"/>
          <w:bCs/>
          <w:kern w:val="0"/>
          <w:sz w:val="30"/>
          <w:szCs w:val="30"/>
        </w:rPr>
        <w:t>5.竞赛以个人赛方式进行。</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宋体"/>
          <w:bCs/>
          <w:kern w:val="0"/>
          <w:sz w:val="30"/>
          <w:szCs w:val="30"/>
        </w:rPr>
      </w:pPr>
      <w:r>
        <w:rPr>
          <w:rFonts w:hint="eastAsia" w:ascii="仿宋_GB2312" w:hAnsi="仿宋" w:eastAsia="仿宋_GB2312" w:cs="宋体"/>
          <w:bCs/>
          <w:kern w:val="0"/>
          <w:sz w:val="30"/>
          <w:szCs w:val="30"/>
        </w:rPr>
        <w:t>6.竞赛队伍要求：每所学校限报2支队伍，每支队伍包含1名参赛选手，可配1名指导教师；参赛队伍按学校名称+序号的形式命名（如：河南经贸职业学院1队、河南经贸职业学院2队，以报名文件各代表队的报名情况为准）。</w:t>
      </w:r>
    </w:p>
    <w:p>
      <w:pPr>
        <w:pStyle w:val="4"/>
        <w:keepNext w:val="0"/>
        <w:keepLines w:val="0"/>
        <w:pageBreakBefore w:val="0"/>
        <w:kinsoku/>
        <w:wordWrap/>
        <w:overflowPunct/>
        <w:topLinePunct w:val="0"/>
        <w:autoSpaceDE/>
        <w:autoSpaceDN/>
        <w:bidi w:val="0"/>
        <w:adjustRightInd/>
        <w:snapToGrid/>
        <w:spacing w:line="560" w:lineRule="exact"/>
        <w:textAlignment w:val="auto"/>
      </w:pPr>
      <w:r>
        <w:rPr>
          <w:rFonts w:hint="eastAsia"/>
        </w:rPr>
        <w:t>五、竞赛试题</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本赛项建立竞赛赛卷库，竞赛赛卷库可组成5套以上正式竞赛赛卷，且每套竞赛赛卷内容重复率不高于50%。在比赛的前三天内，将竞赛赛卷库中的竞赛赛卷随机排序后，在监督员的监督下，由裁判长指定相关人员抽取正式竞赛赛卷与备用竞赛赛卷。</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竞赛样卷随竞赛规程同时公布，见附件：2021 年河南省职业院校技能大赛高职组云计算竞赛赛卷（样卷）。</w:t>
      </w:r>
    </w:p>
    <w:p>
      <w:pPr>
        <w:pStyle w:val="4"/>
        <w:keepNext w:val="0"/>
        <w:keepLines w:val="0"/>
        <w:pageBreakBefore w:val="0"/>
        <w:kinsoku/>
        <w:wordWrap/>
        <w:overflowPunct/>
        <w:topLinePunct w:val="0"/>
        <w:autoSpaceDE/>
        <w:autoSpaceDN/>
        <w:bidi w:val="0"/>
        <w:adjustRightInd/>
        <w:snapToGrid/>
        <w:spacing w:line="560" w:lineRule="exact"/>
        <w:textAlignment w:val="auto"/>
      </w:pPr>
      <w:r>
        <w:rPr>
          <w:rFonts w:hint="eastAsia"/>
        </w:rPr>
        <w:t>六、竞赛规则</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（一）竞赛报名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高职组参赛对象为高职院校全日制在籍学生（含本科院校高职学生），1999年5月1日之后出生。</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凡在往届全国职业院校技能大赛中获一等奖的选手，不再参加同一项目同一组别的比赛。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（二）熟悉场地规则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ascii="仿宋_GB2312" w:hAnsi="仿宋_GB2312" w:eastAsia="仿宋_GB2312" w:cs="仿宋_GB2312"/>
          <w:kern w:val="0"/>
          <w:sz w:val="30"/>
          <w:szCs w:val="30"/>
          <w:lang w:bidi="ar"/>
        </w:rPr>
        <w:t xml:space="preserve">1. </w:t>
      </w:r>
      <w:r>
        <w:rPr>
          <w:rFonts w:hint="eastAsia" w:ascii="仿宋_GB2312" w:hAnsi="仿宋_GB2312" w:eastAsia="仿宋_GB2312" w:cs="仿宋_GB2312"/>
          <w:kern w:val="0"/>
          <w:sz w:val="30"/>
          <w:szCs w:val="30"/>
          <w:lang w:bidi="ar"/>
        </w:rPr>
        <w:t xml:space="preserve">为各参赛选手提供统一有序的熟悉场地时间安排，熟悉场地时限定在指定区域与路线，不允许进入比赛区。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ascii="仿宋_GB2312" w:hAnsi="仿宋_GB2312" w:eastAsia="仿宋_GB2312" w:cs="仿宋_GB2312"/>
          <w:kern w:val="0"/>
          <w:sz w:val="30"/>
          <w:szCs w:val="30"/>
          <w:lang w:bidi="ar"/>
        </w:rPr>
        <w:t xml:space="preserve">2. </w:t>
      </w:r>
      <w:r>
        <w:rPr>
          <w:rFonts w:hint="eastAsia" w:ascii="仿宋_GB2312" w:hAnsi="仿宋_GB2312" w:eastAsia="仿宋_GB2312" w:cs="仿宋_GB2312"/>
          <w:kern w:val="0"/>
          <w:sz w:val="30"/>
          <w:szCs w:val="30"/>
          <w:lang w:bidi="ar"/>
        </w:rPr>
        <w:t>熟悉场地时严禁与现场工作人员进行交流，不发表没有根据以及有损大赛整体形象的言论。</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ascii="仿宋_GB2312" w:hAnsi="仿宋_GB2312" w:eastAsia="仿宋_GB2312" w:cs="仿宋_GB2312"/>
          <w:kern w:val="0"/>
          <w:sz w:val="30"/>
          <w:szCs w:val="30"/>
          <w:lang w:bidi="ar"/>
        </w:rPr>
        <w:t xml:space="preserve">3. </w:t>
      </w:r>
      <w:r>
        <w:rPr>
          <w:rFonts w:hint="eastAsia" w:ascii="仿宋_GB2312" w:hAnsi="仿宋_GB2312" w:eastAsia="仿宋_GB2312" w:cs="仿宋_GB2312"/>
          <w:kern w:val="0"/>
          <w:sz w:val="30"/>
          <w:szCs w:val="30"/>
          <w:lang w:bidi="ar"/>
        </w:rPr>
        <w:t xml:space="preserve">熟悉场地时严格遵守大赛各种制度，严禁拥挤，喧哗，以免发生意外事故。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（三）入场规则</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1. 参赛选手按赛项规定的时间准时到达赛场检录区集合。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2. 裁判将对各参赛选手的身份进行核对。参赛选手须提供参赛证、身份证、经学校注册的学生证，证件上的姓名、年龄、相貌特征等应与参赛证信息一致。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3. 裁判检验参赛选手携带的随身物品，不允许携带任何具有通讯及存储功能的设备、纸质材料等物品，检查合格后方可进入赛场抽签区。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4. 第一次加密时，参赛选手按已获得的抽签顺序号依次抽取参赛编号；第二次加密时，参赛选手凭已获得的参赛编号抽取比赛工位号；完成两次加密后，参赛选手在现场裁判的指挥下有序进入赛场，按已获得的比赛工位号就位。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（四）正式比赛规则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1. 选手进入赛场后，必须听从现场裁判的统一安排和指挥。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2. 参赛选手进入比赛工位号后，可查看比赛环境，如有问题可立即向现场裁判报告，但不可进行比赛任务的操作。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3. 在现场裁判宣布比赛开始后，参赛选手才能开始动手完成比赛任务的操作。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4. 比赛过程中，参赛选手必须严格遵守安全操作规程，确保人身和设备安全，并接受现场裁判和技术人员的监督和警示。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5. 比赛过程中若有任务书字迹不清问题，可示意现场裁判，由现场裁判解决。若认为比赛设备有问题需修复或更换时，应在赛场记录表的相应栏目填写修复问题及原因、更换设备原因、更换时间等并签比赛工位号确认后，由现场裁判和技术人员予以修复或更换。修复或更换工作完成后，现场裁判和技术人员须检验并将结果记录在赛场记录表的相应栏目中并由参赛选手签工位号确认。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6. 在需要通电检查或调试设备时，应先报告现场裁判或技术人员，通电前的安全检测合格，获允许并派人监护后，才能通电检查或调试。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7. 经现场裁判和技术人员检验，比赛设备确因设备、元器件故障或损坏而进行修复或更换时，从参赛选手报告现场裁判到完成修复或更换之间的用时，为比赛补时时间。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8. 在比赛过程中，参赛选手不得随意离开比赛工位，不得与其他参赛选手和人员交流。参赛选手因故终止比赛或提前完成比赛任务需要离场，应报告现场裁判，在赛场记录表的相应栏目填写离场时间、离场原因并由现场裁判签名和选手签工位号确认。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9. 在比赛过程中，严重违反赛场纪律影响他人比赛者，违反操作规程不听劝告者，越界影响他人者，有意损坏赛场设备或设施者，经现场裁判报告裁判长，经大赛组委会办公室同意后，由裁判长宣布取消其比赛资格。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（五）离场规则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1. 比赛结束前15分钟，裁判长提示一次比赛剩余时间。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2. 比赛结束信号给出，由裁判长宣布终止比赛。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3. 裁判长宣布终止比赛后，参赛选手应停止全部竞赛任务的操作。竞赛过程中的所有资料和比赛用设备工具等均需整齐摆放在工作台上，不得带出赛场。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4. 裁判长宣布终止比赛后，现场裁判组织、监督选手有序退出工位，站在工位边的过道上。裁判长宣布离场时，现场裁判指挥选手统一离开赛场。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5. 需要补时的参赛选手继续在自己的比赛工位上，在现场裁判宣布补时操作开始后，需要补时的参赛选手开始继续操作。当现场裁判宣布补时时间结束时，选手应停止操作，离开赛场。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6. 选手离场后，到指定的休息场所用餐、等待评定比赛成绩。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7. 所有参赛选手在完成比赛之后，均应该整理比赛工位及其周边的清洁，使之符合职业规范。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（六）成绩评定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竞赛系统根据设定的评分标准进行自动评分，确定参赛选手完成比赛成果的各项评分。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（七）成绩公布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本赛项评判、检测和成绩统计完成后，承办院校指派专人负责将比赛成绩及时录入网上竞赛管理系统，并公示。最终奖次以正式获奖文件为准。</w:t>
      </w:r>
    </w:p>
    <w:p>
      <w:pPr>
        <w:pStyle w:val="4"/>
        <w:keepNext w:val="0"/>
        <w:keepLines w:val="0"/>
        <w:pageBreakBefore w:val="0"/>
        <w:kinsoku/>
        <w:wordWrap/>
        <w:overflowPunct/>
        <w:topLinePunct w:val="0"/>
        <w:autoSpaceDE/>
        <w:autoSpaceDN/>
        <w:bidi w:val="0"/>
        <w:adjustRightInd/>
        <w:snapToGrid/>
        <w:spacing w:line="560" w:lineRule="exact"/>
        <w:textAlignment w:val="auto"/>
      </w:pPr>
      <w:r>
        <w:rPr>
          <w:rFonts w:hint="eastAsia"/>
        </w:rPr>
        <w:t>七、竞赛环境</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竞赛场地中的每个竞赛工位内设有操作平台。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cs="仿宋"/>
          <w:kern w:val="0"/>
          <w:sz w:val="30"/>
          <w:szCs w:val="30"/>
          <w:lang w:bidi="ar"/>
        </w:rPr>
      </w:pPr>
      <w:r>
        <w:rPr>
          <w:rFonts w:hint="eastAsia" w:ascii="仿宋_GB2312" w:hAnsi="仿宋_GB2312" w:eastAsia="仿宋_GB2312" w:cs="仿宋_GB2312"/>
          <w:kern w:val="0"/>
          <w:sz w:val="30"/>
          <w:szCs w:val="30"/>
          <w:lang w:bidi="ar"/>
        </w:rPr>
        <w:t xml:space="preserve">每个工位内，配有单独带漏电保护空气开关的 </w:t>
      </w:r>
      <w:r>
        <w:rPr>
          <w:rFonts w:ascii="仿宋_GB2312" w:hAnsi="仿宋_GB2312" w:eastAsia="仿宋_GB2312" w:cs="仿宋_GB2312"/>
          <w:kern w:val="0"/>
          <w:sz w:val="30"/>
          <w:szCs w:val="30"/>
          <w:lang w:bidi="ar"/>
        </w:rPr>
        <w:t xml:space="preserve">220 </w:t>
      </w:r>
      <w:r>
        <w:rPr>
          <w:rFonts w:hint="eastAsia" w:ascii="仿宋_GB2312" w:hAnsi="仿宋_GB2312" w:eastAsia="仿宋_GB2312" w:cs="仿宋_GB2312"/>
          <w:kern w:val="0"/>
          <w:sz w:val="30"/>
          <w:szCs w:val="30"/>
          <w:lang w:bidi="ar"/>
        </w:rPr>
        <w:t xml:space="preserve">伏交流电源，工位内的电缆线应符合安全要求。每个竞赛工位按照 </w:t>
      </w:r>
      <w:r>
        <w:rPr>
          <w:rFonts w:ascii="仿宋_GB2312" w:hAnsi="仿宋_GB2312" w:eastAsia="仿宋_GB2312" w:cs="仿宋_GB2312"/>
          <w:kern w:val="0"/>
          <w:sz w:val="30"/>
          <w:szCs w:val="30"/>
          <w:lang w:bidi="ar"/>
        </w:rPr>
        <w:t xml:space="preserve">2000W </w:t>
      </w:r>
      <w:r>
        <w:rPr>
          <w:rFonts w:hint="eastAsia" w:ascii="仿宋_GB2312" w:hAnsi="仿宋_GB2312" w:eastAsia="仿宋_GB2312" w:cs="仿宋_GB2312"/>
          <w:kern w:val="0"/>
          <w:sz w:val="30"/>
          <w:szCs w:val="30"/>
          <w:lang w:bidi="ar"/>
        </w:rPr>
        <w:t xml:space="preserve">的用电负荷来规划准备。 每个竞赛工位面积 </w:t>
      </w:r>
      <w:r>
        <w:rPr>
          <w:rFonts w:ascii="仿宋_GB2312" w:hAnsi="仿宋_GB2312" w:eastAsia="仿宋_GB2312" w:cs="仿宋_GB2312"/>
          <w:kern w:val="0"/>
          <w:sz w:val="30"/>
          <w:szCs w:val="30"/>
          <w:lang w:bidi="ar"/>
        </w:rPr>
        <w:t>9</w:t>
      </w:r>
      <w:r>
        <w:rPr>
          <w:rFonts w:hint="eastAsia" w:ascii="仿宋_GB2312" w:hAnsi="仿宋_GB2312" w:eastAsia="仿宋_GB2312" w:cs="仿宋_GB2312"/>
          <w:kern w:val="0"/>
          <w:sz w:val="30"/>
          <w:szCs w:val="30"/>
          <w:lang w:bidi="ar"/>
        </w:rPr>
        <w:t>～</w:t>
      </w:r>
      <w:r>
        <w:rPr>
          <w:rFonts w:ascii="仿宋_GB2312" w:hAnsi="仿宋_GB2312" w:eastAsia="仿宋_GB2312" w:cs="仿宋_GB2312"/>
          <w:kern w:val="0"/>
          <w:sz w:val="30"/>
          <w:szCs w:val="30"/>
          <w:lang w:bidi="ar"/>
        </w:rPr>
        <w:t xml:space="preserve">10 </w:t>
      </w:r>
      <w:r>
        <w:rPr>
          <w:rFonts w:hint="eastAsia" w:ascii="仿宋_GB2312" w:hAnsi="仿宋_GB2312" w:eastAsia="仿宋_GB2312" w:cs="仿宋_GB2312"/>
          <w:kern w:val="0"/>
          <w:sz w:val="30"/>
          <w:szCs w:val="30"/>
          <w:lang w:bidi="ar"/>
        </w:rPr>
        <w:t>㎡，工位之间由隔板隔开，以确保参赛队之间互不干扰。竞赛工位标明工位号，并配备竞赛平台和技术工作要求的软、硬件环境。环境标准要求保证赛场采光（大于</w:t>
      </w:r>
      <w:r>
        <w:rPr>
          <w:rFonts w:ascii="仿宋_GB2312" w:hAnsi="仿宋_GB2312" w:eastAsia="仿宋_GB2312" w:cs="仿宋_GB2312"/>
          <w:kern w:val="0"/>
          <w:sz w:val="30"/>
          <w:szCs w:val="30"/>
          <w:lang w:bidi="ar"/>
        </w:rPr>
        <w:t>500lux</w:t>
      </w:r>
      <w:r>
        <w:rPr>
          <w:rFonts w:hint="eastAsia" w:ascii="仿宋_GB2312" w:hAnsi="仿宋_GB2312" w:eastAsia="仿宋_GB2312" w:cs="仿宋_GB2312"/>
          <w:kern w:val="0"/>
          <w:sz w:val="30"/>
          <w:szCs w:val="30"/>
          <w:lang w:bidi="ar"/>
        </w:rPr>
        <w:t>）、照明和通风良好，为每支参赛队提供笔、纸张等工具，提供饮用水，提供一个垃圾箱。竞赛全天使用内网进行比赛，不连接公网环境。</w:t>
      </w:r>
      <w:r>
        <w:rPr>
          <w:rFonts w:hint="eastAsia" w:ascii="Times New Roman" w:hAnsi="Times New Roman" w:cs="仿宋"/>
          <w:kern w:val="0"/>
          <w:sz w:val="30"/>
          <w:szCs w:val="30"/>
          <w:lang w:bidi="ar"/>
        </w:rPr>
        <w:t xml:space="preserve"> </w:t>
      </w:r>
    </w:p>
    <w:p>
      <w:pPr>
        <w:pStyle w:val="4"/>
      </w:pPr>
      <w:r>
        <w:rPr>
          <w:rFonts w:hint="eastAsia"/>
        </w:rPr>
        <w:t>八、技术规范</w:t>
      </w:r>
    </w:p>
    <w:tbl>
      <w:tblPr>
        <w:tblStyle w:val="15"/>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682"/>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ascii="黑体" w:hAnsi="黑体" w:eastAsia="黑体" w:cs="仿宋"/>
                <w:sz w:val="24"/>
                <w:szCs w:val="24"/>
              </w:rPr>
            </w:pPr>
            <w:r>
              <w:rPr>
                <w:rFonts w:hint="eastAsia" w:ascii="黑体" w:hAnsi="黑体" w:eastAsia="黑体" w:cs="仿宋"/>
                <w:sz w:val="24"/>
                <w:szCs w:val="24"/>
              </w:rPr>
              <w:t>序号</w:t>
            </w:r>
          </w:p>
        </w:tc>
        <w:tc>
          <w:tcPr>
            <w:tcW w:w="2682" w:type="dxa"/>
            <w:vAlign w:val="center"/>
          </w:tcPr>
          <w:p>
            <w:pPr>
              <w:widowControl/>
              <w:spacing w:line="360" w:lineRule="auto"/>
              <w:jc w:val="center"/>
              <w:textAlignment w:val="center"/>
              <w:rPr>
                <w:rFonts w:ascii="黑体" w:hAnsi="黑体" w:eastAsia="黑体" w:cs="仿宋"/>
                <w:sz w:val="24"/>
                <w:szCs w:val="24"/>
              </w:rPr>
            </w:pPr>
            <w:r>
              <w:rPr>
                <w:rFonts w:hint="eastAsia" w:ascii="黑体" w:hAnsi="黑体" w:eastAsia="黑体" w:cs="仿宋"/>
                <w:sz w:val="24"/>
                <w:szCs w:val="24"/>
              </w:rPr>
              <w:t>标准号/规范简称</w:t>
            </w:r>
          </w:p>
        </w:tc>
        <w:tc>
          <w:tcPr>
            <w:tcW w:w="5384" w:type="dxa"/>
            <w:vAlign w:val="center"/>
          </w:tcPr>
          <w:p>
            <w:pPr>
              <w:widowControl/>
              <w:spacing w:line="360" w:lineRule="auto"/>
              <w:jc w:val="center"/>
              <w:textAlignment w:val="center"/>
              <w:rPr>
                <w:rFonts w:ascii="黑体" w:hAnsi="黑体" w:eastAsia="黑体" w:cs="仿宋"/>
                <w:sz w:val="24"/>
                <w:szCs w:val="24"/>
              </w:rPr>
            </w:pPr>
            <w:r>
              <w:rPr>
                <w:rFonts w:hint="eastAsia" w:ascii="黑体" w:hAnsi="黑体" w:eastAsia="黑体" w:cs="仿宋"/>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"http://www.chinabyte.com/keyword/ISO/" \t "http://cio.chinabyte.com/277/_blank"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ISO</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/IEC 17788:2014</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信息技术 云计算 概述和词汇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ISO/IEC 17789:2014</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信息技术 云计算 参考架构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GB/T 31167-2014</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云计算服务安全指南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GB/T 31168-2014 </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信息安全技术 云计算服务安全能力要求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GB/T 32400-2015</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信息技术 云计算 概览和词汇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YD/T 2542-2013</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电信互联网数据中心（IDC）总体技术要求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7</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YD/T 2441-2013</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互联网数据中心技术及分级分类标准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YD/T 2442-2013</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互联网数据中心资源占用、能效及排放技术要求和评测方法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9</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YD/T 2543-2013</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电信互联网数据中心（IDC）的能耗测评方法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ISO/IEC JTC 1/SC 32 N 2388b</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数据管理和交互（Data Management and Interchange）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11</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GB/T 28821-1012</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关系数据管理系统技术要求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12</w:t>
            </w:r>
          </w:p>
        </w:tc>
        <w:tc>
          <w:tcPr>
            <w:tcW w:w="2682"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LD/T81.1-2006</w:t>
            </w:r>
          </w:p>
        </w:tc>
        <w:tc>
          <w:tcPr>
            <w:tcW w:w="538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职业技能实训和鉴定设备技术规范</w:t>
            </w:r>
          </w:p>
        </w:tc>
      </w:tr>
    </w:tbl>
    <w:p>
      <w:pPr>
        <w:pStyle w:val="4"/>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九、技术平台</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eastAsia="仿宋_GB2312" w:cs="Times New Roman"/>
          <w:kern w:val="0"/>
          <w:sz w:val="24"/>
          <w:szCs w:val="24"/>
          <w:lang w:bidi="ar"/>
        </w:rPr>
      </w:pPr>
      <w:r>
        <w:rPr>
          <w:rFonts w:hint="eastAsia" w:ascii="Times New Roman" w:hAnsi="Times New Roman" w:eastAsia="仿宋_GB2312" w:cs="Times New Roman"/>
          <w:sz w:val="28"/>
          <w:szCs w:val="28"/>
        </w:rPr>
        <w:t>单个赛位软、硬件配置如下（按照80个参赛队配置）</w:t>
      </w:r>
      <w:r>
        <w:rPr>
          <w:rFonts w:ascii="Times New Roman" w:hAnsi="Times New Roman" w:eastAsia="仿宋_GB2312" w:cs="Times New Roman"/>
          <w:kern w:val="0"/>
          <w:sz w:val="24"/>
          <w:szCs w:val="24"/>
          <w:lang w:bidi="ar"/>
        </w:rPr>
        <w:t>：</w:t>
      </w:r>
    </w:p>
    <w:tbl>
      <w:tblPr>
        <w:tblStyle w:val="15"/>
        <w:tblW w:w="9030" w:type="dxa"/>
        <w:jc w:val="center"/>
        <w:tblInd w:w="-52" w:type="dxa"/>
        <w:tblLayout w:type="fixed"/>
        <w:tblCellMar>
          <w:top w:w="0" w:type="dxa"/>
          <w:left w:w="15" w:type="dxa"/>
          <w:bottom w:w="0" w:type="dxa"/>
          <w:right w:w="15" w:type="dxa"/>
        </w:tblCellMar>
      </w:tblPr>
      <w:tblGrid>
        <w:gridCol w:w="998"/>
        <w:gridCol w:w="2666"/>
        <w:gridCol w:w="878"/>
        <w:gridCol w:w="3637"/>
        <w:gridCol w:w="851"/>
      </w:tblGrid>
      <w:tr>
        <w:tblPrEx>
          <w:tblLayout w:type="fixed"/>
          <w:tblCellMar>
            <w:top w:w="0" w:type="dxa"/>
            <w:left w:w="15" w:type="dxa"/>
            <w:bottom w:w="0" w:type="dxa"/>
            <w:right w:w="15" w:type="dxa"/>
          </w:tblCellMar>
        </w:tblPrEx>
        <w:trPr>
          <w:trHeight w:val="567" w:hRule="atLeast"/>
          <w:jc w:val="center"/>
        </w:trPr>
        <w:tc>
          <w:tcPr>
            <w:tcW w:w="99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黑体" w:hAnsi="黑体" w:eastAsia="黑体" w:cs="Times New Roman"/>
                <w:bCs/>
                <w:sz w:val="24"/>
                <w:szCs w:val="24"/>
              </w:rPr>
            </w:pPr>
            <w:r>
              <w:rPr>
                <w:rFonts w:hint="eastAsia" w:ascii="黑体" w:hAnsi="黑体" w:eastAsia="黑体" w:cs="Times New Roman"/>
                <w:bCs/>
                <w:sz w:val="24"/>
                <w:szCs w:val="24"/>
              </w:rPr>
              <w:t>类别</w:t>
            </w:r>
          </w:p>
        </w:tc>
        <w:tc>
          <w:tcPr>
            <w:tcW w:w="26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黑体" w:hAnsi="黑体" w:eastAsia="黑体" w:cs="Times New Roman"/>
                <w:bCs/>
                <w:sz w:val="24"/>
                <w:szCs w:val="24"/>
              </w:rPr>
            </w:pPr>
            <w:r>
              <w:rPr>
                <w:rFonts w:hint="eastAsia" w:ascii="黑体" w:hAnsi="黑体" w:eastAsia="黑体" w:cs="Times New Roman"/>
                <w:bCs/>
                <w:sz w:val="24"/>
                <w:szCs w:val="24"/>
              </w:rPr>
              <w:t>名称</w:t>
            </w:r>
          </w:p>
        </w:tc>
        <w:tc>
          <w:tcPr>
            <w:tcW w:w="8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黑体" w:hAnsi="黑体" w:eastAsia="黑体" w:cs="Times New Roman"/>
                <w:bCs/>
                <w:sz w:val="24"/>
                <w:szCs w:val="24"/>
              </w:rPr>
            </w:pPr>
            <w:r>
              <w:rPr>
                <w:rFonts w:hint="eastAsia" w:ascii="黑体" w:hAnsi="黑体" w:eastAsia="黑体" w:cs="Times New Roman"/>
                <w:bCs/>
                <w:sz w:val="24"/>
                <w:szCs w:val="24"/>
              </w:rPr>
              <w:t>数量</w:t>
            </w:r>
          </w:p>
        </w:tc>
        <w:tc>
          <w:tcPr>
            <w:tcW w:w="36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黑体" w:hAnsi="黑体" w:eastAsia="黑体" w:cs="Times New Roman"/>
                <w:bCs/>
                <w:sz w:val="24"/>
                <w:szCs w:val="24"/>
              </w:rPr>
            </w:pPr>
            <w:r>
              <w:rPr>
                <w:rFonts w:hint="eastAsia" w:ascii="黑体" w:hAnsi="黑体" w:eastAsia="黑体" w:cs="Times New Roman"/>
                <w:bCs/>
                <w:sz w:val="24"/>
                <w:szCs w:val="24"/>
              </w:rPr>
              <w:t>备注</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黑体" w:hAnsi="黑体" w:eastAsia="黑体" w:cs="Times New Roman"/>
                <w:bCs/>
                <w:sz w:val="24"/>
                <w:szCs w:val="24"/>
              </w:rPr>
            </w:pPr>
            <w:r>
              <w:rPr>
                <w:rFonts w:hint="eastAsia" w:ascii="黑体" w:hAnsi="黑体" w:eastAsia="黑体" w:cs="Times New Roman"/>
                <w:bCs/>
                <w:sz w:val="24"/>
                <w:szCs w:val="24"/>
              </w:rPr>
              <w:t>总数</w:t>
            </w:r>
          </w:p>
        </w:tc>
      </w:tr>
      <w:tr>
        <w:tblPrEx>
          <w:tblLayout w:type="fixed"/>
          <w:tblCellMar>
            <w:top w:w="0" w:type="dxa"/>
            <w:left w:w="15" w:type="dxa"/>
            <w:bottom w:w="0" w:type="dxa"/>
            <w:right w:w="15" w:type="dxa"/>
          </w:tblCellMar>
        </w:tblPrEx>
        <w:trPr>
          <w:trHeight w:val="567" w:hRule="atLeast"/>
          <w:jc w:val="center"/>
        </w:trPr>
        <w:tc>
          <w:tcPr>
            <w:tcW w:w="998" w:type="dxa"/>
            <w:vMerge w:val="restart"/>
            <w:tcBorders>
              <w:left w:val="single" w:color="000000" w:sz="4" w:space="0"/>
              <w:right w:val="single" w:color="000000"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kern w:val="0"/>
                <w:sz w:val="24"/>
                <w:szCs w:val="24"/>
              </w:rPr>
              <w:t>硬件资源</w:t>
            </w:r>
          </w:p>
        </w:tc>
        <w:tc>
          <w:tcPr>
            <w:tcW w:w="26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云主机资源</w:t>
            </w:r>
          </w:p>
        </w:tc>
        <w:tc>
          <w:tcPr>
            <w:tcW w:w="878"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仿宋" w:hAnsi="仿宋" w:eastAsia="仿宋" w:cs="Times New Roman"/>
                <w:sz w:val="24"/>
                <w:szCs w:val="24"/>
              </w:rPr>
            </w:pPr>
            <w:r>
              <w:rPr>
                <w:rFonts w:hint="eastAsia" w:ascii="仿宋" w:hAnsi="仿宋" w:eastAsia="仿宋" w:cs="Times New Roman"/>
                <w:sz w:val="24"/>
                <w:szCs w:val="24"/>
              </w:rPr>
              <w:t>1</w:t>
            </w:r>
          </w:p>
        </w:tc>
        <w:tc>
          <w:tcPr>
            <w:tcW w:w="3637" w:type="dxa"/>
            <w:tcBorders>
              <w:top w:val="single" w:color="000000" w:sz="4" w:space="0"/>
              <w:left w:val="single" w:color="000000" w:sz="4" w:space="0"/>
              <w:right w:val="single" w:color="000000" w:sz="4" w:space="0"/>
            </w:tcBorders>
            <w:vAlign w:val="center"/>
          </w:tcPr>
          <w:p>
            <w:pPr>
              <w:autoSpaceDN w:val="0"/>
              <w:jc w:val="left"/>
              <w:textAlignment w:val="top"/>
              <w:rPr>
                <w:rFonts w:ascii="仿宋" w:hAnsi="仿宋" w:eastAsia="仿宋" w:cs="Times New Roman"/>
                <w:sz w:val="24"/>
                <w:szCs w:val="24"/>
              </w:rPr>
            </w:pPr>
            <w:r>
              <w:rPr>
                <w:rFonts w:hint="eastAsia" w:ascii="仿宋" w:hAnsi="仿宋" w:eastAsia="仿宋" w:cs="Times New Roman"/>
                <w:sz w:val="24"/>
                <w:szCs w:val="24"/>
              </w:rPr>
              <w:t xml:space="preserve">独立云计算平台租户，资源配额不小于16个vCPUS、32G内存 </w:t>
            </w:r>
          </w:p>
        </w:tc>
        <w:tc>
          <w:tcPr>
            <w:tcW w:w="851" w:type="dxa"/>
            <w:tcBorders>
              <w:top w:val="single" w:color="000000" w:sz="4" w:space="0"/>
              <w:left w:val="single" w:color="000000" w:sz="4" w:space="0"/>
              <w:right w:val="single" w:color="000000"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sz w:val="24"/>
                <w:szCs w:val="24"/>
              </w:rPr>
              <w:t>80</w:t>
            </w:r>
          </w:p>
        </w:tc>
      </w:tr>
      <w:tr>
        <w:tblPrEx>
          <w:tblLayout w:type="fixed"/>
          <w:tblCellMar>
            <w:top w:w="0" w:type="dxa"/>
            <w:left w:w="15" w:type="dxa"/>
            <w:bottom w:w="0" w:type="dxa"/>
            <w:right w:w="15" w:type="dxa"/>
          </w:tblCellMar>
        </w:tblPrEx>
        <w:trPr>
          <w:trHeight w:val="567" w:hRule="atLeast"/>
          <w:jc w:val="center"/>
        </w:trPr>
        <w:tc>
          <w:tcPr>
            <w:tcW w:w="998" w:type="dxa"/>
            <w:vMerge w:val="continue"/>
            <w:tcBorders>
              <w:left w:val="single" w:color="000000" w:sz="4" w:space="0"/>
              <w:bottom w:val="single" w:color="auto" w:sz="4" w:space="0"/>
              <w:right w:val="single" w:color="000000" w:sz="4" w:space="0"/>
            </w:tcBorders>
          </w:tcPr>
          <w:p>
            <w:pPr>
              <w:autoSpaceDN w:val="0"/>
              <w:ind w:firstLine="480"/>
              <w:jc w:val="center"/>
              <w:textAlignment w:val="top"/>
              <w:rPr>
                <w:rFonts w:ascii="仿宋" w:hAnsi="仿宋" w:eastAsia="仿宋" w:cs="Times New Roman"/>
                <w:sz w:val="24"/>
                <w:szCs w:val="24"/>
              </w:rPr>
            </w:pPr>
          </w:p>
        </w:tc>
        <w:tc>
          <w:tcPr>
            <w:tcW w:w="2666"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PC机</w:t>
            </w:r>
          </w:p>
        </w:tc>
        <w:tc>
          <w:tcPr>
            <w:tcW w:w="8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sz w:val="24"/>
                <w:szCs w:val="24"/>
              </w:rPr>
              <w:t>1</w:t>
            </w:r>
          </w:p>
        </w:tc>
        <w:tc>
          <w:tcPr>
            <w:tcW w:w="36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top"/>
              <w:rPr>
                <w:rFonts w:ascii="仿宋" w:hAnsi="仿宋" w:eastAsia="仿宋" w:cs="Times New Roman"/>
                <w:sz w:val="24"/>
                <w:szCs w:val="24"/>
              </w:rPr>
            </w:pPr>
            <w:r>
              <w:rPr>
                <w:rFonts w:hint="eastAsia" w:ascii="仿宋" w:hAnsi="仿宋" w:eastAsia="仿宋" w:cs="Times New Roman"/>
                <w:sz w:val="24"/>
                <w:szCs w:val="24"/>
              </w:rPr>
              <w:t>通用设备，建议i5以上CPU或同性能其他CPU，内存8G以上，SSD硬盘128G以上</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80</w:t>
            </w:r>
          </w:p>
        </w:tc>
      </w:tr>
      <w:tr>
        <w:tblPrEx>
          <w:tblLayout w:type="fixed"/>
          <w:tblCellMar>
            <w:top w:w="0" w:type="dxa"/>
            <w:left w:w="15" w:type="dxa"/>
            <w:bottom w:w="0" w:type="dxa"/>
            <w:right w:w="15" w:type="dxa"/>
          </w:tblCellMar>
        </w:tblPrEx>
        <w:trPr>
          <w:trHeight w:val="567" w:hRule="atLeast"/>
          <w:jc w:val="center"/>
        </w:trPr>
        <w:tc>
          <w:tcPr>
            <w:tcW w:w="998" w:type="dxa"/>
            <w:vMerge w:val="restart"/>
            <w:tcBorders>
              <w:top w:val="single" w:color="auto" w:sz="4" w:space="0"/>
              <w:left w:val="single" w:color="auto" w:sz="4" w:space="0"/>
              <w:right w:val="single" w:color="auto"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kern w:val="0"/>
                <w:sz w:val="24"/>
                <w:szCs w:val="24"/>
              </w:rPr>
              <w:t>软件资源</w:t>
            </w:r>
          </w:p>
        </w:tc>
        <w:tc>
          <w:tcPr>
            <w:tcW w:w="2666" w:type="dxa"/>
            <w:tcBorders>
              <w:top w:val="single" w:color="auto" w:sz="4" w:space="0"/>
              <w:left w:val="single" w:color="auto" w:sz="4" w:space="0"/>
              <w:right w:val="single" w:color="auto"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OpenStack云平台软件包</w:t>
            </w:r>
          </w:p>
        </w:tc>
        <w:tc>
          <w:tcPr>
            <w:tcW w:w="878" w:type="dxa"/>
            <w:tcBorders>
              <w:top w:val="single" w:color="000000" w:sz="4" w:space="0"/>
              <w:left w:val="single" w:color="auto" w:sz="4" w:space="0"/>
              <w:right w:val="single" w:color="000000"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sz w:val="24"/>
                <w:szCs w:val="24"/>
              </w:rPr>
              <w:t>1</w:t>
            </w:r>
          </w:p>
        </w:tc>
        <w:tc>
          <w:tcPr>
            <w:tcW w:w="3637" w:type="dxa"/>
            <w:tcBorders>
              <w:top w:val="single" w:color="000000" w:sz="4" w:space="0"/>
              <w:left w:val="single" w:color="000000" w:sz="4" w:space="0"/>
              <w:right w:val="single" w:color="000000"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sz w:val="24"/>
                <w:szCs w:val="24"/>
              </w:rPr>
              <w:t>包含OpenStack Queens离线安装包、安装脚本、qcow2镜像文件等</w:t>
            </w:r>
          </w:p>
        </w:tc>
        <w:tc>
          <w:tcPr>
            <w:tcW w:w="851" w:type="dxa"/>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80</w:t>
            </w:r>
          </w:p>
        </w:tc>
      </w:tr>
      <w:tr>
        <w:tblPrEx>
          <w:tblLayout w:type="fixed"/>
          <w:tblCellMar>
            <w:top w:w="0" w:type="dxa"/>
            <w:left w:w="15" w:type="dxa"/>
            <w:bottom w:w="0" w:type="dxa"/>
            <w:right w:w="15" w:type="dxa"/>
          </w:tblCellMar>
        </w:tblPrEx>
        <w:trPr>
          <w:trHeight w:val="567" w:hRule="atLeast"/>
          <w:jc w:val="center"/>
        </w:trPr>
        <w:tc>
          <w:tcPr>
            <w:tcW w:w="998" w:type="dxa"/>
            <w:vMerge w:val="continue"/>
            <w:tcBorders>
              <w:left w:val="single" w:color="auto" w:sz="4" w:space="0"/>
              <w:right w:val="single" w:color="auto" w:sz="4" w:space="0"/>
            </w:tcBorders>
          </w:tcPr>
          <w:p>
            <w:pPr>
              <w:autoSpaceDN w:val="0"/>
              <w:ind w:firstLine="480"/>
              <w:jc w:val="center"/>
              <w:textAlignment w:val="top"/>
              <w:rPr>
                <w:rFonts w:ascii="仿宋" w:hAnsi="仿宋" w:eastAsia="仿宋" w:cs="Times New Roman"/>
                <w:sz w:val="24"/>
                <w:szCs w:val="24"/>
              </w:rPr>
            </w:pPr>
          </w:p>
        </w:tc>
        <w:tc>
          <w:tcPr>
            <w:tcW w:w="266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容器云平台软件包</w:t>
            </w:r>
          </w:p>
        </w:tc>
        <w:tc>
          <w:tcPr>
            <w:tcW w:w="878"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sz w:val="24"/>
                <w:szCs w:val="24"/>
              </w:rPr>
              <w:t>1</w:t>
            </w:r>
          </w:p>
        </w:tc>
        <w:tc>
          <w:tcPr>
            <w:tcW w:w="363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包含Docker</w:t>
            </w:r>
            <w:r>
              <w:rPr>
                <w:rFonts w:ascii="仿宋" w:hAnsi="仿宋" w:eastAsia="仿宋" w:cs="Times New Roman"/>
                <w:sz w:val="24"/>
                <w:szCs w:val="24"/>
              </w:rPr>
              <w:t xml:space="preserve"> </w:t>
            </w:r>
            <w:r>
              <w:rPr>
                <w:rFonts w:hint="eastAsia" w:ascii="仿宋" w:hAnsi="仿宋" w:eastAsia="仿宋" w:cs="Times New Roman"/>
                <w:sz w:val="24"/>
                <w:szCs w:val="24"/>
              </w:rPr>
              <w:t>CE、Docker compose、Kubern</w:t>
            </w:r>
            <w:r>
              <w:rPr>
                <w:rFonts w:ascii="仿宋" w:hAnsi="仿宋" w:eastAsia="仿宋" w:cs="Times New Roman"/>
                <w:sz w:val="24"/>
                <w:szCs w:val="24"/>
              </w:rPr>
              <w:t>e</w:t>
            </w:r>
            <w:r>
              <w:rPr>
                <w:rFonts w:hint="eastAsia" w:ascii="仿宋" w:hAnsi="仿宋" w:eastAsia="仿宋" w:cs="Times New Roman"/>
                <w:sz w:val="24"/>
                <w:szCs w:val="24"/>
              </w:rPr>
              <w:t>tes等离线安装包，</w:t>
            </w:r>
            <w:r>
              <w:rPr>
                <w:rFonts w:ascii="仿宋" w:hAnsi="仿宋" w:eastAsia="仿宋" w:cs="Times New Roman"/>
                <w:sz w:val="24"/>
                <w:szCs w:val="24"/>
              </w:rPr>
              <w:t>N</w:t>
            </w:r>
            <w:r>
              <w:rPr>
                <w:rFonts w:hint="eastAsia" w:ascii="仿宋" w:hAnsi="仿宋" w:eastAsia="仿宋" w:cs="Times New Roman"/>
                <w:sz w:val="24"/>
                <w:szCs w:val="24"/>
              </w:rPr>
              <w:t>ginx、</w:t>
            </w:r>
            <w:r>
              <w:rPr>
                <w:rFonts w:ascii="仿宋" w:hAnsi="仿宋" w:eastAsia="仿宋" w:cs="Times New Roman"/>
                <w:sz w:val="24"/>
                <w:szCs w:val="24"/>
              </w:rPr>
              <w:t>M</w:t>
            </w:r>
            <w:r>
              <w:rPr>
                <w:rFonts w:hint="eastAsia" w:ascii="仿宋" w:hAnsi="仿宋" w:eastAsia="仿宋" w:cs="Times New Roman"/>
                <w:sz w:val="24"/>
                <w:szCs w:val="24"/>
              </w:rPr>
              <w:t>y</w:t>
            </w:r>
            <w:r>
              <w:rPr>
                <w:rFonts w:ascii="仿宋" w:hAnsi="仿宋" w:eastAsia="仿宋" w:cs="Times New Roman"/>
                <w:sz w:val="24"/>
                <w:szCs w:val="24"/>
              </w:rPr>
              <w:t>S</w:t>
            </w:r>
            <w:r>
              <w:rPr>
                <w:rFonts w:hint="eastAsia" w:ascii="仿宋" w:hAnsi="仿宋" w:eastAsia="仿宋" w:cs="Times New Roman"/>
                <w:sz w:val="24"/>
                <w:szCs w:val="24"/>
              </w:rPr>
              <w:t>ql、</w:t>
            </w:r>
            <w:r>
              <w:rPr>
                <w:rFonts w:ascii="仿宋" w:hAnsi="仿宋" w:eastAsia="仿宋" w:cs="Times New Roman"/>
                <w:sz w:val="24"/>
                <w:szCs w:val="24"/>
              </w:rPr>
              <w:t>C</w:t>
            </w:r>
            <w:r>
              <w:rPr>
                <w:rFonts w:hint="eastAsia" w:ascii="仿宋" w:hAnsi="仿宋" w:eastAsia="仿宋" w:cs="Times New Roman"/>
                <w:sz w:val="24"/>
                <w:szCs w:val="24"/>
              </w:rPr>
              <w:t>ent</w:t>
            </w:r>
            <w:r>
              <w:rPr>
                <w:rFonts w:ascii="仿宋" w:hAnsi="仿宋" w:eastAsia="仿宋" w:cs="Times New Roman"/>
                <w:sz w:val="24"/>
                <w:szCs w:val="24"/>
              </w:rPr>
              <w:t>OS</w:t>
            </w:r>
            <w:r>
              <w:rPr>
                <w:rFonts w:hint="eastAsia" w:ascii="仿宋" w:hAnsi="仿宋" w:eastAsia="仿宋" w:cs="Times New Roman"/>
                <w:sz w:val="24"/>
                <w:szCs w:val="24"/>
              </w:rPr>
              <w:t>7.5、</w:t>
            </w:r>
            <w:r>
              <w:rPr>
                <w:rFonts w:ascii="仿宋" w:hAnsi="仿宋" w:eastAsia="仿宋" w:cs="Times New Roman"/>
                <w:sz w:val="24"/>
                <w:szCs w:val="24"/>
              </w:rPr>
              <w:t>A</w:t>
            </w:r>
            <w:r>
              <w:rPr>
                <w:rFonts w:hint="eastAsia" w:ascii="仿宋" w:hAnsi="仿宋" w:eastAsia="仿宋" w:cs="Times New Roman"/>
                <w:sz w:val="24"/>
                <w:szCs w:val="24"/>
              </w:rPr>
              <w:t>pache、</w:t>
            </w:r>
            <w:r>
              <w:rPr>
                <w:rFonts w:ascii="仿宋" w:hAnsi="仿宋" w:eastAsia="仿宋" w:cs="Times New Roman"/>
                <w:sz w:val="24"/>
                <w:szCs w:val="24"/>
              </w:rPr>
              <w:t>LNMP</w:t>
            </w:r>
            <w:r>
              <w:rPr>
                <w:rFonts w:hint="eastAsia" w:ascii="仿宋" w:hAnsi="仿宋" w:eastAsia="仿宋" w:cs="Times New Roman"/>
                <w:sz w:val="24"/>
                <w:szCs w:val="24"/>
              </w:rPr>
              <w:t>、</w:t>
            </w:r>
            <w:r>
              <w:rPr>
                <w:rFonts w:ascii="仿宋" w:hAnsi="仿宋" w:eastAsia="仿宋" w:cs="Times New Roman"/>
                <w:sz w:val="24"/>
                <w:szCs w:val="24"/>
              </w:rPr>
              <w:t>W</w:t>
            </w:r>
            <w:r>
              <w:rPr>
                <w:rFonts w:hint="eastAsia" w:ascii="仿宋" w:hAnsi="仿宋" w:eastAsia="仿宋" w:cs="Times New Roman"/>
                <w:sz w:val="24"/>
                <w:szCs w:val="24"/>
              </w:rPr>
              <w:t>ord</w:t>
            </w:r>
            <w:r>
              <w:rPr>
                <w:rFonts w:ascii="仿宋" w:hAnsi="仿宋" w:eastAsia="仿宋" w:cs="Times New Roman"/>
                <w:sz w:val="24"/>
                <w:szCs w:val="24"/>
              </w:rPr>
              <w:t>P</w:t>
            </w:r>
            <w:r>
              <w:rPr>
                <w:rFonts w:hint="eastAsia" w:ascii="仿宋" w:hAnsi="仿宋" w:eastAsia="仿宋" w:cs="Times New Roman"/>
                <w:sz w:val="24"/>
                <w:szCs w:val="24"/>
              </w:rPr>
              <w:t>ress等容器镜像，竞赛所需应用软件包</w:t>
            </w:r>
          </w:p>
        </w:tc>
        <w:tc>
          <w:tcPr>
            <w:tcW w:w="851"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80</w:t>
            </w:r>
          </w:p>
        </w:tc>
      </w:tr>
      <w:tr>
        <w:tblPrEx>
          <w:tblLayout w:type="fixed"/>
          <w:tblCellMar>
            <w:top w:w="0" w:type="dxa"/>
            <w:left w:w="15" w:type="dxa"/>
            <w:bottom w:w="0" w:type="dxa"/>
            <w:right w:w="15" w:type="dxa"/>
          </w:tblCellMar>
        </w:tblPrEx>
        <w:trPr>
          <w:trHeight w:val="567" w:hRule="atLeast"/>
          <w:jc w:val="center"/>
        </w:trPr>
        <w:tc>
          <w:tcPr>
            <w:tcW w:w="998" w:type="dxa"/>
            <w:vMerge w:val="continue"/>
            <w:tcBorders>
              <w:left w:val="single" w:color="auto" w:sz="4" w:space="0"/>
              <w:bottom w:val="single" w:color="auto" w:sz="4" w:space="0"/>
              <w:right w:val="single" w:color="auto" w:sz="4" w:space="0"/>
            </w:tcBorders>
          </w:tcPr>
          <w:p>
            <w:pPr>
              <w:autoSpaceDN w:val="0"/>
              <w:ind w:firstLine="480"/>
              <w:jc w:val="center"/>
              <w:textAlignment w:val="top"/>
              <w:rPr>
                <w:rFonts w:ascii="仿宋" w:hAnsi="仿宋" w:eastAsia="仿宋" w:cs="Times New Roman"/>
                <w:sz w:val="24"/>
                <w:szCs w:val="24"/>
              </w:rPr>
            </w:pPr>
          </w:p>
        </w:tc>
        <w:tc>
          <w:tcPr>
            <w:tcW w:w="266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华为云</w:t>
            </w:r>
          </w:p>
        </w:tc>
        <w:tc>
          <w:tcPr>
            <w:tcW w:w="878"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sz w:val="24"/>
                <w:szCs w:val="24"/>
              </w:rPr>
              <w:t>1</w:t>
            </w:r>
          </w:p>
        </w:tc>
        <w:tc>
          <w:tcPr>
            <w:tcW w:w="363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竞赛所需应用软件包</w:t>
            </w:r>
          </w:p>
        </w:tc>
        <w:tc>
          <w:tcPr>
            <w:tcW w:w="851"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80</w:t>
            </w:r>
          </w:p>
        </w:tc>
      </w:tr>
      <w:tr>
        <w:tblPrEx>
          <w:tblLayout w:type="fixed"/>
          <w:tblCellMar>
            <w:top w:w="0" w:type="dxa"/>
            <w:left w:w="15" w:type="dxa"/>
            <w:bottom w:w="0" w:type="dxa"/>
            <w:right w:w="15" w:type="dxa"/>
          </w:tblCellMar>
        </w:tblPrEx>
        <w:trPr>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sz w:val="24"/>
                <w:szCs w:val="24"/>
              </w:rPr>
              <w:t>平台资源</w:t>
            </w:r>
          </w:p>
        </w:tc>
        <w:tc>
          <w:tcPr>
            <w:tcW w:w="266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云计算竞赛管理平台</w:t>
            </w:r>
          </w:p>
        </w:tc>
        <w:tc>
          <w:tcPr>
            <w:tcW w:w="878"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top"/>
              <w:rPr>
                <w:rFonts w:ascii="仿宋" w:hAnsi="仿宋" w:eastAsia="仿宋" w:cs="Times New Roman"/>
                <w:sz w:val="24"/>
                <w:szCs w:val="24"/>
              </w:rPr>
            </w:pPr>
            <w:r>
              <w:rPr>
                <w:rFonts w:hint="eastAsia" w:ascii="仿宋" w:hAnsi="仿宋" w:eastAsia="仿宋" w:cs="Times New Roman"/>
                <w:sz w:val="24"/>
                <w:szCs w:val="24"/>
              </w:rPr>
              <w:t>1</w:t>
            </w:r>
          </w:p>
        </w:tc>
        <w:tc>
          <w:tcPr>
            <w:tcW w:w="3637"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支持自动评分</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sz w:val="24"/>
                <w:szCs w:val="24"/>
              </w:rPr>
            </w:pPr>
            <w:r>
              <w:rPr>
                <w:rFonts w:hint="eastAsia" w:ascii="仿宋" w:hAnsi="仿宋" w:eastAsia="仿宋" w:cs="Times New Roman"/>
                <w:sz w:val="24"/>
                <w:szCs w:val="24"/>
              </w:rPr>
              <w:t>1</w:t>
            </w:r>
          </w:p>
        </w:tc>
      </w:tr>
    </w:tbl>
    <w:p>
      <w:pPr>
        <w:snapToGrid w:val="0"/>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通用软件和工具清单：</w:t>
      </w:r>
    </w:p>
    <w:tbl>
      <w:tblPr>
        <w:tblStyle w:val="15"/>
        <w:tblW w:w="9054" w:type="dxa"/>
        <w:jc w:val="center"/>
        <w:tblInd w:w="62" w:type="dxa"/>
        <w:tblLayout w:type="fixed"/>
        <w:tblCellMar>
          <w:top w:w="0" w:type="dxa"/>
          <w:left w:w="108" w:type="dxa"/>
          <w:bottom w:w="0" w:type="dxa"/>
          <w:right w:w="108" w:type="dxa"/>
        </w:tblCellMar>
      </w:tblPr>
      <w:tblGrid>
        <w:gridCol w:w="880"/>
        <w:gridCol w:w="3099"/>
        <w:gridCol w:w="5075"/>
      </w:tblGrid>
      <w:tr>
        <w:tblPrEx>
          <w:tblLayout w:type="fixed"/>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N w:val="0"/>
              <w:spacing w:line="360" w:lineRule="auto"/>
              <w:jc w:val="center"/>
              <w:textAlignment w:val="top"/>
              <w:rPr>
                <w:rFonts w:ascii="黑体" w:hAnsi="黑体" w:eastAsia="黑体" w:cs="仿宋"/>
                <w:sz w:val="24"/>
                <w:szCs w:val="24"/>
              </w:rPr>
            </w:pPr>
            <w:r>
              <w:rPr>
                <w:rFonts w:hint="eastAsia" w:ascii="黑体" w:hAnsi="黑体" w:eastAsia="黑体" w:cs="仿宋"/>
                <w:sz w:val="24"/>
                <w:szCs w:val="24"/>
              </w:rPr>
              <w:t>序号</w:t>
            </w:r>
          </w:p>
        </w:tc>
        <w:tc>
          <w:tcPr>
            <w:tcW w:w="3099" w:type="dxa"/>
            <w:tcBorders>
              <w:top w:val="single" w:color="auto" w:sz="4" w:space="0"/>
              <w:left w:val="nil"/>
              <w:bottom w:val="single" w:color="auto" w:sz="4" w:space="0"/>
              <w:right w:val="single" w:color="auto" w:sz="4" w:space="0"/>
            </w:tcBorders>
            <w:shd w:val="clear" w:color="000000" w:fill="auto"/>
            <w:vAlign w:val="center"/>
          </w:tcPr>
          <w:p>
            <w:pPr>
              <w:autoSpaceDN w:val="0"/>
              <w:spacing w:line="360" w:lineRule="auto"/>
              <w:ind w:firstLine="482"/>
              <w:jc w:val="center"/>
              <w:textAlignment w:val="top"/>
              <w:rPr>
                <w:rFonts w:ascii="黑体" w:hAnsi="黑体" w:eastAsia="黑体" w:cs="仿宋"/>
                <w:sz w:val="24"/>
                <w:szCs w:val="24"/>
              </w:rPr>
            </w:pPr>
            <w:r>
              <w:rPr>
                <w:rFonts w:hint="eastAsia" w:ascii="黑体" w:hAnsi="黑体" w:eastAsia="黑体" w:cs="仿宋"/>
                <w:sz w:val="24"/>
                <w:szCs w:val="24"/>
              </w:rPr>
              <w:t>软件</w:t>
            </w:r>
          </w:p>
        </w:tc>
        <w:tc>
          <w:tcPr>
            <w:tcW w:w="5075" w:type="dxa"/>
            <w:tcBorders>
              <w:top w:val="single" w:color="auto" w:sz="4" w:space="0"/>
              <w:left w:val="nil"/>
              <w:bottom w:val="single" w:color="auto" w:sz="4" w:space="0"/>
              <w:right w:val="single" w:color="auto" w:sz="4" w:space="0"/>
            </w:tcBorders>
            <w:shd w:val="clear" w:color="000000" w:fill="auto"/>
            <w:vAlign w:val="center"/>
          </w:tcPr>
          <w:p>
            <w:pPr>
              <w:autoSpaceDN w:val="0"/>
              <w:spacing w:line="360" w:lineRule="auto"/>
              <w:ind w:firstLine="482"/>
              <w:jc w:val="center"/>
              <w:textAlignment w:val="top"/>
              <w:rPr>
                <w:rFonts w:ascii="黑体" w:hAnsi="黑体" w:eastAsia="黑体" w:cs="仿宋"/>
                <w:sz w:val="24"/>
                <w:szCs w:val="24"/>
              </w:rPr>
            </w:pPr>
            <w:r>
              <w:rPr>
                <w:rFonts w:hint="eastAsia" w:ascii="黑体" w:hAnsi="黑体" w:eastAsia="黑体" w:cs="仿宋"/>
                <w:sz w:val="24"/>
                <w:szCs w:val="24"/>
              </w:rPr>
              <w:t>介绍</w:t>
            </w:r>
          </w:p>
        </w:tc>
      </w:tr>
      <w:tr>
        <w:tblPrEx>
          <w:tblLayout w:type="fixed"/>
          <w:tblCellMar>
            <w:top w:w="0" w:type="dxa"/>
            <w:left w:w="108" w:type="dxa"/>
            <w:bottom w:w="0" w:type="dxa"/>
            <w:right w:w="108" w:type="dxa"/>
          </w:tblCellMar>
        </w:tblPrEx>
        <w:trPr>
          <w:trHeight w:val="567"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1</w:t>
            </w:r>
          </w:p>
        </w:tc>
        <w:tc>
          <w:tcPr>
            <w:tcW w:w="3099" w:type="dxa"/>
            <w:tcBorders>
              <w:top w:val="nil"/>
              <w:left w:val="nil"/>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 xml:space="preserve">Windows </w:t>
            </w:r>
          </w:p>
        </w:tc>
        <w:tc>
          <w:tcPr>
            <w:tcW w:w="5075" w:type="dxa"/>
            <w:tcBorders>
              <w:top w:val="nil"/>
              <w:left w:val="nil"/>
              <w:bottom w:val="single" w:color="auto" w:sz="4" w:space="0"/>
              <w:right w:val="single" w:color="auto" w:sz="4" w:space="0"/>
            </w:tcBorders>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操作系统Windows7或Windows 10</w:t>
            </w:r>
          </w:p>
        </w:tc>
      </w:tr>
      <w:tr>
        <w:tblPrEx>
          <w:tblLayout w:type="fixed"/>
          <w:tblCellMar>
            <w:top w:w="0" w:type="dxa"/>
            <w:left w:w="108" w:type="dxa"/>
            <w:bottom w:w="0" w:type="dxa"/>
            <w:right w:w="108" w:type="dxa"/>
          </w:tblCellMar>
        </w:tblPrEx>
        <w:trPr>
          <w:trHeight w:val="567"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2</w:t>
            </w:r>
          </w:p>
        </w:tc>
        <w:tc>
          <w:tcPr>
            <w:tcW w:w="3099" w:type="dxa"/>
            <w:tcBorders>
              <w:top w:val="nil"/>
              <w:left w:val="nil"/>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Microsoft Office软件</w:t>
            </w:r>
          </w:p>
        </w:tc>
        <w:tc>
          <w:tcPr>
            <w:tcW w:w="5075" w:type="dxa"/>
            <w:tcBorders>
              <w:top w:val="nil"/>
              <w:left w:val="nil"/>
              <w:bottom w:val="single" w:color="auto" w:sz="4" w:space="0"/>
              <w:right w:val="single" w:color="auto" w:sz="4" w:space="0"/>
            </w:tcBorders>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试用版包括：Word、PowerPoint、Excel、Visio。</w:t>
            </w:r>
          </w:p>
        </w:tc>
      </w:tr>
      <w:tr>
        <w:tblPrEx>
          <w:tblLayout w:type="fixed"/>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3</w:t>
            </w:r>
          </w:p>
        </w:tc>
        <w:tc>
          <w:tcPr>
            <w:tcW w:w="30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SecureCRT v7.0 试用版</w:t>
            </w:r>
          </w:p>
        </w:tc>
        <w:tc>
          <w:tcPr>
            <w:tcW w:w="5075"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SSH（SSH1和SSH2）的终端仿真程序</w:t>
            </w:r>
          </w:p>
        </w:tc>
      </w:tr>
      <w:tr>
        <w:tblPrEx>
          <w:tblLayout w:type="fixed"/>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4</w:t>
            </w:r>
          </w:p>
        </w:tc>
        <w:tc>
          <w:tcPr>
            <w:tcW w:w="30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Python 3.6</w:t>
            </w:r>
          </w:p>
        </w:tc>
        <w:tc>
          <w:tcPr>
            <w:tcW w:w="5075"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云平台开发编程环境</w:t>
            </w:r>
          </w:p>
        </w:tc>
      </w:tr>
      <w:tr>
        <w:tblPrEx>
          <w:tblLayout w:type="fixed"/>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5</w:t>
            </w:r>
          </w:p>
        </w:tc>
        <w:tc>
          <w:tcPr>
            <w:tcW w:w="30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PyCharm 2018.3.5</w:t>
            </w:r>
          </w:p>
        </w:tc>
        <w:tc>
          <w:tcPr>
            <w:tcW w:w="5075"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Python开发工具</w:t>
            </w:r>
          </w:p>
        </w:tc>
      </w:tr>
    </w:tbl>
    <w:p>
      <w:pPr>
        <w:pStyle w:val="4"/>
        <w:keepNext w:val="0"/>
        <w:keepLines w:val="0"/>
        <w:pageBreakBefore w:val="0"/>
        <w:widowControl w:val="0"/>
        <w:kinsoku/>
        <w:wordWrap/>
        <w:overflowPunct/>
        <w:topLinePunct w:val="0"/>
        <w:autoSpaceDE/>
        <w:autoSpaceDN/>
        <w:bidi w:val="0"/>
        <w:adjustRightInd/>
        <w:snapToGrid/>
        <w:textAlignment w:val="auto"/>
      </w:pPr>
      <w:r>
        <w:rPr>
          <w:rFonts w:hint="eastAsia"/>
        </w:rPr>
        <w:t>十、成绩评定</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（一） 评分标准 </w:t>
      </w:r>
    </w:p>
    <w:tbl>
      <w:tblPr>
        <w:tblStyle w:val="15"/>
        <w:tblW w:w="9039" w:type="dxa"/>
        <w:jc w:val="center"/>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464"/>
        <w:gridCol w:w="456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Align w:val="center"/>
          </w:tcPr>
          <w:p>
            <w:pPr>
              <w:pStyle w:val="11"/>
              <w:spacing w:line="360" w:lineRule="auto"/>
              <w:jc w:val="center"/>
              <w:rPr>
                <w:rFonts w:ascii="黑体" w:hAnsi="黑体" w:eastAsia="黑体" w:cs="仿宋"/>
                <w:bCs w:val="0"/>
                <w:sz w:val="24"/>
                <w:szCs w:val="24"/>
              </w:rPr>
            </w:pPr>
            <w:r>
              <w:rPr>
                <w:rFonts w:hint="eastAsia" w:ascii="黑体" w:hAnsi="黑体" w:eastAsia="黑体" w:cs="仿宋"/>
                <w:bCs w:val="0"/>
                <w:sz w:val="24"/>
                <w:szCs w:val="24"/>
              </w:rPr>
              <w:t>一级项目</w:t>
            </w:r>
          </w:p>
        </w:tc>
        <w:tc>
          <w:tcPr>
            <w:tcW w:w="2464" w:type="dxa"/>
            <w:vAlign w:val="center"/>
          </w:tcPr>
          <w:p>
            <w:pPr>
              <w:pStyle w:val="11"/>
              <w:spacing w:line="360" w:lineRule="auto"/>
              <w:jc w:val="center"/>
              <w:rPr>
                <w:rFonts w:ascii="黑体" w:hAnsi="黑体" w:eastAsia="黑体" w:cs="仿宋"/>
                <w:bCs w:val="0"/>
                <w:sz w:val="24"/>
                <w:szCs w:val="24"/>
              </w:rPr>
            </w:pPr>
            <w:r>
              <w:rPr>
                <w:rFonts w:hint="eastAsia" w:ascii="黑体" w:hAnsi="黑体" w:eastAsia="黑体" w:cs="仿宋"/>
                <w:bCs w:val="0"/>
                <w:sz w:val="24"/>
                <w:szCs w:val="24"/>
              </w:rPr>
              <w:t>二级评价项目</w:t>
            </w:r>
          </w:p>
        </w:tc>
        <w:tc>
          <w:tcPr>
            <w:tcW w:w="4564" w:type="dxa"/>
            <w:vAlign w:val="center"/>
          </w:tcPr>
          <w:p>
            <w:pPr>
              <w:pStyle w:val="11"/>
              <w:spacing w:line="360" w:lineRule="auto"/>
              <w:jc w:val="center"/>
              <w:rPr>
                <w:rFonts w:ascii="黑体" w:hAnsi="黑体" w:eastAsia="黑体" w:cs="仿宋"/>
                <w:bCs w:val="0"/>
                <w:sz w:val="24"/>
                <w:szCs w:val="24"/>
              </w:rPr>
            </w:pPr>
            <w:r>
              <w:rPr>
                <w:rFonts w:hint="eastAsia" w:ascii="黑体" w:hAnsi="黑体" w:eastAsia="黑体" w:cs="仿宋"/>
                <w:bCs w:val="0"/>
                <w:sz w:val="24"/>
                <w:szCs w:val="24"/>
              </w:rPr>
              <w:t>三级评价项目</w:t>
            </w:r>
          </w:p>
        </w:tc>
        <w:tc>
          <w:tcPr>
            <w:tcW w:w="735" w:type="dxa"/>
            <w:vAlign w:val="center"/>
          </w:tcPr>
          <w:p>
            <w:pPr>
              <w:pStyle w:val="11"/>
              <w:spacing w:line="360" w:lineRule="auto"/>
              <w:jc w:val="center"/>
              <w:rPr>
                <w:rFonts w:ascii="黑体" w:hAnsi="黑体" w:eastAsia="黑体" w:cs="仿宋"/>
                <w:bCs w:val="0"/>
                <w:sz w:val="24"/>
                <w:szCs w:val="24"/>
              </w:rPr>
            </w:pPr>
            <w:r>
              <w:rPr>
                <w:rFonts w:hint="eastAsia" w:ascii="黑体" w:hAnsi="黑体" w:eastAsia="黑体" w:cs="仿宋"/>
                <w:bCs w:val="0"/>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restart"/>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私有云</w:t>
            </w:r>
          </w:p>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w:t>
            </w:r>
          </w:p>
        </w:tc>
        <w:tc>
          <w:tcPr>
            <w:tcW w:w="2464"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任务1 基础运维任务</w:t>
            </w:r>
          </w:p>
        </w:tc>
        <w:tc>
          <w:tcPr>
            <w:tcW w:w="456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服务器IP地址设置，主机名设置，磁盘分区，文件系统挂载，Web、FTP、DNS、NTP等常用Linux服务器安装与配置等。</w:t>
            </w:r>
          </w:p>
        </w:tc>
        <w:tc>
          <w:tcPr>
            <w:tcW w:w="735"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pStyle w:val="11"/>
              <w:spacing w:line="360" w:lineRule="auto"/>
              <w:jc w:val="center"/>
              <w:rPr>
                <w:rFonts w:hint="eastAsia" w:ascii="仿宋_GB2312" w:hAnsi="仿宋_GB2312" w:eastAsia="仿宋_GB2312" w:cs="仿宋_GB2312"/>
                <w:sz w:val="24"/>
                <w:szCs w:val="24"/>
              </w:rPr>
            </w:pPr>
          </w:p>
        </w:tc>
        <w:tc>
          <w:tcPr>
            <w:tcW w:w="2464" w:type="dxa"/>
            <w:tcBorders>
              <w:top w:val="single" w:color="auto" w:sz="4" w:space="0"/>
              <w:bottom w:val="single" w:color="auto" w:sz="4" w:space="0"/>
            </w:tcBorders>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任务2 OpenStack搭建任务</w:t>
            </w:r>
          </w:p>
        </w:tc>
        <w:tc>
          <w:tcPr>
            <w:tcW w:w="4564" w:type="dxa"/>
            <w:tcBorders>
              <w:bottom w:val="single" w:color="auto" w:sz="4" w:space="0"/>
            </w:tcBorders>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OpenStack云平台搭建基本变量进行配置，使用部署安装脚本快速部署数据库、Keystone 服务、Glance服务、Nova 服务、 Neutron 服务、Dashboard服务、Cinder服务、Swift服务、Heat服务、Ceph服务、Ceilometer和报警Alarm服务等OpenStack相关组件，完成私有云平台的搭建部署。</w:t>
            </w:r>
          </w:p>
        </w:tc>
        <w:tc>
          <w:tcPr>
            <w:tcW w:w="735"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pStyle w:val="11"/>
              <w:spacing w:line="360" w:lineRule="auto"/>
              <w:jc w:val="center"/>
              <w:rPr>
                <w:rFonts w:hint="eastAsia" w:ascii="仿宋_GB2312" w:hAnsi="仿宋_GB2312" w:eastAsia="仿宋_GB2312" w:cs="仿宋_GB2312"/>
                <w:sz w:val="24"/>
                <w:szCs w:val="24"/>
              </w:rPr>
            </w:pPr>
          </w:p>
        </w:tc>
        <w:tc>
          <w:tcPr>
            <w:tcW w:w="2464" w:type="dxa"/>
            <w:tcBorders>
              <w:top w:val="single" w:color="auto" w:sz="4" w:space="0"/>
            </w:tcBorders>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任务3 OpenStack云平台运维</w:t>
            </w:r>
          </w:p>
        </w:tc>
        <w:tc>
          <w:tcPr>
            <w:tcW w:w="4564" w:type="dxa"/>
            <w:tcBorders>
              <w:top w:val="single" w:color="auto" w:sz="4" w:space="0"/>
            </w:tcBorders>
            <w:vAlign w:val="center"/>
          </w:tcPr>
          <w:p>
            <w:pPr>
              <w:pStyle w:val="11"/>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对OpenStack云平台的Keystone 服务、Glance服务、Nova 服务、 Neutron 服务、Dashboard服务、Cinder服务、Swift服务、Heat服务、Ceph服务、Ceilometer和报警Alarm服务等相关组件的使用与运维，通过命令及编写shell脚本对云平台的各项资源进行运维和管理。</w:t>
            </w:r>
          </w:p>
        </w:tc>
        <w:tc>
          <w:tcPr>
            <w:tcW w:w="735" w:type="dxa"/>
            <w:vAlign w:val="center"/>
          </w:tcPr>
          <w:p>
            <w:pPr>
              <w:pStyle w:val="2"/>
              <w:spacing w:line="360" w:lineRule="auto"/>
              <w:ind w:left="0" w:leftChars="0" w:firstLine="0"/>
              <w:jc w:val="center"/>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pStyle w:val="11"/>
              <w:spacing w:line="360" w:lineRule="auto"/>
              <w:jc w:val="center"/>
              <w:rPr>
                <w:rFonts w:hint="eastAsia" w:ascii="仿宋_GB2312" w:hAnsi="仿宋_GB2312" w:eastAsia="仿宋_GB2312" w:cs="仿宋_GB2312"/>
                <w:sz w:val="24"/>
                <w:szCs w:val="24"/>
              </w:rPr>
            </w:pPr>
          </w:p>
        </w:tc>
        <w:tc>
          <w:tcPr>
            <w:tcW w:w="2464"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任务4 OpenStack云平台运维开发</w:t>
            </w:r>
          </w:p>
        </w:tc>
        <w:tc>
          <w:tcPr>
            <w:tcW w:w="4564" w:type="dxa"/>
            <w:vAlign w:val="center"/>
          </w:tcPr>
          <w:p>
            <w:pPr>
              <w:pStyle w:val="11"/>
              <w:tabs>
                <w:tab w:val="left" w:pos="1016"/>
              </w:tabs>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编写shell脚本或者Python 代码调用OpenStack API接口对OpenStack云平台资源进行管理和运维，使用自动化运维工具Ansible对服务器或虚拟机进行批量部署和管理。</w:t>
            </w:r>
          </w:p>
        </w:tc>
        <w:tc>
          <w:tcPr>
            <w:tcW w:w="735" w:type="dxa"/>
            <w:vAlign w:val="center"/>
          </w:tcPr>
          <w:p>
            <w:pPr>
              <w:pStyle w:val="2"/>
              <w:spacing w:line="360" w:lineRule="auto"/>
              <w:ind w:left="0" w:leftChars="0" w:firstLine="0"/>
              <w:jc w:val="center"/>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restart"/>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容器云</w:t>
            </w:r>
          </w:p>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w:t>
            </w:r>
          </w:p>
        </w:tc>
        <w:tc>
          <w:tcPr>
            <w:tcW w:w="2464"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任务1 容器基本环境配置</w:t>
            </w:r>
          </w:p>
        </w:tc>
        <w:tc>
          <w:tcPr>
            <w:tcW w:w="4564" w:type="dxa"/>
            <w:vAlign w:val="center"/>
          </w:tcPr>
          <w:p>
            <w:pPr>
              <w:pStyle w:val="11"/>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Docker CE的安装与配置，Docker compose的安装、配置与使用，私有仓库搭建、配置、管理和使用，Docker镜像管理及容器管理运维。</w:t>
            </w:r>
          </w:p>
        </w:tc>
        <w:tc>
          <w:tcPr>
            <w:tcW w:w="735"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pStyle w:val="11"/>
              <w:spacing w:line="360" w:lineRule="auto"/>
              <w:jc w:val="center"/>
              <w:rPr>
                <w:rFonts w:hint="eastAsia" w:ascii="仿宋_GB2312" w:hAnsi="仿宋_GB2312" w:eastAsia="仿宋_GB2312" w:cs="仿宋_GB2312"/>
                <w:sz w:val="24"/>
                <w:szCs w:val="24"/>
              </w:rPr>
            </w:pPr>
          </w:p>
        </w:tc>
        <w:tc>
          <w:tcPr>
            <w:tcW w:w="2464" w:type="dxa"/>
            <w:vAlign w:val="center"/>
          </w:tcPr>
          <w:p>
            <w:pPr>
              <w:widowControl/>
              <w:spacing w:line="360" w:lineRule="auto"/>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任务2 容器应用系统部署</w:t>
            </w:r>
          </w:p>
        </w:tc>
        <w:tc>
          <w:tcPr>
            <w:tcW w:w="4564" w:type="dxa"/>
            <w:vAlign w:val="center"/>
          </w:tcPr>
          <w:p>
            <w:pPr>
              <w:pStyle w:val="11"/>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使用容器实现镜像或容器系统打包，微服务系统搭建，消息中间件系统搭建，负载均衡应用，数据库访问与管理，容器编排，访问控制等。</w:t>
            </w:r>
          </w:p>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通过dockerfile制作容器镜像并使用容器编排工具进行容器编排并启动相应的应用。</w:t>
            </w:r>
          </w:p>
        </w:tc>
        <w:tc>
          <w:tcPr>
            <w:tcW w:w="735" w:type="dxa"/>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pStyle w:val="11"/>
              <w:spacing w:line="360" w:lineRule="auto"/>
              <w:jc w:val="center"/>
              <w:rPr>
                <w:rFonts w:hint="eastAsia" w:ascii="仿宋_GB2312" w:hAnsi="仿宋_GB2312" w:eastAsia="仿宋_GB2312" w:cs="仿宋_GB2312"/>
                <w:sz w:val="24"/>
                <w:szCs w:val="24"/>
              </w:rPr>
            </w:pPr>
          </w:p>
        </w:tc>
        <w:tc>
          <w:tcPr>
            <w:tcW w:w="2464"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任务3 构建持续集成案例</w:t>
            </w:r>
          </w:p>
        </w:tc>
        <w:tc>
          <w:tcPr>
            <w:tcW w:w="4564" w:type="dxa"/>
            <w:vAlign w:val="center"/>
          </w:tcPr>
          <w:p>
            <w:pPr>
              <w:pStyle w:val="11"/>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实现容器持续集成工具安装，典型工具链搭建，项目持续集成环境部署。</w:t>
            </w:r>
          </w:p>
        </w:tc>
        <w:tc>
          <w:tcPr>
            <w:tcW w:w="735" w:type="dxa"/>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pStyle w:val="11"/>
              <w:spacing w:line="360" w:lineRule="auto"/>
              <w:jc w:val="center"/>
              <w:rPr>
                <w:rFonts w:hint="eastAsia" w:ascii="仿宋_GB2312" w:hAnsi="仿宋_GB2312" w:eastAsia="仿宋_GB2312" w:cs="仿宋_GB2312"/>
                <w:sz w:val="24"/>
                <w:szCs w:val="24"/>
              </w:rPr>
            </w:pPr>
          </w:p>
        </w:tc>
        <w:tc>
          <w:tcPr>
            <w:tcW w:w="2464"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任务4 Kubernetes容器云平台部署与运维</w:t>
            </w:r>
          </w:p>
        </w:tc>
        <w:tc>
          <w:tcPr>
            <w:tcW w:w="456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Kubernetes集群的安装、配置、管理与运维，基于Kubernetes集群应用部署及容器编排。</w:t>
            </w:r>
          </w:p>
        </w:tc>
        <w:tc>
          <w:tcPr>
            <w:tcW w:w="735" w:type="dxa"/>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restart"/>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公有云</w:t>
            </w:r>
          </w:p>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w:t>
            </w:r>
          </w:p>
        </w:tc>
        <w:tc>
          <w:tcPr>
            <w:tcW w:w="2464"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任务1基础设施构建</w:t>
            </w:r>
          </w:p>
        </w:tc>
        <w:tc>
          <w:tcPr>
            <w:tcW w:w="456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基础服务的构建，如云主机、数据库、VPC等。</w:t>
            </w:r>
          </w:p>
        </w:tc>
        <w:tc>
          <w:tcPr>
            <w:tcW w:w="735" w:type="dxa"/>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pStyle w:val="11"/>
              <w:spacing w:line="360" w:lineRule="auto"/>
              <w:jc w:val="center"/>
              <w:rPr>
                <w:rFonts w:hint="eastAsia" w:ascii="仿宋_GB2312" w:hAnsi="仿宋_GB2312" w:eastAsia="仿宋_GB2312" w:cs="仿宋_GB2312"/>
                <w:sz w:val="24"/>
                <w:szCs w:val="24"/>
              </w:rPr>
            </w:pPr>
          </w:p>
        </w:tc>
        <w:tc>
          <w:tcPr>
            <w:tcW w:w="2464"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任务2系统管理与维护</w:t>
            </w:r>
          </w:p>
        </w:tc>
        <w:tc>
          <w:tcPr>
            <w:tcW w:w="456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数据库、应用系统、网站服务等迁移上云。</w:t>
            </w:r>
          </w:p>
        </w:tc>
        <w:tc>
          <w:tcPr>
            <w:tcW w:w="735" w:type="dxa"/>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pStyle w:val="11"/>
              <w:spacing w:line="360" w:lineRule="auto"/>
              <w:jc w:val="center"/>
              <w:rPr>
                <w:rFonts w:hint="eastAsia" w:ascii="仿宋_GB2312" w:hAnsi="仿宋_GB2312" w:eastAsia="仿宋_GB2312" w:cs="仿宋_GB2312"/>
                <w:sz w:val="24"/>
                <w:szCs w:val="24"/>
              </w:rPr>
            </w:pPr>
          </w:p>
        </w:tc>
        <w:tc>
          <w:tcPr>
            <w:tcW w:w="2464"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任务3 Python公有云脚本</w:t>
            </w:r>
          </w:p>
        </w:tc>
        <w:tc>
          <w:tcPr>
            <w:tcW w:w="4564" w:type="dxa"/>
            <w:vAlign w:val="center"/>
          </w:tcPr>
          <w:p>
            <w:pPr>
              <w:widowControl/>
              <w:spacing w:line="360" w:lineRule="auto"/>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编写Python脚本调度公有云API实现自动化运维。</w:t>
            </w:r>
          </w:p>
        </w:tc>
        <w:tc>
          <w:tcPr>
            <w:tcW w:w="735" w:type="dxa"/>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6" w:type="dxa"/>
            <w:vAlign w:val="center"/>
          </w:tcPr>
          <w:p>
            <w:pPr>
              <w:pStyle w:val="11"/>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2464" w:type="dxa"/>
            <w:vAlign w:val="center"/>
          </w:tcPr>
          <w:p>
            <w:pPr>
              <w:pStyle w:val="11"/>
              <w:spacing w:line="360" w:lineRule="auto"/>
              <w:jc w:val="center"/>
              <w:rPr>
                <w:rFonts w:hint="eastAsia" w:ascii="仿宋_GB2312" w:hAnsi="仿宋_GB2312" w:eastAsia="仿宋_GB2312" w:cs="仿宋_GB2312"/>
                <w:sz w:val="24"/>
                <w:szCs w:val="24"/>
              </w:rPr>
            </w:pPr>
          </w:p>
        </w:tc>
        <w:tc>
          <w:tcPr>
            <w:tcW w:w="4564" w:type="dxa"/>
            <w:vAlign w:val="center"/>
          </w:tcPr>
          <w:p>
            <w:pPr>
              <w:widowControl/>
              <w:spacing w:line="360" w:lineRule="auto"/>
              <w:jc w:val="center"/>
              <w:textAlignment w:val="center"/>
              <w:rPr>
                <w:rFonts w:hint="eastAsia" w:ascii="仿宋_GB2312" w:hAnsi="仿宋_GB2312" w:eastAsia="仿宋_GB2312" w:cs="仿宋_GB2312"/>
                <w:bCs/>
                <w:sz w:val="24"/>
                <w:szCs w:val="24"/>
              </w:rPr>
            </w:pPr>
          </w:p>
        </w:tc>
        <w:tc>
          <w:tcPr>
            <w:tcW w:w="735" w:type="dxa"/>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100</w:t>
            </w:r>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（二）评分方法 </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1.本赛项采用竞赛系统统一评分。</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竞赛系统评分：由竞赛系统自动评分，每位参赛选手拥有一个账号和密码，竞赛结束前保存成果并提交，由竞赛系统统一评分。</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2.赛项最终得分按百分制计分。赛项排名按选手最终得分由高到低排定，排名不并列。若选手得分相同，裁判组依次按照私有云平台、容器云平台和公有云模块的得分高低决定名次；若还相同，由裁判长现场召开裁判会议决定名次顺序。</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3.比赛成绩复核无误后，经裁判长、监督员等审核签字后确定。若有异议，经过规定程序仲裁后，按照仲裁结果公布比赛成绩。</w:t>
      </w:r>
    </w:p>
    <w:p>
      <w:pPr>
        <w:pStyle w:val="4"/>
        <w:keepNext w:val="0"/>
        <w:keepLines w:val="0"/>
        <w:pageBreakBefore w:val="0"/>
        <w:kinsoku/>
        <w:wordWrap/>
        <w:overflowPunct/>
        <w:topLinePunct w:val="0"/>
        <w:autoSpaceDE/>
        <w:autoSpaceDN/>
        <w:bidi w:val="0"/>
        <w:adjustRightInd/>
        <w:spacing w:line="560" w:lineRule="exact"/>
        <w:textAlignment w:val="auto"/>
      </w:pPr>
      <w:r>
        <w:rPr>
          <w:rFonts w:hint="eastAsia"/>
        </w:rPr>
        <w:t>十一、申诉与仲裁</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1.河南省职业院校技能大赛设仲裁工作委员会，赛点设仲裁工作组,组长由大赛组委会办公室指派，组员为赛项裁判长和赛点执委会主任。</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hAnsi="宋体" w:eastAsia="仿宋_GB2312" w:cs="Arial"/>
          <w:kern w:val="0"/>
          <w:sz w:val="30"/>
          <w:szCs w:val="30"/>
        </w:rPr>
      </w:pPr>
      <w:r>
        <w:rPr>
          <w:rFonts w:hint="eastAsia" w:ascii="仿宋_GB2312" w:hAnsi="宋体" w:eastAsia="仿宋_GB2312" w:cs="Arial"/>
          <w:kern w:val="0"/>
          <w:sz w:val="30"/>
          <w:szCs w:val="30"/>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3.提出申诉应在赛项比赛结束后1小时内向赛点仲裁组提出。超过时效不予受理。提出申诉后申诉人及相关涉及人员不得离开赛点，否则视为自行放弃申诉。</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4.赛点仲裁工作组在接到申诉报告后的2小时内组织复议，并及时将复议结果以书面形式告知申诉方。</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5.对赛点仲裁组复议结果不服的，可由代表队所在院校校级领导向大赛仲裁委员会提出申诉。大赛仲裁委员会的仲裁结果为最终结果。</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6.申诉方不得以任何理由拒绝接收仲裁结果；不得以任何理由采取过激行为扰乱赛场秩序；仲裁结果由申诉人签收，不能代收；如在约定时间和地点申诉人离开，视为撤诉。</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hAnsi="仿宋" w:eastAsia="仿宋_GB2312"/>
          <w:b/>
          <w:sz w:val="32"/>
          <w:szCs w:val="32"/>
        </w:rPr>
      </w:pPr>
      <w:r>
        <w:rPr>
          <w:rFonts w:hint="eastAsia" w:ascii="仿宋_GB2312" w:hAnsi="仿宋_GB2312" w:eastAsia="仿宋_GB2312" w:cs="仿宋_GB2312"/>
          <w:kern w:val="0"/>
          <w:sz w:val="30"/>
          <w:szCs w:val="30"/>
        </w:rPr>
        <w:t>7.申诉方可随时提出放弃申诉。</w:t>
      </w:r>
    </w:p>
    <w:p>
      <w:pPr>
        <w:pStyle w:val="4"/>
        <w:keepNext w:val="0"/>
        <w:keepLines w:val="0"/>
        <w:pageBreakBefore w:val="0"/>
        <w:kinsoku/>
        <w:wordWrap/>
        <w:overflowPunct/>
        <w:topLinePunct w:val="0"/>
        <w:autoSpaceDE/>
        <w:autoSpaceDN/>
        <w:bidi w:val="0"/>
        <w:adjustRightInd/>
        <w:spacing w:line="560" w:lineRule="exact"/>
        <w:textAlignment w:val="auto"/>
      </w:pPr>
      <w:r>
        <w:rPr>
          <w:rFonts w:hint="eastAsia"/>
        </w:rPr>
        <w:t>十二、竞赛观摩</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1.视频观摩</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为预防控制新冠肺炎疫情，不能进入赛场进行公开观摩，采用视频观看方式。赛场外设置开放式观摩区，向媒体、企业代表、院校师生等社会公众开放，通过场外屏幕对赛场进行直播。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2.组织安排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在竞赛开始 1 个小时之后，由承办校组织并派人带领媒体、专家、企业代表、院校师生等进入赛场外的开放式观摩区，按照指定路线进行观摩。</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3.纪律要求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为保证大赛顺利进行，在观摩期间应遵循以下纪律要求：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除与竞赛直接有关工作人员、裁判员、参赛选手外，其余人员均为观摩观众。</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不得违反河南省职业院校技能大赛规定的各项纪律。</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观摩人员需批准，佩戴观摩证件，遵循观摩区的工作人员指挥。</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文明观摩，保持观摩区清洁，不得大声喧哗，杜绝各种违反观摩秩序的不文明行为。</w:t>
      </w:r>
      <w:r>
        <w:rPr>
          <w:rFonts w:ascii="仿宋_GB2312" w:hAnsi="仿宋_GB2312" w:eastAsia="仿宋_GB2312" w:cs="仿宋_GB2312"/>
          <w:kern w:val="0"/>
          <w:sz w:val="30"/>
          <w:szCs w:val="30"/>
        </w:rPr>
        <w:t xml:space="preserve"> </w:t>
      </w:r>
    </w:p>
    <w:p>
      <w:pPr>
        <w:pStyle w:val="4"/>
        <w:keepNext w:val="0"/>
        <w:keepLines w:val="0"/>
        <w:pageBreakBefore w:val="0"/>
        <w:kinsoku/>
        <w:wordWrap/>
        <w:overflowPunct/>
        <w:topLinePunct w:val="0"/>
        <w:autoSpaceDE/>
        <w:autoSpaceDN/>
        <w:bidi w:val="0"/>
        <w:adjustRightInd/>
        <w:spacing w:line="560" w:lineRule="exact"/>
        <w:textAlignment w:val="auto"/>
      </w:pPr>
      <w:r>
        <w:rPr>
          <w:rFonts w:hint="eastAsia"/>
        </w:rPr>
        <w:t>十三、竞赛视频</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1．赛场内部署无盲点录像设备，能实时录制并播送赛场情况。</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宋体" w:eastAsia="仿宋_GB2312" w:cs="Arial"/>
          <w:kern w:val="0"/>
          <w:sz w:val="30"/>
          <w:szCs w:val="30"/>
        </w:rPr>
      </w:pPr>
      <w:r>
        <w:rPr>
          <w:rFonts w:hint="eastAsia" w:ascii="仿宋_GB2312" w:hAnsi="仿宋_GB2312" w:eastAsia="仿宋_GB2312" w:cs="仿宋_GB2312"/>
          <w:kern w:val="0"/>
          <w:sz w:val="30"/>
          <w:szCs w:val="30"/>
        </w:rPr>
        <w:t>2．赛场外设置有专门的观摩室，同步显示赛场内竞赛状况。</w:t>
      </w:r>
    </w:p>
    <w:p>
      <w:pPr>
        <w:pStyle w:val="4"/>
        <w:keepNext w:val="0"/>
        <w:keepLines w:val="0"/>
        <w:pageBreakBefore w:val="0"/>
        <w:kinsoku/>
        <w:wordWrap/>
        <w:overflowPunct/>
        <w:topLinePunct w:val="0"/>
        <w:autoSpaceDE/>
        <w:autoSpaceDN/>
        <w:bidi w:val="0"/>
        <w:adjustRightInd/>
        <w:spacing w:line="560" w:lineRule="exact"/>
        <w:textAlignment w:val="auto"/>
      </w:pPr>
      <w:r>
        <w:rPr>
          <w:rFonts w:hint="eastAsia"/>
        </w:rPr>
        <w:t>十四、资源转化</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承办校是资源转化的第一责任单位，全面负责资源转化工作。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（一）基本资源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1．风采展示：制作赛项宣传片、获奖代表队（选手）风采展示片；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技能概要：制作赛项技能介绍、技能操作要点、评价指标等材料按竞赛任务模块制作相关文本文档、操作演示视频。</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（二）预期成果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 xml:space="preserve">风采展示：赛项宣传片、选手采访、指导老师和专家采访、赛项合作企业等宣传视频。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技能概要：赛项技术介绍 PPT、技能要点 PPT、评价指标 PPT、赛项技术前沿发展等。</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其它成果：赛项赛题库、赛项平台实操录屏和讲解、赛项赛题和判分标准、赛项校企合作案例等。</w:t>
      </w:r>
    </w:p>
    <w:p>
      <w:pPr>
        <w:pStyle w:val="4"/>
        <w:keepNext w:val="0"/>
        <w:keepLines w:val="0"/>
        <w:pageBreakBefore w:val="0"/>
        <w:kinsoku/>
        <w:wordWrap/>
        <w:overflowPunct/>
        <w:topLinePunct w:val="0"/>
        <w:autoSpaceDE/>
        <w:autoSpaceDN/>
        <w:bidi w:val="0"/>
        <w:adjustRightInd/>
        <w:spacing w:line="560" w:lineRule="exact"/>
        <w:textAlignment w:val="auto"/>
      </w:pPr>
      <w:r>
        <w:rPr>
          <w:rFonts w:hint="eastAsia"/>
        </w:rPr>
        <w:t>十五、其他</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（一）指导老师须知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 各指导老师要发扬良好道德风尚，听从指挥，服从裁判，不弄虚作假。指导老师经报名、审核后确定，一经确定不得更换。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 对申诉的仲裁结果，指导老师应带头服从和执行，还应说服选手服从和执行。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 指导老师应认真研究和掌握本赛项比赛的技术规则和赛场要求，指导选手做好赛前的一切准备工作。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4. 指导老师应在赛后做好技术总结和工作总结。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（二）参赛选手须知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 参赛选手在报名获得审核确认后，原则上不再更换，如在筹备过程中，选手因故不能参赛，所在学校需出具书面说明并按相关规定补充人员并接受审核；竞赛开始后，不得更换参赛选手。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s="仿宋"/>
          <w:kern w:val="0"/>
          <w:sz w:val="30"/>
          <w:szCs w:val="30"/>
          <w:lang w:bidi="ar"/>
        </w:rPr>
      </w:pPr>
      <w:r>
        <w:rPr>
          <w:rFonts w:hint="eastAsia" w:ascii="仿宋_GB2312" w:hAnsi="仿宋_GB2312" w:eastAsia="仿宋_GB2312" w:cs="仿宋_GB2312"/>
          <w:kern w:val="0"/>
          <w:sz w:val="30"/>
          <w:szCs w:val="30"/>
        </w:rPr>
        <w:t>2. 各参赛选手须准时参加赛前举行的两次加密抽签过程。</w:t>
      </w:r>
      <w:r>
        <w:rPr>
          <w:rFonts w:hint="eastAsia" w:ascii="仿宋" w:hAnsi="仿宋" w:eastAsia="仿宋" w:cs="仿宋"/>
          <w:kern w:val="0"/>
          <w:sz w:val="30"/>
          <w:szCs w:val="30"/>
          <w:lang w:bidi="ar"/>
        </w:rPr>
        <w:t xml:space="preserve">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 各参赛选手要注意饮食卫生，防止食物中毒。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 各参赛选手要发扬良好道德风尚，听从指挥，服从裁判，不弄虚作假。</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5. 各参赛选手在比赛期间，应保证自身的安全，防止交通事故和其它意外事故的发生。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6. 参赛选手应遵守比赛规则，尊重裁判和赛场工作人员，自觉遵守赛场秩序，服从裁判的管理。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7. 参赛选手应佩戴参赛证，带齐身份证、注册的学生证。在赛场的着装，应符合职业要求。在赛场的表现，应体现自己良好的职业习惯和职业素养。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8. 进入赛场前须将手机等通讯工具交赛场相关人员保管，不能带入赛场。未经检验的工具、电子通讯与储存器件和其他不允许带入赛场物品，一律不能进入赛场。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9. 比赛过程中不准互相交谈，不得大声喧哗；不得有影响其他选手比赛的行为，不准有任何作弊行为。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10. 参赛选手在比赛的过程中，应遵守安全操作规程，文明的操作。通电调试设备时，应经现场裁判许可，在技术人员监护下进行。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11. 需要更换设备时，应向现场裁判报告，并在赛场记录表上填写更换设备的规格型号与原因，核实从报告到更换完成的时间并签工位号确认，以便后续补时之用。 </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kern w:val="0"/>
          <w:sz w:val="30"/>
          <w:szCs w:val="30"/>
          <w:lang w:bidi="ar"/>
        </w:rPr>
      </w:pPr>
      <w:r>
        <w:rPr>
          <w:rFonts w:hint="eastAsia" w:ascii="仿宋_GB2312" w:hAnsi="仿宋_GB2312" w:eastAsia="仿宋_GB2312" w:cs="仿宋_GB2312"/>
          <w:kern w:val="0"/>
          <w:sz w:val="30"/>
          <w:szCs w:val="30"/>
        </w:rPr>
        <w:t xml:space="preserve">12. 连接电路、检查设备不能带电操作；通电调试设备前，应先检查电路并记录，确定正确无误后，才能在裁判或技术人员批准后通电。调试设备过程中，因电路问题或操作不当，引起跳闸或熔体熔断，要酌情扣分。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13. 安装调试过程，工具使用、操作方法要符合规范。因使用不当，造成设备、器材、工具损坏、工伤事故或影响他人比赛，要酌情扣分。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14. 比赛过程中需要去洗手间，应报告现场裁判，由裁判或赛场工作人员陪同离开赛场。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15. 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16. 裁判长发出停止比赛的指令，选手（包括需要补时的选手）应立即停止操作进入通道，在现场裁判的指挥下离开赛场到达指定的区域等候评分。需要补 时的选手在现场裁判的安排下进行补时，待补时结束后应立即停止操作。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17. 如对裁判员的执裁有异议，可在比赛结束后 2 小时内向赛项仲裁组以书面形式提出申述。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18. 遇突发事件，立即报告裁判和赛场工作人员，按赛场裁判和工作人员的指令行动。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（三）工作人员须知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 工作人员必须服从赛项组委会统一指挥，佩戴工作人员标识，认真履行职责，做好服务赛场、服务选手的工作。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 工作人员按照分工准时上岗，不得擅自离岗，应认真履行各自的工作职责，保证竞赛工作的顺利进行。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 工作人员应在规定的区域内工作，未经许可，不得擅自进入竞赛场地。如需进场，需经过裁判长同意，核准证件，有裁判跟随入场。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4. 如遇突发事件，须及时向裁判长报告，同时做好疏导工作，避免重大事故发生，确保竞赛圆满成功。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5. 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 xml:space="preserve">（四）裁判员须知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1. 裁判员执裁前应参加培训，了解比赛任务及其要求、考核的知识与技能，认真学习评分标准，理解评分表各评价内容和标准。不参加培训的裁判员，取消执裁资格。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 裁判员执裁期间，统一佩戴裁判员标识，举止文明礼貌，接受参赛人员的监督。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 遵守执裁纪律，履行裁判职责，执行竞赛规则，信守裁判承诺书的各项承诺。服从赛项专家组和裁判长的领导。按照分工开展工作，始终坚守工作岗位，不得擅自离岗。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4. 裁判员有维护赛场秩序、执行赛场纪律的责任，也有保证参赛选手安全的责任。时刻注意参赛选手操作安全的问题，制止违反安全操作的行为，防止安全事故的出现。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5. 裁判员不得有任何影响参赛选手比赛的行为，不得向参赛选手暗示或解答与竞赛有关的问题，不得指导、帮助选手完成比赛任务。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6. 公平公正的对待每一位参赛选手，不能有亲近与疏远、热情与冷淡差别。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7. 选手有检查设备、更换器件或补充耗材的要求时应予以满足。检查设备或更换设备由赛场技术人员进行，更换后设备的应检测无误后继续投入比赛。赛场技术人员须在赛场记录表上记录需要更换的原因、要求更换到更换完毕的用时、并要求参赛选手签工位号确认。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8. 赛场中选手出现的所有问题，如：违反赛场纪律、违反安全操作规程、提前离开赛场等，都应在赛场记录表上记录，并要求选手签工位号确认。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9. 严格执行竞赛项目评分标准，做到公平、公正、真实、准确，杜绝随意打分；对评分表的理解和宽严尺度把握有分歧时，请示裁判长解决。严禁利用工作之便，弄虚作假、徇私舞弊。 </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 竞赛期间，因裁判人员工作不负责任，造成竞赛程序无法继续进行或评判结果不真实的情况，由赛项组委会视情节轻重，给予通报批评或停止裁判资格，并通知其所在单位做出相应处理。</w:t>
      </w:r>
    </w:p>
    <w:p>
      <w:pPr>
        <w:widowControl/>
        <w:spacing w:line="360" w:lineRule="auto"/>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br w:type="page"/>
      </w:r>
    </w:p>
    <w:p>
      <w:pPr>
        <w:pStyle w:val="2"/>
        <w:ind w:left="0" w:leftChars="0" w:firstLine="0"/>
        <w:rPr>
          <w:rFonts w:ascii="仿宋" w:hAnsi="仿宋" w:eastAsia="仿宋" w:cs="仿宋"/>
          <w:sz w:val="30"/>
          <w:szCs w:val="30"/>
          <w:lang w:bidi="ar"/>
        </w:rPr>
      </w:pPr>
      <w:r>
        <w:rPr>
          <w:rFonts w:hint="eastAsia" w:ascii="仿宋" w:hAnsi="仿宋" w:eastAsia="仿宋" w:cs="仿宋"/>
          <w:sz w:val="30"/>
          <w:szCs w:val="30"/>
          <w:lang w:bidi="ar"/>
        </w:rPr>
        <w:t>附件-样卷</w:t>
      </w:r>
    </w:p>
    <w:p>
      <w:pPr>
        <w:pStyle w:val="4"/>
        <w:ind w:left="0" w:leftChars="0" w:firstLine="0" w:firstLineChars="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2021年河南省职业院校技能大赛云计算</w:t>
      </w:r>
      <w:r>
        <w:rPr>
          <w:rFonts w:hint="eastAsia" w:ascii="方正小标宋简体" w:hAnsi="方正小标宋简体" w:eastAsia="方正小标宋简体" w:cs="方正小标宋简体"/>
          <w:sz w:val="44"/>
          <w:szCs w:val="44"/>
          <w:lang w:eastAsia="zh-CN"/>
        </w:rPr>
        <w:t>赛项</w:t>
      </w:r>
    </w:p>
    <w:p>
      <w:pPr>
        <w:pStyle w:val="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竞赛赛卷（样卷）</w:t>
      </w:r>
    </w:p>
    <w:p>
      <w:pPr>
        <w:widowControl/>
        <w:spacing w:line="360" w:lineRule="auto"/>
        <w:ind w:firstLine="480" w:firstLineChars="200"/>
        <w:jc w:val="left"/>
        <w:rPr>
          <w:rFonts w:hint="eastAsia" w:ascii="仿宋" w:hAnsi="仿宋" w:eastAsia="仿宋" w:cs="仿宋"/>
          <w:kern w:val="0"/>
          <w:sz w:val="24"/>
          <w:szCs w:val="24"/>
          <w:lang w:bidi="ar"/>
        </w:rPr>
      </w:pP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某企业拟使用OpenStack搭建一个企业云平台，以实现资源池化弹性管理、企业应用集中管理、统一安全认证和授权等管理。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系统架构如图1所示，IP地址规划如表1所示。</w:t>
      </w:r>
    </w:p>
    <w:p>
      <w:pPr>
        <w:spacing w:line="360" w:lineRule="auto"/>
        <w:ind w:firstLine="420"/>
        <w:rPr>
          <w:rFonts w:ascii="Times New Roman" w:hAnsi="Times New Roman"/>
          <w:sz w:val="24"/>
          <w:szCs w:val="24"/>
        </w:rPr>
      </w:pPr>
      <w:r>
        <w:rPr>
          <w:rFonts w:hint="eastAsia"/>
          <w:sz w:val="24"/>
          <w:szCs w:val="24"/>
        </w:rPr>
        <w:drawing>
          <wp:inline distT="0" distB="0" distL="114300" distR="114300">
            <wp:extent cx="5258435" cy="2958465"/>
            <wp:effectExtent l="0" t="0" r="18415" b="13335"/>
            <wp:docPr id="2" name="图片 1" descr="8e64444688dba780ac81f26a720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e64444688dba780ac81f26a72075c0"/>
                    <pic:cNvPicPr>
                      <a:picLocks noChangeAspect="1"/>
                    </pic:cNvPicPr>
                  </pic:nvPicPr>
                  <pic:blipFill>
                    <a:blip r:embed="rId5"/>
                    <a:stretch>
                      <a:fillRect/>
                    </a:stretch>
                  </pic:blipFill>
                  <pic:spPr>
                    <a:xfrm>
                      <a:off x="0" y="0"/>
                      <a:ext cx="5258435" cy="2958465"/>
                    </a:xfrm>
                    <a:prstGeom prst="rect">
                      <a:avLst/>
                    </a:prstGeom>
                    <a:noFill/>
                    <a:ln>
                      <a:noFill/>
                    </a:ln>
                  </pic:spPr>
                </pic:pic>
              </a:graphicData>
            </a:graphic>
          </wp:inline>
        </w:drawing>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图1系统架构图</w:t>
      </w:r>
    </w:p>
    <w:p>
      <w:pPr>
        <w:widowControl/>
        <w:spacing w:line="360" w:lineRule="auto"/>
        <w:ind w:firstLine="480" w:firstLineChars="200"/>
        <w:jc w:val="left"/>
        <w:rPr>
          <w:rFonts w:ascii="仿宋" w:hAnsi="仿宋" w:eastAsia="仿宋" w:cs="仿宋"/>
          <w:kern w:val="0"/>
          <w:sz w:val="24"/>
          <w:szCs w:val="24"/>
          <w:lang w:bidi="ar"/>
        </w:rPr>
      </w:pP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表1  IP地址规划</w:t>
      </w:r>
    </w:p>
    <w:tbl>
      <w:tblPr>
        <w:tblStyle w:val="15"/>
        <w:tblW w:w="9013" w:type="dxa"/>
        <w:jc w:val="center"/>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5"/>
        <w:gridCol w:w="1293"/>
        <w:gridCol w:w="1641"/>
        <w:gridCol w:w="2563"/>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615" w:type="dxa"/>
            <w:vAlign w:val="center"/>
          </w:tcPr>
          <w:p>
            <w:pPr>
              <w:widowControl/>
              <w:spacing w:line="360" w:lineRule="auto"/>
              <w:ind w:firstLine="31" w:firstLineChars="13"/>
              <w:jc w:val="center"/>
              <w:rPr>
                <w:rFonts w:ascii="黑体" w:hAnsi="黑体" w:eastAsia="黑体" w:cs="仿宋"/>
                <w:kern w:val="0"/>
                <w:sz w:val="24"/>
                <w:szCs w:val="24"/>
                <w:lang w:bidi="ar"/>
              </w:rPr>
            </w:pPr>
            <w:r>
              <w:rPr>
                <w:rFonts w:hint="eastAsia" w:ascii="黑体" w:hAnsi="黑体" w:eastAsia="黑体" w:cs="仿宋"/>
                <w:kern w:val="0"/>
                <w:sz w:val="24"/>
                <w:szCs w:val="24"/>
                <w:lang w:bidi="ar"/>
              </w:rPr>
              <w:t>设备名称</w:t>
            </w:r>
          </w:p>
        </w:tc>
        <w:tc>
          <w:tcPr>
            <w:tcW w:w="1293" w:type="dxa"/>
            <w:vAlign w:val="center"/>
          </w:tcPr>
          <w:p>
            <w:pPr>
              <w:widowControl/>
              <w:spacing w:line="360" w:lineRule="auto"/>
              <w:ind w:firstLine="16" w:firstLineChars="7"/>
              <w:jc w:val="center"/>
              <w:rPr>
                <w:rFonts w:ascii="黑体" w:hAnsi="黑体" w:eastAsia="黑体" w:cs="仿宋"/>
                <w:kern w:val="0"/>
                <w:sz w:val="24"/>
                <w:szCs w:val="24"/>
                <w:lang w:bidi="ar"/>
              </w:rPr>
            </w:pPr>
            <w:r>
              <w:rPr>
                <w:rFonts w:hint="eastAsia" w:ascii="黑体" w:hAnsi="黑体" w:eastAsia="黑体" w:cs="仿宋"/>
                <w:kern w:val="0"/>
                <w:sz w:val="24"/>
                <w:szCs w:val="24"/>
                <w:lang w:bidi="ar"/>
              </w:rPr>
              <w:t>主机名</w:t>
            </w:r>
          </w:p>
        </w:tc>
        <w:tc>
          <w:tcPr>
            <w:tcW w:w="1641" w:type="dxa"/>
            <w:tcBorders>
              <w:right w:val="single" w:color="auto" w:sz="4" w:space="0"/>
            </w:tcBorders>
            <w:vAlign w:val="center"/>
          </w:tcPr>
          <w:p>
            <w:pPr>
              <w:widowControl/>
              <w:spacing w:line="360" w:lineRule="auto"/>
              <w:ind w:firstLine="2" w:firstLineChars="1"/>
              <w:jc w:val="center"/>
              <w:rPr>
                <w:rFonts w:ascii="黑体" w:hAnsi="黑体" w:eastAsia="黑体" w:cs="仿宋"/>
                <w:kern w:val="0"/>
                <w:sz w:val="24"/>
                <w:szCs w:val="24"/>
                <w:lang w:bidi="ar"/>
              </w:rPr>
            </w:pPr>
            <w:r>
              <w:rPr>
                <w:rFonts w:hint="eastAsia" w:ascii="黑体" w:hAnsi="黑体" w:eastAsia="黑体" w:cs="仿宋"/>
                <w:kern w:val="0"/>
                <w:sz w:val="24"/>
                <w:szCs w:val="24"/>
                <w:lang w:bidi="ar"/>
              </w:rPr>
              <w:t>接口</w:t>
            </w:r>
          </w:p>
        </w:tc>
        <w:tc>
          <w:tcPr>
            <w:tcW w:w="2563" w:type="dxa"/>
            <w:tcBorders>
              <w:left w:val="single" w:color="auto" w:sz="4" w:space="0"/>
            </w:tcBorders>
            <w:vAlign w:val="center"/>
          </w:tcPr>
          <w:p>
            <w:pPr>
              <w:widowControl/>
              <w:spacing w:line="360" w:lineRule="auto"/>
              <w:ind w:firstLine="64" w:firstLineChars="27"/>
              <w:jc w:val="center"/>
              <w:rPr>
                <w:rFonts w:ascii="黑体" w:hAnsi="黑体" w:eastAsia="黑体" w:cs="仿宋"/>
                <w:kern w:val="0"/>
                <w:sz w:val="24"/>
                <w:szCs w:val="24"/>
                <w:lang w:bidi="ar"/>
              </w:rPr>
            </w:pPr>
            <w:r>
              <w:rPr>
                <w:rFonts w:hint="eastAsia" w:ascii="黑体" w:hAnsi="黑体" w:eastAsia="黑体" w:cs="仿宋"/>
                <w:kern w:val="0"/>
                <w:sz w:val="24"/>
                <w:szCs w:val="24"/>
                <w:lang w:bidi="ar"/>
              </w:rPr>
              <w:t>IP地址</w:t>
            </w:r>
          </w:p>
        </w:tc>
        <w:tc>
          <w:tcPr>
            <w:tcW w:w="1901" w:type="dxa"/>
            <w:vAlign w:val="center"/>
          </w:tcPr>
          <w:p>
            <w:pPr>
              <w:widowControl/>
              <w:spacing w:line="360" w:lineRule="auto"/>
              <w:ind w:firstLine="45" w:firstLineChars="19"/>
              <w:jc w:val="center"/>
              <w:rPr>
                <w:rFonts w:ascii="黑体" w:hAnsi="黑体" w:eastAsia="黑体" w:cs="仿宋"/>
                <w:kern w:val="0"/>
                <w:sz w:val="24"/>
                <w:szCs w:val="24"/>
                <w:lang w:bidi="ar"/>
              </w:rPr>
            </w:pPr>
            <w:r>
              <w:rPr>
                <w:rFonts w:hint="eastAsia" w:ascii="黑体" w:hAnsi="黑体" w:eastAsia="黑体" w:cs="仿宋"/>
                <w:kern w:val="0"/>
                <w:sz w:val="24"/>
                <w:szCs w:val="24"/>
                <w:lang w:bidi="ar"/>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615" w:type="dxa"/>
            <w:vMerge w:val="restart"/>
            <w:vAlign w:val="center"/>
          </w:tcPr>
          <w:p>
            <w:pPr>
              <w:widowControl/>
              <w:spacing w:line="360" w:lineRule="auto"/>
              <w:ind w:firstLine="31" w:firstLineChars="13"/>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云服务器1</w:t>
            </w:r>
          </w:p>
        </w:tc>
        <w:tc>
          <w:tcPr>
            <w:tcW w:w="1293" w:type="dxa"/>
            <w:vMerge w:val="restart"/>
            <w:vAlign w:val="center"/>
          </w:tcPr>
          <w:p>
            <w:pPr>
              <w:widowControl/>
              <w:spacing w:line="360" w:lineRule="auto"/>
              <w:ind w:firstLine="16" w:firstLineChars="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Controller</w:t>
            </w:r>
          </w:p>
        </w:tc>
        <w:tc>
          <w:tcPr>
            <w:tcW w:w="1641" w:type="dxa"/>
            <w:tcBorders>
              <w:right w:val="single" w:color="auto" w:sz="4" w:space="0"/>
            </w:tcBorders>
            <w:vAlign w:val="center"/>
          </w:tcPr>
          <w:p>
            <w:pPr>
              <w:widowControl/>
              <w:spacing w:line="360" w:lineRule="auto"/>
              <w:ind w:firstLine="2" w:firstLineChars="1"/>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eth0</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192.168.x.10/24</w:t>
            </w:r>
          </w:p>
        </w:tc>
        <w:tc>
          <w:tcPr>
            <w:tcW w:w="1901" w:type="dxa"/>
            <w:vAlign w:val="center"/>
          </w:tcPr>
          <w:p>
            <w:pPr>
              <w:widowControl/>
              <w:spacing w:line="360" w:lineRule="auto"/>
              <w:ind w:firstLine="45" w:firstLineChars="19"/>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Vlan 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615" w:type="dxa"/>
            <w:vMerge w:val="continue"/>
            <w:vAlign w:val="center"/>
          </w:tcPr>
          <w:p>
            <w:pPr>
              <w:widowControl/>
              <w:spacing w:line="360" w:lineRule="auto"/>
              <w:ind w:firstLine="31" w:firstLineChars="13"/>
              <w:jc w:val="center"/>
              <w:rPr>
                <w:rFonts w:ascii="仿宋" w:hAnsi="仿宋" w:eastAsia="仿宋" w:cs="仿宋"/>
                <w:kern w:val="0"/>
                <w:sz w:val="24"/>
                <w:szCs w:val="24"/>
                <w:lang w:bidi="ar"/>
              </w:rPr>
            </w:pPr>
          </w:p>
        </w:tc>
        <w:tc>
          <w:tcPr>
            <w:tcW w:w="1293" w:type="dxa"/>
            <w:vMerge w:val="continue"/>
            <w:vAlign w:val="center"/>
          </w:tcPr>
          <w:p>
            <w:pPr>
              <w:widowControl/>
              <w:spacing w:line="360" w:lineRule="auto"/>
              <w:ind w:firstLine="16" w:firstLineChars="7"/>
              <w:jc w:val="center"/>
              <w:rPr>
                <w:rFonts w:ascii="仿宋" w:hAnsi="仿宋" w:eastAsia="仿宋" w:cs="仿宋"/>
                <w:kern w:val="0"/>
                <w:sz w:val="24"/>
                <w:szCs w:val="24"/>
                <w:lang w:bidi="ar"/>
              </w:rPr>
            </w:pPr>
          </w:p>
        </w:tc>
        <w:tc>
          <w:tcPr>
            <w:tcW w:w="1641" w:type="dxa"/>
            <w:tcBorders>
              <w:right w:val="single" w:color="auto" w:sz="4" w:space="0"/>
            </w:tcBorders>
            <w:vAlign w:val="center"/>
          </w:tcPr>
          <w:p>
            <w:pPr>
              <w:widowControl/>
              <w:spacing w:line="360" w:lineRule="auto"/>
              <w:ind w:firstLine="2" w:firstLineChars="1"/>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eth1</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192.168.y.10/24</w:t>
            </w:r>
          </w:p>
        </w:tc>
        <w:tc>
          <w:tcPr>
            <w:tcW w:w="1901" w:type="dxa"/>
            <w:vAlign w:val="center"/>
          </w:tcPr>
          <w:p>
            <w:pPr>
              <w:widowControl/>
              <w:spacing w:line="360" w:lineRule="auto"/>
              <w:ind w:firstLine="45" w:firstLineChars="19"/>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Vlan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615" w:type="dxa"/>
            <w:vMerge w:val="restart"/>
            <w:vAlign w:val="center"/>
          </w:tcPr>
          <w:p>
            <w:pPr>
              <w:widowControl/>
              <w:spacing w:line="360" w:lineRule="auto"/>
              <w:ind w:firstLine="31" w:firstLineChars="13"/>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云服务器2</w:t>
            </w:r>
          </w:p>
        </w:tc>
        <w:tc>
          <w:tcPr>
            <w:tcW w:w="1293" w:type="dxa"/>
            <w:vMerge w:val="restart"/>
            <w:vAlign w:val="center"/>
          </w:tcPr>
          <w:p>
            <w:pPr>
              <w:widowControl/>
              <w:spacing w:line="360" w:lineRule="auto"/>
              <w:ind w:firstLine="16" w:firstLineChars="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Compute</w:t>
            </w:r>
          </w:p>
        </w:tc>
        <w:tc>
          <w:tcPr>
            <w:tcW w:w="1641" w:type="dxa"/>
            <w:tcBorders>
              <w:right w:val="single" w:color="auto" w:sz="4" w:space="0"/>
            </w:tcBorders>
            <w:vAlign w:val="center"/>
          </w:tcPr>
          <w:p>
            <w:pPr>
              <w:widowControl/>
              <w:spacing w:line="360" w:lineRule="auto"/>
              <w:ind w:firstLine="2" w:firstLineChars="1"/>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eth0</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192.168.x.20/24</w:t>
            </w:r>
          </w:p>
        </w:tc>
        <w:tc>
          <w:tcPr>
            <w:tcW w:w="1901" w:type="dxa"/>
            <w:vAlign w:val="center"/>
          </w:tcPr>
          <w:p>
            <w:pPr>
              <w:widowControl/>
              <w:spacing w:line="360" w:lineRule="auto"/>
              <w:ind w:firstLine="45" w:firstLineChars="19"/>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Vlan 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615" w:type="dxa"/>
            <w:vMerge w:val="continue"/>
            <w:vAlign w:val="center"/>
          </w:tcPr>
          <w:p>
            <w:pPr>
              <w:widowControl/>
              <w:spacing w:line="360" w:lineRule="auto"/>
              <w:ind w:firstLine="31" w:firstLineChars="13"/>
              <w:jc w:val="center"/>
              <w:rPr>
                <w:rFonts w:ascii="仿宋" w:hAnsi="仿宋" w:eastAsia="仿宋" w:cs="仿宋"/>
                <w:kern w:val="0"/>
                <w:sz w:val="24"/>
                <w:szCs w:val="24"/>
                <w:lang w:bidi="ar"/>
              </w:rPr>
            </w:pPr>
          </w:p>
        </w:tc>
        <w:tc>
          <w:tcPr>
            <w:tcW w:w="1293" w:type="dxa"/>
            <w:vMerge w:val="continue"/>
            <w:vAlign w:val="center"/>
          </w:tcPr>
          <w:p>
            <w:pPr>
              <w:widowControl/>
              <w:spacing w:line="360" w:lineRule="auto"/>
              <w:ind w:firstLine="16" w:firstLineChars="7"/>
              <w:jc w:val="center"/>
              <w:rPr>
                <w:rFonts w:ascii="仿宋" w:hAnsi="仿宋" w:eastAsia="仿宋" w:cs="仿宋"/>
                <w:kern w:val="0"/>
                <w:sz w:val="24"/>
                <w:szCs w:val="24"/>
                <w:lang w:bidi="ar"/>
              </w:rPr>
            </w:pPr>
          </w:p>
        </w:tc>
        <w:tc>
          <w:tcPr>
            <w:tcW w:w="1641" w:type="dxa"/>
            <w:tcBorders>
              <w:right w:val="single" w:color="auto" w:sz="4" w:space="0"/>
            </w:tcBorders>
            <w:vAlign w:val="center"/>
          </w:tcPr>
          <w:p>
            <w:pPr>
              <w:widowControl/>
              <w:spacing w:line="360" w:lineRule="auto"/>
              <w:ind w:firstLine="2" w:firstLineChars="1"/>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eth1</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192.168.y.20/24</w:t>
            </w:r>
          </w:p>
        </w:tc>
        <w:tc>
          <w:tcPr>
            <w:tcW w:w="1901" w:type="dxa"/>
            <w:vAlign w:val="center"/>
          </w:tcPr>
          <w:p>
            <w:pPr>
              <w:widowControl/>
              <w:spacing w:line="360" w:lineRule="auto"/>
              <w:ind w:firstLine="45" w:firstLineChars="19"/>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Vlan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615" w:type="dxa"/>
            <w:vAlign w:val="center"/>
          </w:tcPr>
          <w:p>
            <w:pPr>
              <w:widowControl/>
              <w:spacing w:line="360" w:lineRule="auto"/>
              <w:ind w:firstLine="31" w:firstLineChars="13"/>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PC-1</w:t>
            </w:r>
          </w:p>
        </w:tc>
        <w:tc>
          <w:tcPr>
            <w:tcW w:w="1293" w:type="dxa"/>
            <w:vAlign w:val="center"/>
          </w:tcPr>
          <w:p>
            <w:pPr>
              <w:widowControl/>
              <w:spacing w:line="360" w:lineRule="auto"/>
              <w:ind w:firstLine="16" w:firstLineChars="7"/>
              <w:jc w:val="center"/>
              <w:rPr>
                <w:rFonts w:ascii="仿宋" w:hAnsi="仿宋" w:eastAsia="仿宋" w:cs="仿宋"/>
                <w:kern w:val="0"/>
                <w:sz w:val="24"/>
                <w:szCs w:val="24"/>
                <w:lang w:bidi="ar"/>
              </w:rPr>
            </w:pPr>
          </w:p>
        </w:tc>
        <w:tc>
          <w:tcPr>
            <w:tcW w:w="1641" w:type="dxa"/>
            <w:tcBorders>
              <w:right w:val="single" w:color="auto" w:sz="4" w:space="0"/>
            </w:tcBorders>
            <w:vAlign w:val="center"/>
          </w:tcPr>
          <w:p>
            <w:pPr>
              <w:widowControl/>
              <w:spacing w:line="360" w:lineRule="auto"/>
              <w:ind w:firstLine="2" w:firstLineChars="1"/>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本地连接</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172.24.z.2/24</w:t>
            </w:r>
          </w:p>
        </w:tc>
        <w:tc>
          <w:tcPr>
            <w:tcW w:w="1901" w:type="dxa"/>
            <w:vAlign w:val="center"/>
          </w:tcPr>
          <w:p>
            <w:pPr>
              <w:widowControl/>
              <w:spacing w:line="360" w:lineRule="auto"/>
              <w:ind w:firstLine="45" w:firstLineChars="19"/>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Vlan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615" w:type="dxa"/>
            <w:vMerge w:val="restart"/>
            <w:vAlign w:val="center"/>
          </w:tcPr>
          <w:p>
            <w:pPr>
              <w:widowControl/>
              <w:spacing w:line="360" w:lineRule="auto"/>
              <w:ind w:firstLine="31" w:firstLineChars="13"/>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交换机</w:t>
            </w:r>
          </w:p>
        </w:tc>
        <w:tc>
          <w:tcPr>
            <w:tcW w:w="1293" w:type="dxa"/>
            <w:vAlign w:val="center"/>
          </w:tcPr>
          <w:p>
            <w:pPr>
              <w:widowControl/>
              <w:spacing w:line="360" w:lineRule="auto"/>
              <w:ind w:firstLine="16" w:firstLineChars="7"/>
              <w:jc w:val="center"/>
              <w:rPr>
                <w:rFonts w:ascii="仿宋" w:hAnsi="仿宋" w:eastAsia="仿宋" w:cs="仿宋"/>
                <w:kern w:val="0"/>
                <w:sz w:val="24"/>
                <w:szCs w:val="24"/>
                <w:lang w:bidi="ar"/>
              </w:rPr>
            </w:pPr>
          </w:p>
        </w:tc>
        <w:tc>
          <w:tcPr>
            <w:tcW w:w="1641" w:type="dxa"/>
            <w:tcBorders>
              <w:right w:val="single" w:color="auto" w:sz="4" w:space="0"/>
            </w:tcBorders>
            <w:vAlign w:val="center"/>
          </w:tcPr>
          <w:p>
            <w:pPr>
              <w:widowControl/>
              <w:spacing w:line="360" w:lineRule="auto"/>
              <w:ind w:firstLine="2" w:firstLineChars="1"/>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Vlan 1</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172.24.z.1/24</w:t>
            </w:r>
          </w:p>
        </w:tc>
        <w:tc>
          <w:tcPr>
            <w:tcW w:w="1901" w:type="dxa"/>
            <w:vAlign w:val="center"/>
          </w:tcPr>
          <w:p>
            <w:pPr>
              <w:widowControl/>
              <w:spacing w:line="360" w:lineRule="auto"/>
              <w:ind w:firstLine="45" w:firstLineChars="19"/>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PC机使用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615" w:type="dxa"/>
            <w:vMerge w:val="continue"/>
            <w:vAlign w:val="center"/>
          </w:tcPr>
          <w:p>
            <w:pPr>
              <w:widowControl/>
              <w:spacing w:line="360" w:lineRule="auto"/>
              <w:ind w:firstLine="31" w:firstLineChars="13"/>
              <w:jc w:val="center"/>
              <w:rPr>
                <w:rFonts w:ascii="仿宋" w:hAnsi="仿宋" w:eastAsia="仿宋" w:cs="仿宋"/>
                <w:kern w:val="0"/>
                <w:sz w:val="24"/>
                <w:szCs w:val="24"/>
                <w:lang w:bidi="ar"/>
              </w:rPr>
            </w:pPr>
          </w:p>
        </w:tc>
        <w:tc>
          <w:tcPr>
            <w:tcW w:w="1293" w:type="dxa"/>
            <w:vAlign w:val="center"/>
          </w:tcPr>
          <w:p>
            <w:pPr>
              <w:widowControl/>
              <w:spacing w:line="360" w:lineRule="auto"/>
              <w:ind w:firstLine="16" w:firstLineChars="7"/>
              <w:jc w:val="center"/>
              <w:rPr>
                <w:rFonts w:ascii="仿宋" w:hAnsi="仿宋" w:eastAsia="仿宋" w:cs="仿宋"/>
                <w:kern w:val="0"/>
                <w:sz w:val="24"/>
                <w:szCs w:val="24"/>
                <w:lang w:bidi="ar"/>
              </w:rPr>
            </w:pPr>
          </w:p>
        </w:tc>
        <w:tc>
          <w:tcPr>
            <w:tcW w:w="1641" w:type="dxa"/>
            <w:tcBorders>
              <w:right w:val="single" w:color="auto" w:sz="4" w:space="0"/>
            </w:tcBorders>
            <w:vAlign w:val="center"/>
          </w:tcPr>
          <w:p>
            <w:pPr>
              <w:widowControl/>
              <w:spacing w:line="360" w:lineRule="auto"/>
              <w:ind w:firstLine="2" w:firstLineChars="1"/>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Vlan 10</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192.168.x.1/24</w:t>
            </w:r>
          </w:p>
        </w:tc>
        <w:tc>
          <w:tcPr>
            <w:tcW w:w="1901" w:type="dxa"/>
            <w:vAlign w:val="center"/>
          </w:tcPr>
          <w:p>
            <w:pPr>
              <w:widowControl/>
              <w:spacing w:line="360" w:lineRule="auto"/>
              <w:ind w:firstLine="45" w:firstLineChars="19"/>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服务器使用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615" w:type="dxa"/>
            <w:vMerge w:val="continue"/>
            <w:vAlign w:val="center"/>
          </w:tcPr>
          <w:p>
            <w:pPr>
              <w:widowControl/>
              <w:spacing w:line="360" w:lineRule="auto"/>
              <w:ind w:firstLine="31" w:firstLineChars="13"/>
              <w:jc w:val="center"/>
              <w:rPr>
                <w:rFonts w:ascii="仿宋" w:hAnsi="仿宋" w:eastAsia="仿宋" w:cs="仿宋"/>
                <w:kern w:val="0"/>
                <w:sz w:val="24"/>
                <w:szCs w:val="24"/>
                <w:lang w:bidi="ar"/>
              </w:rPr>
            </w:pPr>
          </w:p>
        </w:tc>
        <w:tc>
          <w:tcPr>
            <w:tcW w:w="1293" w:type="dxa"/>
            <w:vAlign w:val="center"/>
          </w:tcPr>
          <w:p>
            <w:pPr>
              <w:widowControl/>
              <w:spacing w:line="360" w:lineRule="auto"/>
              <w:ind w:firstLine="16" w:firstLineChars="7"/>
              <w:jc w:val="center"/>
              <w:rPr>
                <w:rFonts w:ascii="仿宋" w:hAnsi="仿宋" w:eastAsia="仿宋" w:cs="仿宋"/>
                <w:kern w:val="0"/>
                <w:sz w:val="24"/>
                <w:szCs w:val="24"/>
                <w:lang w:bidi="ar"/>
              </w:rPr>
            </w:pPr>
          </w:p>
        </w:tc>
        <w:tc>
          <w:tcPr>
            <w:tcW w:w="1641" w:type="dxa"/>
            <w:tcBorders>
              <w:right w:val="single" w:color="auto" w:sz="4" w:space="0"/>
            </w:tcBorders>
            <w:vAlign w:val="center"/>
          </w:tcPr>
          <w:p>
            <w:pPr>
              <w:widowControl/>
              <w:spacing w:line="360" w:lineRule="auto"/>
              <w:ind w:firstLine="2" w:firstLineChars="1"/>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Vlan 20</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192.168.y.1/24</w:t>
            </w:r>
          </w:p>
        </w:tc>
        <w:tc>
          <w:tcPr>
            <w:tcW w:w="1901" w:type="dxa"/>
            <w:vAlign w:val="center"/>
          </w:tcPr>
          <w:p>
            <w:pPr>
              <w:widowControl/>
              <w:spacing w:line="360" w:lineRule="auto"/>
              <w:ind w:firstLine="45" w:firstLineChars="19"/>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虚拟机使用</w:t>
            </w:r>
          </w:p>
        </w:tc>
      </w:tr>
    </w:tbl>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说明：</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1．表中的 x，y 为vlan号，每人有两个vlan号；z为工位号；</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 xml:space="preserve">2．根据图表给出的信息，检查硬件连线及网络设备配置，确保网络连接正常； </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3．考试所需要的资源包与附件均在考位信息表中给出；</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4．竞赛过程中，为确保服务器的安全，请自行修改服务器密码；在考试系统提交信息时，请确认自己的IP地址，用户名和密码。</w:t>
      </w:r>
    </w:p>
    <w:p>
      <w:pPr>
        <w:widowControl/>
        <w:spacing w:line="360" w:lineRule="auto"/>
        <w:ind w:firstLine="480" w:firstLineChars="200"/>
        <w:jc w:val="left"/>
        <w:rPr>
          <w:rFonts w:ascii="仿宋" w:hAnsi="仿宋" w:eastAsia="仿宋" w:cs="仿宋"/>
          <w:kern w:val="0"/>
          <w:sz w:val="24"/>
          <w:szCs w:val="24"/>
          <w:lang w:bidi="ar"/>
        </w:rPr>
      </w:pP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【任务1】基础运维任务[5分]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【适用平台】私有云</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【题目1】基础环境配置</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根据表1中的IP地址规划，设置各服务器节点的IP地址，确保网络正常通信，然后按以下要求配置服务器：</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（1）设置控制节点主机名为controller，设置计算节点主机名为compute；</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（2）修改hosts文件将IP地址映射为主机名；</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（3）关闭控制节点的防火墙，设置开机不启动；</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（4）设置SELinux为Permissive 模式。</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【题目2】镜像挂载</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将提供的CentOS-7-x86_64-DVD-1804.iso和chinaskill_cloud_iaas.iso光盘镜像上传到controller节点/root目录下，然后在/opt目录下分别创建centos目录和OpenStack目录，并将镜像文件CentOS-7-x86_64-DVD-1804.iso挂载到centos目录下，将镜像文件chinaskill_cloud_iaas.iso挂载到OpenStack目录下。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【题目3】Y</w:t>
      </w:r>
      <w:r>
        <w:rPr>
          <w:rFonts w:ascii="仿宋" w:hAnsi="仿宋" w:eastAsia="仿宋" w:cs="仿宋"/>
          <w:kern w:val="0"/>
          <w:sz w:val="24"/>
          <w:szCs w:val="24"/>
          <w:lang w:bidi="ar"/>
        </w:rPr>
        <w:t>UM</w:t>
      </w:r>
      <w:r>
        <w:rPr>
          <w:rFonts w:hint="eastAsia" w:ascii="仿宋" w:hAnsi="仿宋" w:eastAsia="仿宋" w:cs="仿宋"/>
          <w:kern w:val="0"/>
          <w:sz w:val="24"/>
          <w:szCs w:val="24"/>
          <w:lang w:bidi="ar"/>
        </w:rPr>
        <w:t>源配置</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controller节点上利用/opt/centos目录中的软件包安装vsftpd服务，设置开机自启动，并使用ftp提供yum仓库服务（ftp共享的目录为/opt），分别设置controller节点和compute节点的yum源文件ftp.repo，其中ftp服务器地址使用主机名形式。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【题目4】时间同步配置</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controller节点上部署chrony服务器，允许其他节点同步时间，启动服务并设置为开机启动；在compute节点上指定controller节点为上游NTP服务器，重启服务并设为开机启动。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【题目5】计算节点分区</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在compute节点上利用空白分区划分2个100G分区。完成后提交计算节点的用户名、密码和IP地址到答题框。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【任务2】OpenStack搭建任务[10分]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【适用平台】私有云</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【题目1】基础安装</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在控制节点和计算节点上分别安装iaas-xiandian软件包，根据表2配置两个节点脚本文件中的基本变量（配置脚本文件为/etc/xiandian/openrc.sh）。</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表2 云平台配置信息</w:t>
      </w:r>
    </w:p>
    <w:tbl>
      <w:tblPr>
        <w:tblStyle w:val="15"/>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3733"/>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shd w:val="clear" w:color="auto" w:fill="auto"/>
            <w:vAlign w:val="center"/>
          </w:tcPr>
          <w:p>
            <w:pPr>
              <w:widowControl/>
              <w:spacing w:line="360" w:lineRule="auto"/>
              <w:ind w:firstLine="480" w:firstLineChars="200"/>
              <w:jc w:val="left"/>
              <w:rPr>
                <w:rFonts w:ascii="黑体" w:hAnsi="黑体" w:eastAsia="黑体" w:cs="仿宋"/>
                <w:kern w:val="0"/>
                <w:sz w:val="24"/>
                <w:szCs w:val="24"/>
                <w:lang w:bidi="ar"/>
              </w:rPr>
            </w:pPr>
            <w:r>
              <w:rPr>
                <w:rFonts w:hint="eastAsia" w:ascii="黑体" w:hAnsi="黑体" w:eastAsia="黑体" w:cs="仿宋"/>
                <w:kern w:val="0"/>
                <w:sz w:val="24"/>
                <w:szCs w:val="24"/>
                <w:lang w:bidi="ar"/>
              </w:rPr>
              <w:t>服务名称</w:t>
            </w:r>
          </w:p>
        </w:tc>
        <w:tc>
          <w:tcPr>
            <w:tcW w:w="3733" w:type="dxa"/>
            <w:shd w:val="clear" w:color="auto" w:fill="auto"/>
            <w:vAlign w:val="center"/>
          </w:tcPr>
          <w:p>
            <w:pPr>
              <w:widowControl/>
              <w:spacing w:line="360" w:lineRule="auto"/>
              <w:ind w:firstLine="480" w:firstLineChars="200"/>
              <w:jc w:val="left"/>
              <w:rPr>
                <w:rFonts w:ascii="黑体" w:hAnsi="黑体" w:eastAsia="黑体" w:cs="仿宋"/>
                <w:kern w:val="0"/>
                <w:sz w:val="24"/>
                <w:szCs w:val="24"/>
                <w:lang w:bidi="ar"/>
              </w:rPr>
            </w:pPr>
            <w:r>
              <w:rPr>
                <w:rFonts w:hint="eastAsia" w:ascii="黑体" w:hAnsi="黑体" w:eastAsia="黑体" w:cs="仿宋"/>
                <w:kern w:val="0"/>
                <w:sz w:val="24"/>
                <w:szCs w:val="24"/>
                <w:lang w:bidi="ar"/>
              </w:rPr>
              <w:t>变量</w:t>
            </w:r>
          </w:p>
        </w:tc>
        <w:tc>
          <w:tcPr>
            <w:tcW w:w="3476" w:type="dxa"/>
            <w:shd w:val="clear" w:color="auto" w:fill="auto"/>
            <w:vAlign w:val="center"/>
          </w:tcPr>
          <w:p>
            <w:pPr>
              <w:widowControl/>
              <w:spacing w:line="360" w:lineRule="auto"/>
              <w:ind w:firstLine="480" w:firstLineChars="200"/>
              <w:jc w:val="left"/>
              <w:rPr>
                <w:rFonts w:ascii="黑体" w:hAnsi="黑体" w:eastAsia="黑体" w:cs="仿宋"/>
                <w:kern w:val="0"/>
                <w:sz w:val="24"/>
                <w:szCs w:val="24"/>
                <w:lang w:bidi="ar"/>
              </w:rPr>
            </w:pPr>
            <w:r>
              <w:rPr>
                <w:rFonts w:hint="eastAsia" w:ascii="黑体" w:hAnsi="黑体" w:eastAsia="黑体" w:cs="仿宋"/>
                <w:kern w:val="0"/>
                <w:sz w:val="24"/>
                <w:szCs w:val="24"/>
                <w:lang w:bidi="ar"/>
              </w:rPr>
              <w:t>参数/密码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restart"/>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Mysql</w:t>
            </w: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root</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Keystone</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Glance</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Nova</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Neutron</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Heat</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Zun</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restart"/>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Keystone</w:t>
            </w: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DOMAIN_NAME</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demo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Admin</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Rabbit</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Glance</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Nova</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Neutron</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Heat</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Zun</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restart"/>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Neutron</w:t>
            </w: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Metadata</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81" w:type="dxa"/>
            <w:vMerge w:val="continue"/>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p>
        </w:tc>
        <w:tc>
          <w:tcPr>
            <w:tcW w:w="3733"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External Network</w:t>
            </w:r>
          </w:p>
        </w:tc>
        <w:tc>
          <w:tcPr>
            <w:tcW w:w="3476" w:type="dxa"/>
            <w:vAlign w:val="center"/>
          </w:tcPr>
          <w:p>
            <w:pPr>
              <w:widowControl/>
              <w:spacing w:line="360" w:lineRule="auto"/>
              <w:ind w:firstLine="480" w:firstLineChars="20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enp9s0（外网卡名）</w:t>
            </w:r>
          </w:p>
        </w:tc>
      </w:tr>
    </w:tbl>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【题目2】数据库安装</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在controller节点上使用iaas-install-mysql.sh 脚本安装Mariadb、Memcached、etcd服务。完成后提交控制节点的用户名、密码和IP地址到答题框。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【题目3】Keystone服务安装</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在controller节点上使用iaas-install-keystone.sh 脚本安装Keystone服务。完成后提交控制节点的用户名、密码和IP地址到答题框。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【题目4】Glance安装</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在controller节点上使用iaas-install-glance.sh脚本安装glance 服务。完成后提交控制节点的用户名、密码和IP地址到答题框。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【题目5】Nova安装</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在controller节点和compute节点上分别使用iaas-install-nova -controller.sh脚本、iaas-install-nova-compute.sh脚本安装Nova 服务。完成后提交控制节点的用户名、密码和IP地址到答题框。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【题目6】Neutron安装</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在controller节点和compute节点上分别修改iaas-install-neutron-controller.sh脚本、iaas-install-neutron-compute.sh脚本分别安装 Neutron 服务，执行完脚本后，网络默认是vlan模式。完成后提交控制节点的用户名、密码和IP地址到答题框。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【题目7】Doshboard安装</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在controller节点上使用iaas-install-Dashboard.sh脚本安装Dashboard服务。完成后提交控制节点的用户名、密码和IP地址到答题框。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【题目8】Cinder安装</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在控制节点和计算节点上分别使用iaas-install-cinder-controller.sh.sh脚本和iaas-install-cinder-compute.sh安装cinder服务。完成后提交控制节点的用户名、密码和IP地址到答题框。</w:t>
      </w:r>
    </w:p>
    <w:p>
      <w:pPr>
        <w:pStyle w:val="2"/>
      </w:pP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【任务3】OpenStack运维任务[10分]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【适用平台】私有云</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【题目1】镜像管理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在OpenStack私有云平台上，基于cirros-0.3.4-x86_64-disk.img镜像，使用命令创建一个名为cirros的镜像。完成后提交控制节点的用户名、密码和IP地址到答题框。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【题目2】实例类型管理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在OpenStack私有云平台上，使用命令创建一个名为Fmin，ID为1，内存为1024 MB，磁盘为10 GB，vcpu数量为1的云主机类型。完成后提交控制节点的用户名、密码和IP地址到答题框。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【题目3】网络管理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在OpenStack私有云平台上，创建云主机网络extnet，子网extsubnet，虚拟机网段为192.168.y.0/24（其中y是vlan号），网关为192.168.y.1。完成后提交控制节点的用户名、密码和IP地址到答题框。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【题目4】云主机管理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在OpenStack私有云平台上，基于“cirros”镜像、flavor使用“Fmin”、extnet的网络，创建一台虚拟机VM1，启动VM1，并使用PC机能远程登录到VM1。提交控制节点的用户名、密码和IP地址到答题框。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【题目5】Cinder管理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在OpenStack私有云平台上，创建一个名为“lvm”的卷类型，创建一块卷设备，名字为block、类型为lvm的40G云硬盘，并附加到虚拟机VM1上。完成后提交控制节点IP地址、用户名和密码到答题框。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【题目6】Raid管理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OpenStack私有云平台，创建一台云主机，并创建一个40G大小的cinder块存储，将块存储连接到云主机，然后在云主机上对云硬盘进行操作。要求分出4个大小为5G的分区，使用这4个分区，创建名为/dev/md5、raid级别为5的磁盘阵列加一个热备盘（使用最后一个分区作为热备盘）。完成后提交云主机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【题目7】数据库主从管理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使用OpenStack私有云平台，创建两台云主机vm1和vm2，在这两台云主机上分别安装数据库服务，并配置成主从数据库，vm1节点为主库，vm2节点为从库（数据库密码设置为000000）。完成后提交数据库从节点vm2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【题目8】云平台安全策略提升</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使用OpenStack私有云平台，通过提供的相关软件包，安装必要组件，将私有云平台的访问策略从http提升至https。完成后提交控制节点的用户名、密码和IP地址到答题框。</w:t>
      </w:r>
    </w:p>
    <w:p>
      <w:pPr>
        <w:widowControl/>
        <w:spacing w:line="360" w:lineRule="auto"/>
        <w:ind w:firstLine="480" w:firstLineChars="200"/>
        <w:jc w:val="left"/>
        <w:rPr>
          <w:rFonts w:ascii="仿宋" w:hAnsi="仿宋" w:eastAsia="仿宋" w:cs="仿宋"/>
          <w:kern w:val="0"/>
          <w:sz w:val="24"/>
          <w:szCs w:val="24"/>
          <w:lang w:bidi="ar"/>
        </w:rPr>
      </w:pP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【任务4】OpenStack运维开发任务[10分]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【适用平台】私有云</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本任务只公布考试范围，不公布赛题</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此任务包含2-4个子任务，内容涉及编写Python脚本调用OpenStack API对OpenStack云平台进行管理和运维。使用自动化运维工具</w:t>
      </w:r>
      <w:r>
        <w:rPr>
          <w:rFonts w:ascii="仿宋" w:hAnsi="仿宋" w:eastAsia="仿宋" w:cs="仿宋"/>
          <w:kern w:val="0"/>
          <w:sz w:val="24"/>
          <w:szCs w:val="24"/>
          <w:lang w:bidi="ar"/>
        </w:rPr>
        <w:t>A</w:t>
      </w:r>
      <w:r>
        <w:rPr>
          <w:rFonts w:hint="eastAsia" w:ascii="仿宋" w:hAnsi="仿宋" w:eastAsia="仿宋" w:cs="仿宋"/>
          <w:kern w:val="0"/>
          <w:sz w:val="24"/>
          <w:szCs w:val="24"/>
          <w:lang w:bidi="ar"/>
        </w:rPr>
        <w:t>nsible对云主机进行批量系统配置、批量程序部署、批量运行命令等运维操作。</w:t>
      </w:r>
    </w:p>
    <w:p>
      <w:pPr>
        <w:pStyle w:val="2"/>
        <w:spacing w:line="360" w:lineRule="auto"/>
        <w:rPr>
          <w:rFonts w:ascii="Times New Roman" w:hAnsi="Times New Roman"/>
          <w:sz w:val="24"/>
          <w:szCs w:val="24"/>
        </w:rPr>
      </w:pP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【任务5】Docker CE及私有仓库安装任务（5分）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【适用平台】私有云</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【题目1】安装Docker CE和Docker Compose</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在master、node各节点中分别安装Docker</w:t>
      </w:r>
      <w:r>
        <w:rPr>
          <w:rFonts w:ascii="仿宋" w:hAnsi="仿宋" w:eastAsia="仿宋" w:cs="仿宋"/>
          <w:kern w:val="0"/>
          <w:sz w:val="24"/>
          <w:szCs w:val="24"/>
          <w:lang w:bidi="ar"/>
        </w:rPr>
        <w:t xml:space="preserve"> </w:t>
      </w:r>
      <w:r>
        <w:rPr>
          <w:rFonts w:hint="eastAsia" w:ascii="仿宋" w:hAnsi="仿宋" w:eastAsia="仿宋" w:cs="仿宋"/>
          <w:kern w:val="0"/>
          <w:sz w:val="24"/>
          <w:szCs w:val="24"/>
          <w:lang w:bidi="ar"/>
        </w:rPr>
        <w:t>CE和docker-compose。完成后提交master节点的用户名、密码和IP到答题框。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【题目2】安装私有仓库</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在master节点安装私有仓库，导入/opt/images目录下所有镜像，并推送到私有仓库。完成后提交master节点的用户名、密码和IP到答题框。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【题目3】容器编排</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在master节点上编写/root/wordpress/docker-compose.yaml文件，具体要求如下：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（1）容器名称：wordpress；镜像：wordpress:latest；端口映射：82:80；</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 xml:space="preserve">（2）容器名称：mysql；镜像：mysql:5.6； </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（3）MySQL root用户密码：123456；</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（4）创建数据库wordpress。</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完成后编排部署WordPress，并提交master节点的用户名、密码和IP到答题框。</w:t>
      </w:r>
    </w:p>
    <w:p>
      <w:pPr>
        <w:pStyle w:val="2"/>
      </w:pP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【题目4】容器基础操作</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在master节点上停止并删除上述部署的wordpress容器。完成后提交master节点的用户名、密码和IP到答题框。</w:t>
      </w:r>
    </w:p>
    <w:p>
      <w:pPr>
        <w:pStyle w:val="2"/>
        <w:rPr>
          <w:sz w:val="24"/>
          <w:szCs w:val="24"/>
        </w:rPr>
      </w:pP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【任务6】基于Docker容器的Web应用系统部署[10分]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将该公司开发的基于微服务架构的Web商城应用系统实现全容器化部署。商城应用系统架构图如下：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rPr>
        <w:drawing>
          <wp:inline distT="0" distB="0" distL="0" distR="0">
            <wp:extent cx="5274310" cy="2964815"/>
            <wp:effectExtent l="0" t="0" r="2540" b="6985"/>
            <wp:docPr id="3" name="图片 3" descr="C:\Users\Administrator\Desktop\会议资料\图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会议资料\图2.e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2964815"/>
                    </a:xfrm>
                    <a:prstGeom prst="rect">
                      <a:avLst/>
                    </a:prstGeom>
                    <a:noFill/>
                    <a:ln>
                      <a:noFill/>
                    </a:ln>
                  </pic:spPr>
                </pic:pic>
              </a:graphicData>
            </a:graphic>
          </wp:inline>
        </w:drawing>
      </w:r>
    </w:p>
    <w:tbl>
      <w:tblPr>
        <w:tblStyle w:val="19"/>
        <w:tblW w:w="90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74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81" w:type="dxa"/>
            <w:vAlign w:val="center"/>
          </w:tcPr>
          <w:p>
            <w:pPr>
              <w:widowControl/>
              <w:spacing w:line="360" w:lineRule="auto"/>
              <w:ind w:firstLine="480" w:firstLineChars="200"/>
              <w:jc w:val="left"/>
              <w:rPr>
                <w:rFonts w:ascii="黑体" w:hAnsi="黑体" w:eastAsia="黑体" w:cs="仿宋"/>
                <w:kern w:val="0"/>
                <w:sz w:val="24"/>
                <w:szCs w:val="24"/>
                <w:lang w:bidi="ar"/>
              </w:rPr>
            </w:pPr>
            <w:r>
              <w:rPr>
                <w:rFonts w:hint="eastAsia" w:ascii="黑体" w:hAnsi="黑体" w:eastAsia="黑体" w:cs="仿宋"/>
                <w:kern w:val="0"/>
                <w:sz w:val="24"/>
                <w:szCs w:val="24"/>
                <w:lang w:bidi="ar"/>
              </w:rPr>
              <w:t>模块</w:t>
            </w:r>
          </w:p>
        </w:tc>
        <w:tc>
          <w:tcPr>
            <w:tcW w:w="1746" w:type="dxa"/>
            <w:vAlign w:val="center"/>
          </w:tcPr>
          <w:p>
            <w:pPr>
              <w:widowControl/>
              <w:spacing w:line="360" w:lineRule="auto"/>
              <w:ind w:firstLine="480" w:firstLineChars="200"/>
              <w:jc w:val="left"/>
              <w:rPr>
                <w:rFonts w:ascii="黑体" w:hAnsi="黑体" w:eastAsia="黑体" w:cs="仿宋"/>
                <w:kern w:val="0"/>
                <w:sz w:val="24"/>
                <w:szCs w:val="24"/>
                <w:lang w:bidi="ar"/>
              </w:rPr>
            </w:pPr>
            <w:r>
              <w:rPr>
                <w:rFonts w:hint="eastAsia" w:ascii="黑体" w:hAnsi="黑体" w:eastAsia="黑体" w:cs="仿宋"/>
                <w:kern w:val="0"/>
                <w:sz w:val="24"/>
                <w:szCs w:val="24"/>
                <w:lang w:bidi="ar"/>
              </w:rPr>
              <w:t>使用技术</w:t>
            </w:r>
          </w:p>
        </w:tc>
        <w:tc>
          <w:tcPr>
            <w:tcW w:w="4536" w:type="dxa"/>
            <w:vAlign w:val="center"/>
          </w:tcPr>
          <w:p>
            <w:pPr>
              <w:widowControl/>
              <w:spacing w:line="360" w:lineRule="auto"/>
              <w:ind w:firstLine="480" w:firstLineChars="200"/>
              <w:jc w:val="left"/>
              <w:rPr>
                <w:rFonts w:ascii="黑体" w:hAnsi="黑体" w:eastAsia="黑体" w:cs="仿宋"/>
                <w:kern w:val="0"/>
                <w:sz w:val="24"/>
                <w:szCs w:val="24"/>
                <w:lang w:bidi="ar"/>
              </w:rPr>
            </w:pPr>
            <w:r>
              <w:rPr>
                <w:rFonts w:hint="eastAsia" w:ascii="黑体" w:hAnsi="黑体" w:eastAsia="黑体" w:cs="仿宋"/>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81"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gpmall.sql</w:t>
            </w:r>
          </w:p>
        </w:tc>
        <w:tc>
          <w:tcPr>
            <w:tcW w:w="1746"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Mysql</w:t>
            </w:r>
          </w:p>
        </w:tc>
        <w:tc>
          <w:tcPr>
            <w:tcW w:w="4536"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网站的数据库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81"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dist目录</w:t>
            </w:r>
          </w:p>
        </w:tc>
        <w:tc>
          <w:tcPr>
            <w:tcW w:w="1746"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Nginx</w:t>
            </w:r>
          </w:p>
        </w:tc>
        <w:tc>
          <w:tcPr>
            <w:tcW w:w="4536"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网站的前端项目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81"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gpmall-shopping</w:t>
            </w:r>
          </w:p>
        </w:tc>
        <w:tc>
          <w:tcPr>
            <w:tcW w:w="1746" w:type="dxa"/>
            <w:vMerge w:val="restart"/>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Web项目</w:t>
            </w:r>
          </w:p>
        </w:tc>
        <w:tc>
          <w:tcPr>
            <w:tcW w:w="4536"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8081端口，商品/购物车/首页渲染等交互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81"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gpmall-user</w:t>
            </w:r>
          </w:p>
        </w:tc>
        <w:tc>
          <w:tcPr>
            <w:tcW w:w="1746" w:type="dxa"/>
            <w:vMerge w:val="continue"/>
            <w:vAlign w:val="center"/>
          </w:tcPr>
          <w:p>
            <w:pPr>
              <w:widowControl/>
              <w:spacing w:line="360" w:lineRule="auto"/>
              <w:ind w:firstLine="480" w:firstLineChars="200"/>
              <w:jc w:val="left"/>
              <w:rPr>
                <w:rFonts w:ascii="仿宋" w:hAnsi="仿宋" w:eastAsia="仿宋" w:cs="仿宋"/>
                <w:kern w:val="0"/>
                <w:sz w:val="24"/>
                <w:szCs w:val="24"/>
                <w:lang w:bidi="ar"/>
              </w:rPr>
            </w:pPr>
          </w:p>
        </w:tc>
        <w:tc>
          <w:tcPr>
            <w:tcW w:w="4536"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8082端口，提供用户相关的交互，如登录、注册、个人中心等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81"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user-provider</w:t>
            </w:r>
          </w:p>
        </w:tc>
        <w:tc>
          <w:tcPr>
            <w:tcW w:w="1746" w:type="dxa"/>
            <w:vMerge w:val="restart"/>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后端服务</w:t>
            </w:r>
          </w:p>
        </w:tc>
        <w:tc>
          <w:tcPr>
            <w:tcW w:w="4536"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提供用户相关服务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81"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shopping-provider</w:t>
            </w:r>
          </w:p>
        </w:tc>
        <w:tc>
          <w:tcPr>
            <w:tcW w:w="1746" w:type="dxa"/>
            <w:vMerge w:val="continue"/>
            <w:vAlign w:val="center"/>
          </w:tcPr>
          <w:p>
            <w:pPr>
              <w:widowControl/>
              <w:spacing w:line="360" w:lineRule="auto"/>
              <w:ind w:firstLine="480" w:firstLineChars="200"/>
              <w:jc w:val="left"/>
              <w:rPr>
                <w:rFonts w:ascii="仿宋" w:hAnsi="仿宋" w:eastAsia="仿宋" w:cs="仿宋"/>
                <w:kern w:val="0"/>
                <w:sz w:val="24"/>
                <w:szCs w:val="24"/>
                <w:lang w:bidi="ar"/>
              </w:rPr>
            </w:pPr>
          </w:p>
        </w:tc>
        <w:tc>
          <w:tcPr>
            <w:tcW w:w="4536" w:type="dxa"/>
            <w:vAlign w:val="center"/>
          </w:tcPr>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提供购物车、推荐商品、商品等服务</w:t>
            </w:r>
          </w:p>
        </w:tc>
      </w:tr>
    </w:tbl>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【适用平台】私有云</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【题目1】容器化部署Redis</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在master节点上编写/root/redis/Dockerfile文件，基于提供的软件包gpmall-single.tar构建chinaskill-redis:v1.1镜像，具体要求如下：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（1）基础镜像：centos:centos7.5.1804；</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（2）作者：Chinaskill；</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（3）修改配置文件中的bind 127.0.0.1为bind 0.0.0.0；</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（4）设置Redis免密，并关闭保护模式；</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（5）开放端口：6379；</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（6）设置服务开机自启。</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完成后构建镜像，并提交master节点的用户名、密码和IP到答题框。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【题目2】容器化部署MariaDB</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在master节点上编写/root/mariadb/Dockerfile文件，基于提供的软件包gpmall-single.tar构建chinaskill-mariadb:v1.1镜像，具体要求如下：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（1）基础镜像：centos:centos7.5.1804；</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（2）作者：Chinaskill；</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（3）设置数据库密码：123456；</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（4）创建数据库gpmall并导入数据库文件gpmall.sql；</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（5）设置字符编码：UTF-8；</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（6）开放端口：3306；</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（7）设置服务开机自启。</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完成后构建镜像，并提交master节点的用户名、密码和IP到答题框。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【题目3】容器化部署Zookeeper</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在master节点上编写/root/zookeeper/Dockerfile文件，基于提供的软件包gpmall-single.tar构建chinaskill-zookeeper:v1.1镜像，具体要求如下：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（1）基础镜像：centos:centos7.5.1804；</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（2）作者：Chinaskill；</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（3）开放端口：2181；</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（4）设置服务开机自启。</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完成后构建镜像，使用构建的镜像运行容器myzookeeper，并提交master节点的用户名、密码和IP到答题框。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【题目4】容器化部署Kafka</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在master节点上编写/root/kafka/Dockerfile文件，基于提供的软件包gpmall-single.tar构建chinaskill-kafka:v1.1镜像，具体要求如下：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（1）基础镜像：centos:centos7.5.1804；</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（2）作者：Chinaskill；</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（3）开放端口：9092；</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（4）设置服务开机自启。</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完成后构建镜像，并提交master节点的用户名、密码和IP到答题框。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【题目5】容器化部署Nginx</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在master节点上编写/root/nginx/Dockerfile文件，基于提供的软件包gpmall-single.tar构建chinaskill-nginx:v1.1镜像，具体要求如下：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（1）基础镜像：centos:centos7.5.1804；</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（2）作者：Chinaskill；</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（3）编写/etc/nginx/conf.d/default.conf文件，配置反向代理，将80端口请求转发到8081、8082和8083；</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（4）将dist.tar解压并复制到/usr/share/nginx/html/目录下；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（5）开放端口：80、443、8081、8082、8083；</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（6）设置服务开机自启。</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完成后构建镜像，并提交master节点的用户名、密码和IP到答题框。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【题目6】编排部署GPMall商城</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在master节点上编写/root/chinaskillmall/docker-compose.yaml文件，具体要求如下：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（1）容器1名称：mysql；镜像：chinaskill-mariadb:v1.1；端口映射：3306:3306；</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（2）容器2名称：redis；镜像：chinaskill-redis:v1.1；端口映射：6379:6379；</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（3）容器3名称：kafka；镜像：chinaskill-kafka:v1.1；端口映射：9092:9092；</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（4）容器4名称：zookeeper；镜像：chinaskill-zookeeper:v1.1；端口映射：2181:2181；</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（5）容器5名称：nginx；镜像：chinaskill-nginx:v1.1；端口映射：80:80，443:443。</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完成后编排部署GPMall，并提交master节点的用户名、密码和IP到答题框。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【任务7】基于Kubernetes构建持续集成[10分]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该公司决定采用GitLab +Jenkins来构建CICD环境，以缩短新功能开发上线周期，及时满足客户的需求，实现DevOps的部分流程，来减轻部署运维的负担，实现可视化容器生命周期管理、应用发布和版本迭代更新，请完成GitLab +Jenkins的CICD环境部署。</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【适用平台】私有云</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【题目1】安装Jenkins环境</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在master节点上使用镜像jenkins/jenkins:2.262-centos部署Jenkins服务，具体要求如下：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（1）容器名称：jenkins；</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（2）端口映射：8080:80；</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（3）使用root身份生成容器；</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（4）离线安装Jenkins插件；</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（5）设置Jenkins用户：chinaskill；密码：000000；</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（6）配置权限“任何用户可以做任何事(没有任何限制)”。</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使用chinaskill用户登录Jenkins，完成后提交master节点的用户名、密码和IP到答题框。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【题目2】安装Gitlab环境</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在master节点上使用镜像gitlab/gitlab-ce:12.9.2-ce.0部署Gitlab服务，具体要求如下：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（1）容器名称：mygitlab；</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（2）端口映射：1022:22、81:80、443:443；</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（3）重启策略：always；</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（4）设置Gitlab用户：root；密码：00000000；</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（5）新建项目：ChinaskillProject；</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（6）将/opt/ChinaskillProject中的代码上传到ChinaskillProject项目中。</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【题目3】配置Jenkins连接Gitlab</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配置Jenkins连接Gitlab，具体要求如下：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（1）设置Outbound requests；</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（2）生成“Access Tokens”；</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（3）设置Jenkins取消对'/project' end-point进行身份验证；</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（4）测试Jenkins与Gitlab的连通性。</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【题目4】配置Jenkins连接maven</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配置Jenkins连接maven，具体要求如下：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（1）采用docker in docker的方式在Jenkins内安装maven；</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（2）在Jenkins中配置maven信息。</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完成后提交master节点的用户名、密码和IP到答题框。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【题目5】配置CI/CD</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配置CI/CD，具体要求如下：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（1）新建一个流水线任务ChinaskillProject；</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（2）编写流水线脚本；</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（3）配置Webhook；</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（4）在Harbor中新建公开项目chinaskillproject。</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完成后提交master节点的用户名、密码和IP到答题框。</w:t>
      </w:r>
    </w:p>
    <w:p>
      <w:pPr>
        <w:pStyle w:val="2"/>
      </w:pP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【任务8】Kubernetes容器云平台部署与运维[10分]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本任务只公布考试范围，不公布赛题</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本任务内容为：Kubernetes集群环境搭建和运维、基于Kubernetes集群的应用系统部署与运维。</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【任务1】</w:t>
      </w:r>
      <w:r>
        <w:rPr>
          <w:rFonts w:ascii="仿宋" w:hAnsi="仿宋" w:eastAsia="仿宋" w:cs="仿宋"/>
          <w:kern w:val="0"/>
          <w:sz w:val="24"/>
          <w:szCs w:val="24"/>
          <w:lang w:bidi="ar"/>
        </w:rPr>
        <w:t>基础设施构建</w:t>
      </w:r>
      <w:r>
        <w:rPr>
          <w:rFonts w:hint="eastAsia" w:ascii="仿宋" w:hAnsi="仿宋" w:eastAsia="仿宋" w:cs="仿宋"/>
          <w:kern w:val="0"/>
          <w:sz w:val="24"/>
          <w:szCs w:val="24"/>
          <w:lang w:bidi="ar"/>
        </w:rPr>
        <w:t>[10分]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【题目1】云实例管理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登录华为云平台，创建两台云实例，具体要求如下：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（1）计费模式：按量计费；</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（2）地域：北京；</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（3）实例：标准型SA2 SA2.LARGE8；</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（4）镜像：CentOS 7.5 64位；</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（5）系统盘：高性能云硬盘50G；</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（6）公网带宽：按带宽计费，5Mbps；</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（7）实例名称：ChinaSkill-node-1、ChinaSkill-node-2；</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（8）登录方式：使用密码登录，密码自定义。</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（9）将公网IP转换为弹性IP。</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创建完成后，提交你当前的AK（SecretId）、SK（SecretKey）和ChinaSkill-node-1的实例ID到答题框。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【题目2】私有网络管理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在公有云中完成私有网络的创建，具体要求如下：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（1）在北京区域进行创建操作；</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（2）创建一个名为intnetX的内部网络；</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（3）IP地址为192.168.</w:t>
      </w:r>
      <w:r>
        <w:rPr>
          <w:rFonts w:ascii="仿宋" w:hAnsi="仿宋" w:eastAsia="仿宋" w:cs="仿宋"/>
          <w:kern w:val="0"/>
          <w:sz w:val="24"/>
          <w:szCs w:val="24"/>
          <w:lang w:bidi="ar"/>
        </w:rPr>
        <w:t>1</w:t>
      </w:r>
      <w:r>
        <w:rPr>
          <w:rFonts w:hint="eastAsia" w:ascii="仿宋" w:hAnsi="仿宋" w:eastAsia="仿宋" w:cs="仿宋"/>
          <w:kern w:val="0"/>
          <w:sz w:val="24"/>
          <w:szCs w:val="24"/>
          <w:lang w:bidi="ar"/>
        </w:rPr>
        <w:t>.0/24；</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（4）创建子网名称为intnetX-subnet；</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（5）IP地址为192.168.1.0/25;</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完成创建后，提交你当前的AK（SecretId）、SK（SecretKey）和intnetX网络的ID到答题框。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【题目3】云主机切换网络</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使用创建的ChinaSkill-node-1和ChinaSkill-node-2进行切换内网操作，将这两个云主机的内网，切换成intnetX网络。切换完成后，保证该云主机还能够正常上网。操作完成后，提交ChinaSkill-node-1节点的用户名、密码和公网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【题目4】云硬盘管理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公有云上使用云硬盘服务，创建一个高性能云硬盘，按量计费，大小为40G的块存储disk-1，其他参数可自定义。创建完成后并将云硬盘挂载到ChinaSkill-node-2节点，在ChinaSkill-node-2节点对该硬盘进行分区，分出一个区，大小为硬盘的全部空间，并格式化成ext4格式，最后挂载到/nfs/code目录下。操作完成后提交ChinaSkill-node-2节点的用户名、密码和公网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【题目5】NFS文件共享服务</w:t>
      </w:r>
    </w:p>
    <w:p>
      <w:pPr>
        <w:widowControl/>
        <w:spacing w:line="360" w:lineRule="auto"/>
        <w:ind w:firstLine="480" w:firstLineChars="200"/>
        <w:jc w:val="left"/>
        <w:rPr>
          <w:rFonts w:ascii="仿宋" w:hAnsi="仿宋" w:eastAsia="仿宋" w:cs="仿宋"/>
          <w:kern w:val="0"/>
          <w:sz w:val="24"/>
          <w:szCs w:val="24"/>
          <w:lang w:bidi="ar"/>
        </w:rPr>
      </w:pPr>
      <w:r>
        <w:rPr>
          <w:rFonts w:ascii="仿宋" w:hAnsi="仿宋" w:eastAsia="仿宋" w:cs="仿宋"/>
          <w:kern w:val="0"/>
          <w:sz w:val="24"/>
          <w:szCs w:val="24"/>
          <w:lang w:bidi="ar"/>
        </w:rPr>
        <w:t>在</w:t>
      </w:r>
      <w:r>
        <w:rPr>
          <w:rFonts w:hint="eastAsia" w:ascii="仿宋" w:hAnsi="仿宋" w:eastAsia="仿宋" w:cs="仿宋"/>
          <w:kern w:val="0"/>
          <w:sz w:val="24"/>
          <w:szCs w:val="24"/>
          <w:lang w:bidi="ar"/>
        </w:rPr>
        <w:t>ChinaSkill-node-2</w:t>
      </w:r>
      <w:r>
        <w:rPr>
          <w:rFonts w:ascii="仿宋" w:hAnsi="仿宋" w:eastAsia="仿宋" w:cs="仿宋"/>
          <w:kern w:val="0"/>
          <w:sz w:val="24"/>
          <w:szCs w:val="24"/>
          <w:lang w:bidi="ar"/>
        </w:rPr>
        <w:t>主机上配置NFS文件共享服务，将/nfs/code文件夹共享给外部，并提供读写的访问权限</w:t>
      </w:r>
      <w:r>
        <w:rPr>
          <w:rFonts w:hint="eastAsia" w:ascii="仿宋" w:hAnsi="仿宋" w:eastAsia="仿宋" w:cs="仿宋"/>
          <w:kern w:val="0"/>
          <w:sz w:val="24"/>
          <w:szCs w:val="24"/>
          <w:lang w:bidi="ar"/>
        </w:rPr>
        <w:t>。</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【题目6】WordPress上云</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使用附件中</w:t>
      </w:r>
      <w:r>
        <w:rPr>
          <w:rFonts w:ascii="仿宋" w:hAnsi="仿宋" w:eastAsia="仿宋" w:cs="仿宋"/>
          <w:kern w:val="0"/>
          <w:sz w:val="24"/>
          <w:szCs w:val="24"/>
          <w:lang w:bidi="ar"/>
        </w:rPr>
        <w:t>提供的软件包，在</w:t>
      </w:r>
      <w:r>
        <w:rPr>
          <w:rFonts w:hint="eastAsia" w:ascii="仿宋" w:hAnsi="仿宋" w:eastAsia="仿宋" w:cs="仿宋"/>
          <w:kern w:val="0"/>
          <w:sz w:val="24"/>
          <w:szCs w:val="24"/>
          <w:lang w:bidi="ar"/>
        </w:rPr>
        <w:t>ChinaSkill-node-1和ChinaSkill-node-2</w:t>
      </w:r>
      <w:r>
        <w:rPr>
          <w:rFonts w:ascii="仿宋" w:hAnsi="仿宋" w:eastAsia="仿宋" w:cs="仿宋"/>
          <w:kern w:val="0"/>
          <w:sz w:val="24"/>
          <w:szCs w:val="24"/>
          <w:lang w:bidi="ar"/>
        </w:rPr>
        <w:t>中部署WordPress的Web服务</w:t>
      </w:r>
      <w:r>
        <w:rPr>
          <w:rFonts w:hint="eastAsia" w:ascii="仿宋" w:hAnsi="仿宋" w:eastAsia="仿宋" w:cs="仿宋"/>
          <w:kern w:val="0"/>
          <w:sz w:val="24"/>
          <w:szCs w:val="24"/>
          <w:lang w:bidi="ar"/>
        </w:rPr>
        <w:t>即LNMP+WordPress，使用附件中的chinaskill-wordpress.sql</w:t>
      </w:r>
      <w:r>
        <w:rPr>
          <w:rFonts w:ascii="仿宋" w:hAnsi="仿宋" w:eastAsia="仿宋" w:cs="仿宋"/>
          <w:kern w:val="0"/>
          <w:sz w:val="24"/>
          <w:szCs w:val="24"/>
          <w:lang w:bidi="ar"/>
        </w:rPr>
        <w:t>数据源</w:t>
      </w:r>
      <w:r>
        <w:rPr>
          <w:rFonts w:hint="eastAsia" w:ascii="仿宋" w:hAnsi="仿宋" w:eastAsia="仿宋" w:cs="仿宋"/>
          <w:kern w:val="0"/>
          <w:sz w:val="24"/>
          <w:szCs w:val="24"/>
          <w:lang w:bidi="ar"/>
        </w:rPr>
        <w:t>运行WordPress。完成WordPress系统上云后，将ChinaSkill-node-1节点的WordPress访问地址提交到答题框。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【题目7】负载均衡器</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创建一个负载均衡器，将ChinaSkill-node-1和ChinaSkill-node-2加入负载均衡的后端。设置一个可用的服务IP，服务端口为80，对浮动公共IP进行Web访问测试。完成后，提交你当前的AK（SecretId）、SK（SecretKey）和负载均衡器的ID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【题目8】安全组管理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设置云主机的安全组策略，保证WordPress正常对外提供服务，同时ChinaSkill-node-2上NFS在外部网络可以正常访问（需要针对相应服务的端口进行放开）。完成后，将你当前的AK（SecretId）、SK（SecretKey）和安全组ID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【题目9】共享文件服务</w:t>
      </w:r>
    </w:p>
    <w:p>
      <w:pPr>
        <w:widowControl/>
        <w:spacing w:line="360" w:lineRule="auto"/>
        <w:ind w:firstLine="480" w:firstLineChars="200"/>
        <w:jc w:val="left"/>
        <w:rPr>
          <w:rFonts w:ascii="仿宋" w:hAnsi="仿宋" w:eastAsia="仿宋" w:cs="仿宋"/>
          <w:kern w:val="0"/>
          <w:sz w:val="24"/>
          <w:szCs w:val="24"/>
          <w:lang w:bidi="ar"/>
        </w:rPr>
      </w:pPr>
      <w:r>
        <w:rPr>
          <w:rFonts w:ascii="仿宋" w:hAnsi="仿宋" w:eastAsia="仿宋" w:cs="仿宋"/>
          <w:kern w:val="0"/>
          <w:sz w:val="24"/>
          <w:szCs w:val="24"/>
          <w:lang w:bidi="ar"/>
        </w:rPr>
        <w:t>将</w:t>
      </w:r>
      <w:r>
        <w:rPr>
          <w:rFonts w:hint="eastAsia" w:ascii="仿宋" w:hAnsi="仿宋" w:eastAsia="仿宋" w:cs="仿宋"/>
          <w:kern w:val="0"/>
          <w:sz w:val="24"/>
          <w:szCs w:val="24"/>
          <w:lang w:bidi="ar"/>
        </w:rPr>
        <w:t>ChinaSkill-node-2节点的</w:t>
      </w:r>
      <w:r>
        <w:rPr>
          <w:rFonts w:ascii="仿宋" w:hAnsi="仿宋" w:eastAsia="仿宋" w:cs="仿宋"/>
          <w:kern w:val="0"/>
          <w:sz w:val="24"/>
          <w:szCs w:val="24"/>
          <w:lang w:bidi="ar"/>
        </w:rPr>
        <w:t>共享文件服务目录</w:t>
      </w:r>
      <w:r>
        <w:rPr>
          <w:rFonts w:hint="eastAsia" w:ascii="仿宋" w:hAnsi="仿宋" w:eastAsia="仿宋" w:cs="仿宋"/>
          <w:kern w:val="0"/>
          <w:sz w:val="24"/>
          <w:szCs w:val="24"/>
          <w:lang w:bidi="ar"/>
        </w:rPr>
        <w:t>挂载</w:t>
      </w:r>
      <w:r>
        <w:rPr>
          <w:rFonts w:ascii="仿宋" w:hAnsi="仿宋" w:eastAsia="仿宋" w:cs="仿宋"/>
          <w:kern w:val="0"/>
          <w:sz w:val="24"/>
          <w:szCs w:val="24"/>
          <w:lang w:bidi="ar"/>
        </w:rPr>
        <w:t>到</w:t>
      </w:r>
      <w:r>
        <w:rPr>
          <w:rFonts w:hint="eastAsia" w:ascii="仿宋" w:hAnsi="仿宋" w:eastAsia="仿宋" w:cs="仿宋"/>
          <w:kern w:val="0"/>
          <w:sz w:val="24"/>
          <w:szCs w:val="24"/>
          <w:lang w:bidi="ar"/>
        </w:rPr>
        <w:t>ChinaSkill-node-1</w:t>
      </w:r>
      <w:r>
        <w:rPr>
          <w:rFonts w:ascii="仿宋" w:hAnsi="仿宋" w:eastAsia="仿宋" w:cs="仿宋"/>
          <w:kern w:val="0"/>
          <w:sz w:val="24"/>
          <w:szCs w:val="24"/>
          <w:lang w:bidi="ar"/>
        </w:rPr>
        <w:t>实例中WordPress配置文件对应目录，使</w:t>
      </w:r>
      <w:r>
        <w:rPr>
          <w:rFonts w:hint="eastAsia" w:ascii="仿宋" w:hAnsi="仿宋" w:eastAsia="仿宋" w:cs="仿宋"/>
          <w:kern w:val="0"/>
          <w:sz w:val="24"/>
          <w:szCs w:val="24"/>
          <w:lang w:bidi="ar"/>
        </w:rPr>
        <w:t>ChinaSkill-node-1节点的</w:t>
      </w:r>
      <w:r>
        <w:rPr>
          <w:rFonts w:ascii="仿宋" w:hAnsi="仿宋" w:eastAsia="仿宋" w:cs="仿宋"/>
          <w:kern w:val="0"/>
          <w:sz w:val="24"/>
          <w:szCs w:val="24"/>
          <w:lang w:bidi="ar"/>
        </w:rPr>
        <w:t>WordPress服务可从共享文件服务中读写文件</w:t>
      </w:r>
      <w:r>
        <w:rPr>
          <w:rFonts w:hint="eastAsia" w:ascii="仿宋" w:hAnsi="仿宋" w:eastAsia="仿宋" w:cs="仿宋"/>
          <w:kern w:val="0"/>
          <w:sz w:val="24"/>
          <w:szCs w:val="24"/>
          <w:lang w:bidi="ar"/>
        </w:rPr>
        <w:t>，并将附件中提供的图片迁移到共享存储中</w:t>
      </w:r>
      <w:r>
        <w:rPr>
          <w:rFonts w:ascii="仿宋" w:hAnsi="仿宋" w:eastAsia="仿宋" w:cs="仿宋"/>
          <w:kern w:val="0"/>
          <w:sz w:val="24"/>
          <w:szCs w:val="24"/>
          <w:lang w:bidi="ar"/>
        </w:rPr>
        <w:t>。</w:t>
      </w:r>
      <w:r>
        <w:rPr>
          <w:rFonts w:hint="eastAsia" w:ascii="仿宋" w:hAnsi="仿宋" w:eastAsia="仿宋" w:cs="仿宋"/>
          <w:kern w:val="0"/>
          <w:sz w:val="24"/>
          <w:szCs w:val="24"/>
          <w:lang w:bidi="ar"/>
        </w:rPr>
        <w:t>完成后，提交ChinaSkill-node-1节点的用户名、密码和公网IP地址到答题框。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【任务2】系统管理与维护[10分]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【题目1】主从数据库</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利用公有云提供的公共软件包源，在ChinaSkill-node-1和ChinaSkill-node-2上分别部署MySQL数据库服务，数据库用户名root，密码设置Abc@1234，实现以</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-1为主，</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-2为从的主从数据库集群架构，用于提高数据库的安全性。完成后提交</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-2节点即数据库从节点的用户名、密码和公网IP地址。</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w:t>
      </w:r>
      <w:r>
        <w:rPr>
          <w:rFonts w:ascii="仿宋" w:hAnsi="仿宋" w:eastAsia="仿宋" w:cs="仿宋"/>
          <w:kern w:val="0"/>
          <w:sz w:val="24"/>
          <w:szCs w:val="24"/>
          <w:lang w:bidi="ar"/>
        </w:rPr>
        <w:t>2</w:t>
      </w:r>
      <w:r>
        <w:rPr>
          <w:rFonts w:hint="eastAsia" w:ascii="仿宋" w:hAnsi="仿宋" w:eastAsia="仿宋" w:cs="仿宋"/>
          <w:kern w:val="0"/>
          <w:sz w:val="24"/>
          <w:szCs w:val="24"/>
          <w:lang w:bidi="ar"/>
        </w:rPr>
        <w:t>】读写分离</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华为云上，继续申请一台云主机，将该云主机作为数据库中间件Mycat服务器，使用附件中提供的数据库中间件软件Mycat-server-1.6-RELEASE-20161028204710-linux.tar。完成Mycat读写分离数据库的配置安装（逻辑库名称使用“wordpress”，数据库密码使用“Abc@1234”）。实现以</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-1为主，</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-2为从的读写分离数据库架构。最后将</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-1和</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-2上的数据库服务均指向数据库中间件节点，使这两个节点的WordPress服务正常运行。完成后，提交数据库中间件节点的用户名、密码和公网IP到答题框。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w:t>
      </w:r>
      <w:r>
        <w:rPr>
          <w:rFonts w:ascii="仿宋" w:hAnsi="仿宋" w:eastAsia="仿宋" w:cs="仿宋"/>
          <w:kern w:val="0"/>
          <w:sz w:val="24"/>
          <w:szCs w:val="24"/>
          <w:lang w:bidi="ar"/>
        </w:rPr>
        <w:t>3</w:t>
      </w:r>
      <w:r>
        <w:rPr>
          <w:rFonts w:hint="eastAsia" w:ascii="仿宋" w:hAnsi="仿宋" w:eastAsia="仿宋" w:cs="仿宋"/>
          <w:kern w:val="0"/>
          <w:sz w:val="24"/>
          <w:szCs w:val="24"/>
          <w:lang w:bidi="ar"/>
        </w:rPr>
        <w:t>】迁移数据库</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申请公有云数据库MySQL5.7实例，数据库名称为chinaskillnode。将WordPress服务的数据迁移至申请的公有云数据库实例中。将</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-1和</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-2实例中WordPress中使用的数据源修改为新申请的数据库实例，实现WordPress正常访问。完成后，提交你当前的AK（SecretId）、SK（SecretKey）和数据库实例ID到答题框。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w:t>
      </w:r>
      <w:r>
        <w:rPr>
          <w:rFonts w:ascii="仿宋" w:hAnsi="仿宋" w:eastAsia="仿宋" w:cs="仿宋"/>
          <w:kern w:val="0"/>
          <w:sz w:val="24"/>
          <w:szCs w:val="24"/>
          <w:lang w:bidi="ar"/>
        </w:rPr>
        <w:t>4</w:t>
      </w:r>
      <w:r>
        <w:rPr>
          <w:rFonts w:hint="eastAsia" w:ascii="仿宋" w:hAnsi="仿宋" w:eastAsia="仿宋" w:cs="仿宋"/>
          <w:kern w:val="0"/>
          <w:sz w:val="24"/>
          <w:szCs w:val="24"/>
          <w:lang w:bidi="ar"/>
        </w:rPr>
        <w:t>】备份数据库</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将</w:t>
      </w:r>
      <w:r>
        <w:rPr>
          <w:rFonts w:ascii="仿宋" w:hAnsi="仿宋" w:eastAsia="仿宋" w:cs="仿宋"/>
          <w:kern w:val="0"/>
          <w:sz w:val="24"/>
          <w:szCs w:val="24"/>
          <w:lang w:bidi="ar"/>
        </w:rPr>
        <w:t>ChinaSkill-node</w:t>
      </w:r>
      <w:r>
        <w:rPr>
          <w:rFonts w:hint="eastAsia" w:ascii="仿宋" w:hAnsi="仿宋" w:eastAsia="仿宋" w:cs="仿宋"/>
          <w:kern w:val="0"/>
          <w:sz w:val="24"/>
          <w:szCs w:val="24"/>
          <w:lang w:bidi="ar"/>
        </w:rPr>
        <w:t>-1节点的WordPress数据库进行备份，备份文件存放为</w:t>
      </w:r>
      <w:r>
        <w:rPr>
          <w:rFonts w:ascii="仿宋" w:hAnsi="仿宋" w:eastAsia="仿宋" w:cs="仿宋"/>
          <w:kern w:val="0"/>
          <w:sz w:val="24"/>
          <w:szCs w:val="24"/>
          <w:lang w:bidi="ar"/>
        </w:rPr>
        <w:t>/</w:t>
      </w:r>
      <w:r>
        <w:rPr>
          <w:rFonts w:hint="eastAsia" w:ascii="仿宋" w:hAnsi="仿宋" w:eastAsia="仿宋" w:cs="仿宋"/>
          <w:kern w:val="0"/>
          <w:sz w:val="24"/>
          <w:szCs w:val="24"/>
          <w:lang w:bidi="ar"/>
        </w:rPr>
        <w:t>result</w:t>
      </w:r>
      <w:r>
        <w:rPr>
          <w:rFonts w:ascii="仿宋" w:hAnsi="仿宋" w:eastAsia="仿宋" w:cs="仿宋"/>
          <w:kern w:val="0"/>
          <w:sz w:val="24"/>
          <w:szCs w:val="24"/>
          <w:lang w:bidi="ar"/>
        </w:rPr>
        <w:t>/mysql_bak.sql</w:t>
      </w:r>
      <w:r>
        <w:rPr>
          <w:rFonts w:hint="eastAsia" w:ascii="仿宋" w:hAnsi="仿宋" w:eastAsia="仿宋" w:cs="仿宋"/>
          <w:kern w:val="0"/>
          <w:sz w:val="24"/>
          <w:szCs w:val="24"/>
          <w:lang w:bidi="ar"/>
        </w:rPr>
        <w:t>。完成后提交ChinaSkill-node-1节点的用户名、密码和公网IP地址到答题框。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【题目5】云硬盘扩容</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假设随着服务的使用，共享存储服务器的存储空间不足，请通过云硬盘服务，对共享存储服务器的存储空间进行扩容，将云硬盘扩容到50G。完成后，提交你当前的AK（SecretId）、SK（SecretKey）和云硬盘的ID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【题目6】弹性伸缩管理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新建一个启动配置，具体要求如下：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w:t>
      </w:r>
      <w:r>
        <w:rPr>
          <w:rFonts w:ascii="仿宋" w:hAnsi="仿宋" w:eastAsia="仿宋" w:cs="仿宋"/>
          <w:kern w:val="0"/>
          <w:sz w:val="24"/>
          <w:szCs w:val="24"/>
          <w:lang w:bidi="ar"/>
        </w:rPr>
        <w:t>启动配置名称</w:t>
      </w:r>
      <w:r>
        <w:rPr>
          <w:rFonts w:hint="eastAsia" w:ascii="仿宋" w:hAnsi="仿宋" w:eastAsia="仿宋" w:cs="仿宋"/>
          <w:kern w:val="0"/>
          <w:sz w:val="24"/>
          <w:szCs w:val="24"/>
          <w:lang w:bidi="ar"/>
        </w:rPr>
        <w:t>：</w:t>
      </w:r>
      <w:r>
        <w:rPr>
          <w:rFonts w:ascii="仿宋" w:hAnsi="仿宋" w:eastAsia="仿宋" w:cs="仿宋"/>
          <w:kern w:val="0"/>
          <w:sz w:val="24"/>
          <w:szCs w:val="24"/>
          <w:lang w:bidi="ar"/>
        </w:rPr>
        <w:t>template</w:t>
      </w:r>
      <w:r>
        <w:rPr>
          <w:rFonts w:hint="eastAsia" w:ascii="仿宋" w:hAnsi="仿宋" w:eastAsia="仿宋" w:cs="仿宋"/>
          <w:kern w:val="0"/>
          <w:sz w:val="24"/>
          <w:szCs w:val="24"/>
          <w:lang w:bidi="ar"/>
        </w:rPr>
        <w:t>-exam；</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（2）计费模式：按量计费；</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（3）地域：北京；</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 xml:space="preserve">（4）实例：标准型SA2 </w:t>
      </w:r>
      <w:r>
        <w:rPr>
          <w:rFonts w:ascii="仿宋" w:hAnsi="仿宋" w:eastAsia="仿宋" w:cs="仿宋"/>
          <w:kern w:val="0"/>
          <w:sz w:val="24"/>
          <w:szCs w:val="24"/>
          <w:lang w:bidi="ar"/>
        </w:rPr>
        <w:t>SA2.LAR</w:t>
      </w:r>
      <w:r>
        <w:rPr>
          <w:rFonts w:hint="eastAsia" w:ascii="仿宋" w:hAnsi="仿宋" w:eastAsia="仿宋" w:cs="仿宋"/>
          <w:kern w:val="0"/>
          <w:sz w:val="24"/>
          <w:szCs w:val="24"/>
          <w:lang w:bidi="ar"/>
        </w:rPr>
        <w:t>GE8；</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（5）镜像：CentOS 7.6 64位；</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（6）系统盘：高性能云硬盘50G；</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（7）公网带宽：按带宽计费，5Mbps；</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（8）实例名称：VM1；</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（9）登录方式：使用密码登录，密码自定义。</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创建一个伸缩组，具体要求如下：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（1）名称：as-exam；</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（2）最小伸缩数：</w:t>
      </w:r>
      <w:r>
        <w:rPr>
          <w:rFonts w:ascii="仿宋" w:hAnsi="仿宋" w:eastAsia="仿宋" w:cs="仿宋"/>
          <w:kern w:val="0"/>
          <w:sz w:val="24"/>
          <w:szCs w:val="24"/>
          <w:lang w:bidi="ar"/>
        </w:rPr>
        <w:t>1</w:t>
      </w:r>
      <w:r>
        <w:rPr>
          <w:rFonts w:hint="eastAsia" w:ascii="仿宋" w:hAnsi="仿宋" w:eastAsia="仿宋" w:cs="仿宋"/>
          <w:kern w:val="0"/>
          <w:sz w:val="24"/>
          <w:szCs w:val="24"/>
          <w:lang w:bidi="ar"/>
        </w:rPr>
        <w:t>；起始实例数：</w:t>
      </w:r>
      <w:r>
        <w:rPr>
          <w:rFonts w:ascii="仿宋" w:hAnsi="仿宋" w:eastAsia="仿宋" w:cs="仿宋"/>
          <w:kern w:val="0"/>
          <w:sz w:val="24"/>
          <w:szCs w:val="24"/>
          <w:lang w:bidi="ar"/>
        </w:rPr>
        <w:t>1</w:t>
      </w:r>
      <w:r>
        <w:rPr>
          <w:rFonts w:hint="eastAsia" w:ascii="仿宋" w:hAnsi="仿宋" w:eastAsia="仿宋" w:cs="仿宋"/>
          <w:kern w:val="0"/>
          <w:sz w:val="24"/>
          <w:szCs w:val="24"/>
          <w:lang w:bidi="ar"/>
        </w:rPr>
        <w:t>；最大伸缩数：5；</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（3）启动配置：template-exam；</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（4）移出策略：移出最旧的实例。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为伸缩组as-exam新建告警触发策略，具体要求如下：</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（1）如果实例的内存利用率在5分钟内的最大值小于40%，且连续发生3次。则实例数减少1台。冷却60秒；</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（2）如果实例的内存利用率在5分钟内的最大值大于80%，且连续发生3次。则实例数增加1台。冷却60秒；</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w:t>
      </w:r>
      <w:r>
        <w:rPr>
          <w:rFonts w:ascii="仿宋" w:hAnsi="仿宋" w:eastAsia="仿宋" w:cs="仿宋"/>
          <w:kern w:val="0"/>
          <w:sz w:val="24"/>
          <w:szCs w:val="24"/>
          <w:lang w:bidi="ar"/>
        </w:rPr>
        <w:t>如果实例的CPU利用率在5分钟内的最大值小于40%，且连续发生3次。则实例数减少1台。冷却60秒</w:t>
      </w:r>
      <w:r>
        <w:rPr>
          <w:rFonts w:hint="eastAsia" w:ascii="仿宋" w:hAnsi="仿宋" w:eastAsia="仿宋" w:cs="仿宋"/>
          <w:kern w:val="0"/>
          <w:sz w:val="24"/>
          <w:szCs w:val="24"/>
          <w:lang w:bidi="ar"/>
        </w:rPr>
        <w:t>；</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（4）如果实例的CPU利用率在5分钟内的平均值大于等于80%，且连续发生3次。则实例数增加1台。冷却60秒。</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创建完成后提交你当前的AK（SecretId）、SK（SecretKey）和伸缩组的实例ID到答题框。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【题目7】对象存储托管静态网站</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使用公有云平台，申请对象存储服务，存储桶名字自定义。自行编写一个静态网页，网页的内容为“welcome to shandong”，使用申请的对象存储服务，托管该静态网页。托管成功后，提交你对象存储的访问域名到答题框。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【任务3】Python公有云脚本[10分]</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本任务只公布考试范围，不公布赛题</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本任务内容为：编写Python脚本，实现公有云服务的构建与自动化运维。</w:t>
      </w:r>
    </w:p>
    <w:p>
      <w:pPr>
        <w:widowControl/>
        <w:spacing w:line="360" w:lineRule="auto"/>
        <w:ind w:firstLine="480" w:firstLineChars="200"/>
        <w:jc w:val="left"/>
        <w:rPr>
          <w:rFonts w:ascii="仿宋" w:hAnsi="仿宋" w:eastAsia="仿宋" w:cs="仿宋"/>
          <w:kern w:val="0"/>
          <w:sz w:val="24"/>
          <w:szCs w:val="24"/>
          <w:lang w:bidi="ar"/>
        </w:rPr>
      </w:pPr>
    </w:p>
    <w:sectPr>
      <w:footerReference r:id="rId3" w:type="default"/>
      <w:pgSz w:w="11906" w:h="16838"/>
      <w:pgMar w:top="1871" w:right="1361" w:bottom="175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3"/>
                              <w:rFonts w:ascii="宋体" w:cs="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- 5 -</w:t>
                          </w:r>
                          <w:r>
                            <w:rPr>
                              <w:rStyle w:val="13"/>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Style w:val="13"/>
                        <w:rFonts w:ascii="宋体" w:cs="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- 5 -</w:t>
                    </w:r>
                    <w:r>
                      <w:rPr>
                        <w:rStyle w:val="13"/>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F7F28"/>
    <w:rsid w:val="00017117"/>
    <w:rsid w:val="000371E0"/>
    <w:rsid w:val="00045A29"/>
    <w:rsid w:val="00051047"/>
    <w:rsid w:val="000636E7"/>
    <w:rsid w:val="000E0DE4"/>
    <w:rsid w:val="000E23D9"/>
    <w:rsid w:val="00122973"/>
    <w:rsid w:val="00152B70"/>
    <w:rsid w:val="001663E9"/>
    <w:rsid w:val="001700C0"/>
    <w:rsid w:val="00175C1F"/>
    <w:rsid w:val="0017749B"/>
    <w:rsid w:val="001815BF"/>
    <w:rsid w:val="00181DA2"/>
    <w:rsid w:val="001A44FD"/>
    <w:rsid w:val="001D51C1"/>
    <w:rsid w:val="001F04A8"/>
    <w:rsid w:val="00297196"/>
    <w:rsid w:val="002F09DD"/>
    <w:rsid w:val="00306BE5"/>
    <w:rsid w:val="00306E93"/>
    <w:rsid w:val="00340DDB"/>
    <w:rsid w:val="00342320"/>
    <w:rsid w:val="00347A31"/>
    <w:rsid w:val="0035159A"/>
    <w:rsid w:val="00386916"/>
    <w:rsid w:val="00390300"/>
    <w:rsid w:val="003F0AE1"/>
    <w:rsid w:val="00430EBA"/>
    <w:rsid w:val="00435F69"/>
    <w:rsid w:val="004629B5"/>
    <w:rsid w:val="0046790F"/>
    <w:rsid w:val="00485477"/>
    <w:rsid w:val="004A66DB"/>
    <w:rsid w:val="004B384A"/>
    <w:rsid w:val="004C48DC"/>
    <w:rsid w:val="004F15CB"/>
    <w:rsid w:val="004F2120"/>
    <w:rsid w:val="00500A9A"/>
    <w:rsid w:val="00511D94"/>
    <w:rsid w:val="00513B8F"/>
    <w:rsid w:val="00516D9A"/>
    <w:rsid w:val="00525346"/>
    <w:rsid w:val="00527704"/>
    <w:rsid w:val="005377F4"/>
    <w:rsid w:val="00563635"/>
    <w:rsid w:val="00564074"/>
    <w:rsid w:val="005C024E"/>
    <w:rsid w:val="005C36E4"/>
    <w:rsid w:val="005C3F06"/>
    <w:rsid w:val="005D06A1"/>
    <w:rsid w:val="005E7AA9"/>
    <w:rsid w:val="00610CB8"/>
    <w:rsid w:val="00620C2B"/>
    <w:rsid w:val="00643F2B"/>
    <w:rsid w:val="00672993"/>
    <w:rsid w:val="006E0022"/>
    <w:rsid w:val="00702C25"/>
    <w:rsid w:val="00726505"/>
    <w:rsid w:val="00743835"/>
    <w:rsid w:val="00756AC9"/>
    <w:rsid w:val="00782CE0"/>
    <w:rsid w:val="007949C7"/>
    <w:rsid w:val="007A75B0"/>
    <w:rsid w:val="007B432B"/>
    <w:rsid w:val="007E0923"/>
    <w:rsid w:val="00816C8B"/>
    <w:rsid w:val="008328B3"/>
    <w:rsid w:val="0086557C"/>
    <w:rsid w:val="00876207"/>
    <w:rsid w:val="008C46F0"/>
    <w:rsid w:val="008D1C99"/>
    <w:rsid w:val="008E415A"/>
    <w:rsid w:val="008E7B6E"/>
    <w:rsid w:val="00921DE2"/>
    <w:rsid w:val="00922CA9"/>
    <w:rsid w:val="009315D5"/>
    <w:rsid w:val="009401D4"/>
    <w:rsid w:val="009436CF"/>
    <w:rsid w:val="00963372"/>
    <w:rsid w:val="0097148F"/>
    <w:rsid w:val="00997340"/>
    <w:rsid w:val="00A218E7"/>
    <w:rsid w:val="00A43FBA"/>
    <w:rsid w:val="00A657D4"/>
    <w:rsid w:val="00A66062"/>
    <w:rsid w:val="00AD2EF9"/>
    <w:rsid w:val="00AE7147"/>
    <w:rsid w:val="00B050DF"/>
    <w:rsid w:val="00B17918"/>
    <w:rsid w:val="00B47F76"/>
    <w:rsid w:val="00B94A50"/>
    <w:rsid w:val="00BA54D7"/>
    <w:rsid w:val="00BC365D"/>
    <w:rsid w:val="00BC5F6E"/>
    <w:rsid w:val="00BF61F1"/>
    <w:rsid w:val="00BF7334"/>
    <w:rsid w:val="00C06C5E"/>
    <w:rsid w:val="00C16C79"/>
    <w:rsid w:val="00C31E10"/>
    <w:rsid w:val="00C61F99"/>
    <w:rsid w:val="00D423EA"/>
    <w:rsid w:val="00D45F56"/>
    <w:rsid w:val="00D54167"/>
    <w:rsid w:val="00D8032A"/>
    <w:rsid w:val="00D91063"/>
    <w:rsid w:val="00DC4277"/>
    <w:rsid w:val="00DE2664"/>
    <w:rsid w:val="00DF6BD7"/>
    <w:rsid w:val="00E53705"/>
    <w:rsid w:val="00E76AA7"/>
    <w:rsid w:val="00E84D13"/>
    <w:rsid w:val="00E86F6F"/>
    <w:rsid w:val="00ED2E61"/>
    <w:rsid w:val="00EE63AF"/>
    <w:rsid w:val="00F10BB9"/>
    <w:rsid w:val="00F66652"/>
    <w:rsid w:val="00F73F22"/>
    <w:rsid w:val="00F8681F"/>
    <w:rsid w:val="00F91CB9"/>
    <w:rsid w:val="00FA2EA1"/>
    <w:rsid w:val="00FA3BD2"/>
    <w:rsid w:val="01923886"/>
    <w:rsid w:val="01B33754"/>
    <w:rsid w:val="02840FC1"/>
    <w:rsid w:val="033C28AB"/>
    <w:rsid w:val="03BB3E9F"/>
    <w:rsid w:val="04312A83"/>
    <w:rsid w:val="052574C2"/>
    <w:rsid w:val="056A2F65"/>
    <w:rsid w:val="05C0261C"/>
    <w:rsid w:val="06140651"/>
    <w:rsid w:val="06C8286B"/>
    <w:rsid w:val="07CF5F5B"/>
    <w:rsid w:val="07EA40FA"/>
    <w:rsid w:val="0860567F"/>
    <w:rsid w:val="08C345FB"/>
    <w:rsid w:val="08CD17B5"/>
    <w:rsid w:val="08D9306E"/>
    <w:rsid w:val="08E53DCC"/>
    <w:rsid w:val="090E4FC1"/>
    <w:rsid w:val="0A921143"/>
    <w:rsid w:val="0B4D46A7"/>
    <w:rsid w:val="0B900814"/>
    <w:rsid w:val="0BC40FDD"/>
    <w:rsid w:val="0BFB2449"/>
    <w:rsid w:val="0C3F7F28"/>
    <w:rsid w:val="0C7555BF"/>
    <w:rsid w:val="0D9969D3"/>
    <w:rsid w:val="0DEE01D0"/>
    <w:rsid w:val="0E2D0D53"/>
    <w:rsid w:val="107B485B"/>
    <w:rsid w:val="11412547"/>
    <w:rsid w:val="11792A26"/>
    <w:rsid w:val="117E093C"/>
    <w:rsid w:val="11DE295A"/>
    <w:rsid w:val="11F829D8"/>
    <w:rsid w:val="12291AC6"/>
    <w:rsid w:val="132E2449"/>
    <w:rsid w:val="135E50C7"/>
    <w:rsid w:val="13C21358"/>
    <w:rsid w:val="13C51283"/>
    <w:rsid w:val="14A10E2D"/>
    <w:rsid w:val="14A36410"/>
    <w:rsid w:val="14BD790C"/>
    <w:rsid w:val="151C563E"/>
    <w:rsid w:val="161E48AD"/>
    <w:rsid w:val="16A30061"/>
    <w:rsid w:val="17E61337"/>
    <w:rsid w:val="1974068B"/>
    <w:rsid w:val="1A226DF0"/>
    <w:rsid w:val="1A4A794F"/>
    <w:rsid w:val="1B7D26D0"/>
    <w:rsid w:val="1B816DBB"/>
    <w:rsid w:val="1D611172"/>
    <w:rsid w:val="1DBD265E"/>
    <w:rsid w:val="1E834ADE"/>
    <w:rsid w:val="1E924157"/>
    <w:rsid w:val="1EFE1AC1"/>
    <w:rsid w:val="1F1F419E"/>
    <w:rsid w:val="1F201AA3"/>
    <w:rsid w:val="1FBB4C56"/>
    <w:rsid w:val="1FD42EEF"/>
    <w:rsid w:val="20CC45B5"/>
    <w:rsid w:val="20DE5A0F"/>
    <w:rsid w:val="20F704A6"/>
    <w:rsid w:val="21134148"/>
    <w:rsid w:val="21327AED"/>
    <w:rsid w:val="21EA7EFC"/>
    <w:rsid w:val="220077CE"/>
    <w:rsid w:val="22242252"/>
    <w:rsid w:val="2269666C"/>
    <w:rsid w:val="24256403"/>
    <w:rsid w:val="255E48D2"/>
    <w:rsid w:val="25701EFE"/>
    <w:rsid w:val="26390AD4"/>
    <w:rsid w:val="26836035"/>
    <w:rsid w:val="273A1B9E"/>
    <w:rsid w:val="281C3246"/>
    <w:rsid w:val="28497BA5"/>
    <w:rsid w:val="28D62767"/>
    <w:rsid w:val="291B616B"/>
    <w:rsid w:val="29BD60B5"/>
    <w:rsid w:val="2A641987"/>
    <w:rsid w:val="2A852EEF"/>
    <w:rsid w:val="2B775F5F"/>
    <w:rsid w:val="2B980456"/>
    <w:rsid w:val="2C354CE0"/>
    <w:rsid w:val="2C471B3F"/>
    <w:rsid w:val="2C685F12"/>
    <w:rsid w:val="2C7D3B5E"/>
    <w:rsid w:val="2CCE2161"/>
    <w:rsid w:val="2CD0044E"/>
    <w:rsid w:val="2D1E57A8"/>
    <w:rsid w:val="2D6E33B4"/>
    <w:rsid w:val="2D9C182C"/>
    <w:rsid w:val="2DF85A46"/>
    <w:rsid w:val="2E2A2DA6"/>
    <w:rsid w:val="2E4B68F8"/>
    <w:rsid w:val="2E5A4B5B"/>
    <w:rsid w:val="2EAF4A6B"/>
    <w:rsid w:val="2EBA2595"/>
    <w:rsid w:val="2FA85B06"/>
    <w:rsid w:val="2FC63B18"/>
    <w:rsid w:val="2FD30191"/>
    <w:rsid w:val="30BB63B8"/>
    <w:rsid w:val="313269B0"/>
    <w:rsid w:val="320E6194"/>
    <w:rsid w:val="32B13BB3"/>
    <w:rsid w:val="32E67805"/>
    <w:rsid w:val="33052F97"/>
    <w:rsid w:val="33547EB1"/>
    <w:rsid w:val="335A0F98"/>
    <w:rsid w:val="33BF3854"/>
    <w:rsid w:val="34050D03"/>
    <w:rsid w:val="34162C8A"/>
    <w:rsid w:val="341A4F93"/>
    <w:rsid w:val="34953595"/>
    <w:rsid w:val="352E3E91"/>
    <w:rsid w:val="3540749A"/>
    <w:rsid w:val="358939C9"/>
    <w:rsid w:val="36035193"/>
    <w:rsid w:val="36DD3472"/>
    <w:rsid w:val="373E6D90"/>
    <w:rsid w:val="374B3883"/>
    <w:rsid w:val="37BC0275"/>
    <w:rsid w:val="383D051E"/>
    <w:rsid w:val="393D63D5"/>
    <w:rsid w:val="395B08DC"/>
    <w:rsid w:val="3A7F6B8D"/>
    <w:rsid w:val="3B05682D"/>
    <w:rsid w:val="3B301452"/>
    <w:rsid w:val="3BC60AB5"/>
    <w:rsid w:val="3CC36C47"/>
    <w:rsid w:val="3D1C19F6"/>
    <w:rsid w:val="3D947D7D"/>
    <w:rsid w:val="3DA730A6"/>
    <w:rsid w:val="3DBF03DA"/>
    <w:rsid w:val="3DED5F54"/>
    <w:rsid w:val="3DF353AA"/>
    <w:rsid w:val="3E5E1D28"/>
    <w:rsid w:val="3E63046C"/>
    <w:rsid w:val="3E714B89"/>
    <w:rsid w:val="3ED91278"/>
    <w:rsid w:val="3EF754E1"/>
    <w:rsid w:val="3F851392"/>
    <w:rsid w:val="3FA045D3"/>
    <w:rsid w:val="3FE04D52"/>
    <w:rsid w:val="405D05B1"/>
    <w:rsid w:val="41467638"/>
    <w:rsid w:val="41485997"/>
    <w:rsid w:val="41880A23"/>
    <w:rsid w:val="41F958BA"/>
    <w:rsid w:val="42641A43"/>
    <w:rsid w:val="42DE4134"/>
    <w:rsid w:val="43661345"/>
    <w:rsid w:val="43AF4B6D"/>
    <w:rsid w:val="43FA7EA9"/>
    <w:rsid w:val="44FD1BEA"/>
    <w:rsid w:val="46EC12DD"/>
    <w:rsid w:val="46FC04D7"/>
    <w:rsid w:val="47AC2461"/>
    <w:rsid w:val="48D80EFB"/>
    <w:rsid w:val="49226BD4"/>
    <w:rsid w:val="494F7C9F"/>
    <w:rsid w:val="49644270"/>
    <w:rsid w:val="4A297835"/>
    <w:rsid w:val="4A9C674F"/>
    <w:rsid w:val="4AEA54FF"/>
    <w:rsid w:val="4B7B724D"/>
    <w:rsid w:val="4B8E640D"/>
    <w:rsid w:val="4BC97278"/>
    <w:rsid w:val="4BD8130B"/>
    <w:rsid w:val="4BE11BDA"/>
    <w:rsid w:val="4C764002"/>
    <w:rsid w:val="4D372FD9"/>
    <w:rsid w:val="4D5D1CC1"/>
    <w:rsid w:val="4EAA3663"/>
    <w:rsid w:val="50FA4DC9"/>
    <w:rsid w:val="510440E3"/>
    <w:rsid w:val="511270E3"/>
    <w:rsid w:val="51170960"/>
    <w:rsid w:val="51F84F75"/>
    <w:rsid w:val="5233294E"/>
    <w:rsid w:val="529023A6"/>
    <w:rsid w:val="533208F2"/>
    <w:rsid w:val="53381109"/>
    <w:rsid w:val="53A85AC2"/>
    <w:rsid w:val="55A22A49"/>
    <w:rsid w:val="55F618B3"/>
    <w:rsid w:val="566A2B21"/>
    <w:rsid w:val="570A060F"/>
    <w:rsid w:val="5776478D"/>
    <w:rsid w:val="584247CD"/>
    <w:rsid w:val="58C231D6"/>
    <w:rsid w:val="593C34F5"/>
    <w:rsid w:val="599B413C"/>
    <w:rsid w:val="59B01EF0"/>
    <w:rsid w:val="59B03369"/>
    <w:rsid w:val="59B300AA"/>
    <w:rsid w:val="5A2A1417"/>
    <w:rsid w:val="5A5E38B1"/>
    <w:rsid w:val="5BC50790"/>
    <w:rsid w:val="5BF93CB7"/>
    <w:rsid w:val="5C3D26D0"/>
    <w:rsid w:val="5CCE09B7"/>
    <w:rsid w:val="5D3336D4"/>
    <w:rsid w:val="5DE55297"/>
    <w:rsid w:val="5DFA3D2D"/>
    <w:rsid w:val="5DFE0C53"/>
    <w:rsid w:val="5EB03074"/>
    <w:rsid w:val="5EB216FF"/>
    <w:rsid w:val="5EC5493C"/>
    <w:rsid w:val="5F8C4984"/>
    <w:rsid w:val="5FF107D4"/>
    <w:rsid w:val="60437134"/>
    <w:rsid w:val="609F4522"/>
    <w:rsid w:val="6163082F"/>
    <w:rsid w:val="616D3903"/>
    <w:rsid w:val="616F46B9"/>
    <w:rsid w:val="61B6151D"/>
    <w:rsid w:val="61EA31EE"/>
    <w:rsid w:val="626231B4"/>
    <w:rsid w:val="62D143FF"/>
    <w:rsid w:val="632828CC"/>
    <w:rsid w:val="634D5A73"/>
    <w:rsid w:val="63894F10"/>
    <w:rsid w:val="63AD66D4"/>
    <w:rsid w:val="63BD6121"/>
    <w:rsid w:val="643075CB"/>
    <w:rsid w:val="648872FD"/>
    <w:rsid w:val="651C68EC"/>
    <w:rsid w:val="654432AC"/>
    <w:rsid w:val="65B130DC"/>
    <w:rsid w:val="65F25D7C"/>
    <w:rsid w:val="66F9245F"/>
    <w:rsid w:val="673B1F6A"/>
    <w:rsid w:val="67D52769"/>
    <w:rsid w:val="68640830"/>
    <w:rsid w:val="69366591"/>
    <w:rsid w:val="69CD5721"/>
    <w:rsid w:val="69E268CF"/>
    <w:rsid w:val="6A4D47C8"/>
    <w:rsid w:val="6B2C4E05"/>
    <w:rsid w:val="6B911665"/>
    <w:rsid w:val="6C3F3DB0"/>
    <w:rsid w:val="6C645553"/>
    <w:rsid w:val="6D350BD7"/>
    <w:rsid w:val="6D7106A8"/>
    <w:rsid w:val="6DA61B71"/>
    <w:rsid w:val="6DC272DB"/>
    <w:rsid w:val="6EA93858"/>
    <w:rsid w:val="6ECC03FD"/>
    <w:rsid w:val="6EDD3B49"/>
    <w:rsid w:val="6EDE2EAC"/>
    <w:rsid w:val="6EF5602D"/>
    <w:rsid w:val="71671535"/>
    <w:rsid w:val="721E0514"/>
    <w:rsid w:val="728D75FA"/>
    <w:rsid w:val="72FA62FC"/>
    <w:rsid w:val="73D42AE2"/>
    <w:rsid w:val="73DE2B8B"/>
    <w:rsid w:val="73EE07D1"/>
    <w:rsid w:val="745B4798"/>
    <w:rsid w:val="746820A9"/>
    <w:rsid w:val="74883D25"/>
    <w:rsid w:val="74F902B7"/>
    <w:rsid w:val="75D62CEB"/>
    <w:rsid w:val="763C4DFA"/>
    <w:rsid w:val="76812256"/>
    <w:rsid w:val="76D159D8"/>
    <w:rsid w:val="77AD3627"/>
    <w:rsid w:val="77BD2796"/>
    <w:rsid w:val="77F046E3"/>
    <w:rsid w:val="780E10CD"/>
    <w:rsid w:val="78457969"/>
    <w:rsid w:val="7864054C"/>
    <w:rsid w:val="788727A2"/>
    <w:rsid w:val="7908213E"/>
    <w:rsid w:val="791514E3"/>
    <w:rsid w:val="79AE7570"/>
    <w:rsid w:val="79D419DA"/>
    <w:rsid w:val="7A4610E6"/>
    <w:rsid w:val="7A80060D"/>
    <w:rsid w:val="7AD633A6"/>
    <w:rsid w:val="7B132509"/>
    <w:rsid w:val="7B431C5E"/>
    <w:rsid w:val="7BD0403F"/>
    <w:rsid w:val="7C271809"/>
    <w:rsid w:val="7C2E57C2"/>
    <w:rsid w:val="7C487FF8"/>
    <w:rsid w:val="7C5D195E"/>
    <w:rsid w:val="7CBE4193"/>
    <w:rsid w:val="7D0D0078"/>
    <w:rsid w:val="7D4E0A00"/>
    <w:rsid w:val="7E0E5F56"/>
    <w:rsid w:val="7EF24C6E"/>
    <w:rsid w:val="7F2B5AD6"/>
    <w:rsid w:val="7F38142E"/>
    <w:rsid w:val="7FE8724A"/>
    <w:rsid w:val="7FFC3D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2"/>
    <w:qFormat/>
    <w:locked/>
    <w:uiPriority w:val="0"/>
    <w:pPr>
      <w:spacing w:line="560" w:lineRule="exact"/>
      <w:ind w:firstLine="600" w:firstLineChars="200"/>
      <w:outlineLvl w:val="0"/>
    </w:pPr>
    <w:rPr>
      <w:rFonts w:ascii="黑体" w:hAnsi="黑体" w:eastAsia="黑体" w:cs="黑体"/>
      <w:bCs/>
      <w:sz w:val="30"/>
      <w:szCs w:val="30"/>
    </w:rPr>
  </w:style>
  <w:style w:type="paragraph" w:styleId="5">
    <w:name w:val="heading 2"/>
    <w:basedOn w:val="1"/>
    <w:next w:val="1"/>
    <w:link w:val="23"/>
    <w:unhideWhenUsed/>
    <w:qFormat/>
    <w:locked/>
    <w:uiPriority w:val="0"/>
    <w:pPr>
      <w:spacing w:line="560" w:lineRule="exact"/>
      <w:ind w:firstLine="600" w:firstLineChars="200"/>
      <w:outlineLvl w:val="1"/>
    </w:pPr>
    <w:rPr>
      <w:rFonts w:ascii="楷体" w:hAnsi="楷体" w:eastAsia="楷体" w:cs="Arial"/>
      <w:kern w:val="0"/>
      <w:sz w:val="30"/>
      <w:szCs w:val="30"/>
    </w:rPr>
  </w:style>
  <w:style w:type="paragraph" w:styleId="6">
    <w:name w:val="heading 3"/>
    <w:basedOn w:val="1"/>
    <w:next w:val="1"/>
    <w:qFormat/>
    <w:locked/>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rPr>
      <w:kern w:val="0"/>
      <w:sz w:val="20"/>
      <w:szCs w:val="20"/>
    </w:rPr>
  </w:style>
  <w:style w:type="paragraph" w:styleId="7">
    <w:name w:val="annotation text"/>
    <w:basedOn w:val="1"/>
    <w:unhideWhenUsed/>
    <w:qFormat/>
    <w:uiPriority w:val="99"/>
    <w:pPr>
      <w:jc w:val="left"/>
    </w:pPr>
  </w:style>
  <w:style w:type="paragraph" w:styleId="8">
    <w:name w:val="Balloon Text"/>
    <w:basedOn w:val="1"/>
    <w:link w:val="21"/>
    <w:semiHidden/>
    <w:unhideWhenUsed/>
    <w:qFormat/>
    <w:uiPriority w:val="99"/>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locked/>
    <w:uiPriority w:val="10"/>
    <w:pPr>
      <w:outlineLvl w:val="0"/>
    </w:pPr>
    <w:rPr>
      <w:rFonts w:cstheme="majorBidi"/>
      <w:bCs/>
      <w:szCs w:val="32"/>
    </w:rPr>
  </w:style>
  <w:style w:type="character" w:styleId="13">
    <w:name w:val="page number"/>
    <w:basedOn w:val="12"/>
    <w:qFormat/>
    <w:uiPriority w:val="99"/>
  </w:style>
  <w:style w:type="character" w:styleId="14">
    <w:name w:val="Hyperlink"/>
    <w:basedOn w:val="12"/>
    <w:qFormat/>
    <w:uiPriority w:val="99"/>
    <w:rPr>
      <w:color w:val="0000FF"/>
      <w:u w:val="single"/>
    </w:rPr>
  </w:style>
  <w:style w:type="table" w:styleId="16">
    <w:name w:val="Table Grid"/>
    <w:basedOn w:val="15"/>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脚 Char"/>
    <w:basedOn w:val="12"/>
    <w:link w:val="9"/>
    <w:semiHidden/>
    <w:qFormat/>
    <w:uiPriority w:val="99"/>
    <w:rPr>
      <w:rFonts w:cs="Calibri"/>
      <w:sz w:val="18"/>
      <w:szCs w:val="18"/>
    </w:rPr>
  </w:style>
  <w:style w:type="character" w:customStyle="1" w:styleId="18">
    <w:name w:val="页眉 Char"/>
    <w:basedOn w:val="12"/>
    <w:link w:val="10"/>
    <w:semiHidden/>
    <w:qFormat/>
    <w:uiPriority w:val="99"/>
    <w:rPr>
      <w:rFonts w:cs="Calibri"/>
      <w:sz w:val="18"/>
      <w:szCs w:val="18"/>
    </w:rPr>
  </w:style>
  <w:style w:type="table" w:customStyle="1" w:styleId="19">
    <w:name w:val="网格型4"/>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0">
    <w:name w:val="List Paragraph"/>
    <w:basedOn w:val="1"/>
    <w:qFormat/>
    <w:uiPriority w:val="99"/>
    <w:pPr>
      <w:ind w:firstLine="420" w:firstLineChars="200"/>
    </w:pPr>
  </w:style>
  <w:style w:type="character" w:customStyle="1" w:styleId="21">
    <w:name w:val="批注框文本 Char"/>
    <w:basedOn w:val="12"/>
    <w:link w:val="8"/>
    <w:semiHidden/>
    <w:qFormat/>
    <w:uiPriority w:val="99"/>
    <w:rPr>
      <w:rFonts w:cs="Calibri"/>
      <w:kern w:val="2"/>
      <w:sz w:val="18"/>
      <w:szCs w:val="18"/>
    </w:rPr>
  </w:style>
  <w:style w:type="character" w:customStyle="1" w:styleId="22">
    <w:name w:val="标题 1 Char"/>
    <w:basedOn w:val="12"/>
    <w:link w:val="4"/>
    <w:qFormat/>
    <w:uiPriority w:val="0"/>
    <w:rPr>
      <w:rFonts w:ascii="黑体" w:hAnsi="黑体" w:eastAsia="黑体" w:cs="黑体"/>
      <w:bCs/>
      <w:kern w:val="2"/>
      <w:sz w:val="30"/>
      <w:szCs w:val="30"/>
    </w:rPr>
  </w:style>
  <w:style w:type="character" w:customStyle="1" w:styleId="23">
    <w:name w:val="标题 2 Char"/>
    <w:basedOn w:val="12"/>
    <w:link w:val="5"/>
    <w:qFormat/>
    <w:uiPriority w:val="0"/>
    <w:rPr>
      <w:rFonts w:ascii="楷体" w:hAnsi="楷体" w:eastAsia="楷体" w:cs="Arial"/>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3422</Words>
  <Characters>19511</Characters>
  <Lines>162</Lines>
  <Paragraphs>45</Paragraphs>
  <TotalTime>7</TotalTime>
  <ScaleCrop>false</ScaleCrop>
  <LinksUpToDate>false</LinksUpToDate>
  <CharactersWithSpaces>22888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2021-01-19T05:39:00Z</dcterms:created>
  <dc:creator>lenovo</dc:creator>
  <cp:lastModifiedBy>刘东洋</cp:lastModifiedBy>
  <cp:lastPrinted>2021-01-06T02:44:00Z</cp:lastPrinted>
  <dcterms:modified xsi:type="dcterms:W3CDTF">2021-10-26T08:34:52Z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3A9EBF607E6E432A9C18ED727BAD1AD8</vt:lpwstr>
  </property>
</Properties>
</file>