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autoSpaceDE/>
        <w:autoSpaceDN/>
        <w:adjustRightInd/>
        <w:snapToGrid/>
        <w:spacing w:line="560" w:lineRule="exact"/>
        <w:jc w:val="center"/>
        <w:textAlignment w:val="auto"/>
        <w:rPr>
          <w:rFonts w:hint="eastAsia" w:ascii="方正小标宋_GBK" w:hAnsi="方正小标宋_GBK" w:eastAsia="方正小标宋_GBK" w:cs="方正小标宋_GBK"/>
          <w:b w:val="0"/>
          <w:bCs/>
          <w:snapToGrid/>
          <w:color w:val="auto"/>
          <w:kern w:val="2"/>
          <w:sz w:val="44"/>
          <w:szCs w:val="44"/>
        </w:rPr>
      </w:pPr>
      <w:r>
        <w:rPr>
          <w:rFonts w:hint="eastAsia" w:ascii="方正小标宋_GBK" w:hAnsi="方正小标宋_GBK" w:eastAsia="方正小标宋_GBK" w:cs="方正小标宋_GBK"/>
          <w:b w:val="0"/>
          <w:bCs/>
          <w:snapToGrid/>
          <w:color w:val="auto"/>
          <w:kern w:val="2"/>
          <w:sz w:val="44"/>
          <w:szCs w:val="44"/>
        </w:rPr>
        <w:t>2024年河南省高等职业教育技能大赛</w:t>
      </w:r>
    </w:p>
    <w:p>
      <w:pPr>
        <w:kinsoku/>
        <w:autoSpaceDE/>
        <w:autoSpaceDN/>
        <w:adjustRightInd/>
        <w:snapToGrid/>
        <w:spacing w:line="560" w:lineRule="exact"/>
        <w:jc w:val="center"/>
        <w:textAlignment w:val="auto"/>
        <w:rPr>
          <w:rFonts w:hint="eastAsia" w:ascii="方正小标宋_GBK" w:hAnsi="方正小标宋_GBK" w:eastAsia="方正小标宋_GBK" w:cs="方正小标宋_GBK"/>
          <w:bCs/>
          <w:color w:val="auto"/>
          <w:kern w:val="44"/>
          <w:sz w:val="44"/>
          <w:szCs w:val="44"/>
        </w:rPr>
      </w:pPr>
      <w:r>
        <w:rPr>
          <w:rFonts w:hint="eastAsia" w:ascii="方正小标宋_GBK" w:hAnsi="方正小标宋_GBK" w:eastAsia="方正小标宋_GBK" w:cs="方正小标宋_GBK"/>
          <w:b w:val="0"/>
          <w:bCs/>
          <w:color w:val="auto"/>
          <w:kern w:val="0"/>
          <w:sz w:val="44"/>
          <w:szCs w:val="44"/>
          <w:highlight w:val="none"/>
        </w:rPr>
        <w:t>婴幼儿健康养育照护</w:t>
      </w:r>
      <w:r>
        <w:rPr>
          <w:rFonts w:hint="eastAsia" w:ascii="方正小标宋_GBK" w:hAnsi="方正小标宋_GBK" w:eastAsia="方正小标宋_GBK" w:cs="方正小标宋_GBK"/>
          <w:b w:val="0"/>
          <w:bCs/>
          <w:color w:val="auto"/>
          <w:kern w:val="0"/>
          <w:sz w:val="44"/>
          <w:szCs w:val="44"/>
          <w:highlight w:val="none"/>
          <w:lang w:val="en-US" w:eastAsia="zh-CN"/>
        </w:rPr>
        <w:t>赛项</w:t>
      </w:r>
      <w:r>
        <w:rPr>
          <w:rFonts w:hint="eastAsia" w:ascii="方正小标宋_GBK" w:hAnsi="方正小标宋_GBK" w:eastAsia="方正小标宋_GBK" w:cs="方正小标宋_GBK"/>
          <w:b w:val="0"/>
          <w:bCs/>
          <w:snapToGrid/>
          <w:color w:val="auto"/>
          <w:kern w:val="2"/>
          <w:sz w:val="44"/>
          <w:szCs w:val="44"/>
        </w:rPr>
        <w:t>竞赛方案</w:t>
      </w:r>
    </w:p>
    <w:p>
      <w:pPr>
        <w:adjustRightInd w:val="0"/>
        <w:snapToGrid w:val="0"/>
        <w:jc w:val="center"/>
        <w:textAlignment w:val="auto"/>
        <w:rPr>
          <w:rFonts w:hint="default" w:ascii="Times New Roman" w:hAnsi="Times New Roman" w:eastAsia="仿宋_GB2312" w:cs="Times New Roman"/>
          <w:color w:val="auto"/>
          <w:sz w:val="30"/>
        </w:rPr>
      </w:pPr>
    </w:p>
    <w:p>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Times New Roman" w:hAnsi="Times New Roman" w:eastAsia="黑体" w:cs="Times New Roman"/>
          <w:bCs/>
          <w:color w:val="auto"/>
          <w:kern w:val="44"/>
          <w:sz w:val="32"/>
          <w:szCs w:val="32"/>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小标宋简体" w:cs="Times New Roman"/>
          <w:snapToGrid/>
          <w:color w:val="auto"/>
          <w:kern w:val="2"/>
          <w:sz w:val="32"/>
          <w:szCs w:val="32"/>
        </w:rPr>
      </w:pPr>
      <w:r>
        <w:rPr>
          <w:rFonts w:hint="default" w:ascii="Times New Roman" w:hAnsi="Times New Roman" w:eastAsia="黑体" w:cs="Times New Roman"/>
          <w:bCs/>
          <w:color w:val="auto"/>
          <w:kern w:val="44"/>
          <w:sz w:val="32"/>
          <w:szCs w:val="32"/>
        </w:rPr>
        <w:t>一、赛项名称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color w:val="auto"/>
          <w:sz w:val="32"/>
          <w:szCs w:val="32"/>
        </w:rPr>
      </w:pPr>
      <w:r>
        <w:rPr>
          <w:rFonts w:hint="eastAsia" w:ascii="方正仿宋_GBK" w:hAnsi="方正仿宋_GBK" w:eastAsia="方正仿宋_GBK" w:cs="方正仿宋_GBK"/>
          <w:snapToGrid/>
          <w:color w:val="auto"/>
          <w:sz w:val="32"/>
          <w:szCs w:val="32"/>
        </w:rPr>
        <w:t>赛项名称：婴幼儿健康养育照护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color w:val="auto"/>
          <w:sz w:val="32"/>
          <w:szCs w:val="32"/>
          <w:lang w:val="en-US"/>
        </w:rPr>
      </w:pPr>
      <w:r>
        <w:rPr>
          <w:rFonts w:hint="eastAsia" w:ascii="方正仿宋_GBK" w:hAnsi="方正仿宋_GBK" w:eastAsia="方正仿宋_GBK" w:cs="方正仿宋_GBK"/>
          <w:snapToGrid/>
          <w:color w:val="auto"/>
          <w:sz w:val="32"/>
          <w:szCs w:val="32"/>
          <w:lang w:val="en-US"/>
        </w:rPr>
        <w:t>赛项编号：</w:t>
      </w:r>
      <w:r>
        <w:rPr>
          <w:rFonts w:hint="eastAsia" w:ascii="方正仿宋_GBK" w:hAnsi="方正仿宋_GBK" w:eastAsia="方正仿宋_GBK" w:cs="方正仿宋_GBK"/>
          <w:snapToGrid/>
          <w:color w:val="auto"/>
          <w:sz w:val="32"/>
          <w:szCs w:val="32"/>
        </w:rPr>
        <w:t>GZ015</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赛项组别：赛道小组赛</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专业大类：医药卫生大类</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trike/>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竞赛形式：团体赛</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主办单位：河南省教育厅</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承办单位：漯河医学高等专科学校</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snapToGrid/>
          <w:color w:val="auto"/>
          <w:sz w:val="32"/>
          <w:szCs w:val="32"/>
          <w:lang w:val="en-US" w:eastAsia="zh-CN"/>
        </w:rPr>
        <w:t>报到及推荐住宿地点：另行通知</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napToGrid/>
          <w:color w:val="auto"/>
          <w:kern w:val="2"/>
          <w:sz w:val="32"/>
          <w:szCs w:val="32"/>
        </w:rPr>
      </w:pPr>
      <w:r>
        <w:rPr>
          <w:rFonts w:hint="default" w:ascii="Times New Roman" w:hAnsi="Times New Roman" w:eastAsia="黑体" w:cs="Times New Roman"/>
          <w:bCs/>
          <w:color w:val="auto"/>
          <w:kern w:val="44"/>
          <w:sz w:val="32"/>
          <w:szCs w:val="32"/>
        </w:rPr>
        <w:t>二、竞赛目的</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rPr>
      </w:pPr>
      <w:r>
        <w:rPr>
          <w:rFonts w:hint="default" w:ascii="方正仿宋_GBK" w:hAnsi="方正仿宋_GBK" w:eastAsia="方正仿宋_GBK" w:cs="方正仿宋_GBK"/>
          <w:snapToGrid/>
          <w:color w:val="auto"/>
          <w:sz w:val="32"/>
          <w:szCs w:val="32"/>
          <w:lang w:val="en-US" w:eastAsia="zh-CN"/>
        </w:rPr>
        <w:t>本赛项是在贯彻党的二十大关于“建立生育支持政策体系”和国家“十四五”规划 “完善幼儿养育”“发展普惠托育服务体系，健全支持婴幼儿照护服务和早期发展的政策体系”等背景下，加快服务民生紧缺托育类人才培养开展赛项。赛项以 3 岁以内婴幼儿照护服务为中心，基于托育机构真实工作过程“一日工作流程”典型工作任务设计赛项内容，贯彻“医养教融合”的理念，主要考查选手对婴幼儿回应性照料，游戏活动实施，伤害预防与处理，疾病识别与预防等技术技能，掌握扎实的基础医学、预防医学的基础理论知识，具有敬佑生命、救死扶伤、甘于奉献、大爱无疆的职业精神和素养。通过大赛推进产教协同育人，发挥以赛促融、促教、促改、促学、促建的风向标作用，推动健康管理与促进类专业人才培养模式和“三教”改革，提升全国高职专业学生整体素质。</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napToGrid/>
          <w:color w:val="auto"/>
          <w:kern w:val="2"/>
          <w:sz w:val="32"/>
          <w:szCs w:val="32"/>
        </w:rPr>
      </w:pPr>
      <w:r>
        <w:rPr>
          <w:rFonts w:hint="default" w:ascii="Times New Roman" w:hAnsi="Times New Roman" w:eastAsia="黑体" w:cs="Times New Roman"/>
          <w:bCs/>
          <w:color w:val="auto"/>
          <w:kern w:val="44"/>
          <w:sz w:val="32"/>
          <w:szCs w:val="32"/>
          <w:lang w:val="en-US" w:eastAsia="zh-CN"/>
        </w:rPr>
        <w:t>三</w:t>
      </w:r>
      <w:r>
        <w:rPr>
          <w:rFonts w:hint="default" w:ascii="Times New Roman" w:hAnsi="Times New Roman" w:eastAsia="黑体" w:cs="Times New Roman"/>
          <w:bCs/>
          <w:color w:val="auto"/>
          <w:kern w:val="44"/>
          <w:sz w:val="32"/>
          <w:szCs w:val="32"/>
        </w:rPr>
        <w:t>、参赛队伍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b w:val="0"/>
          <w:bCs w:val="0"/>
          <w:snapToGrid/>
          <w:color w:val="auto"/>
          <w:sz w:val="32"/>
          <w:szCs w:val="32"/>
        </w:rPr>
      </w:pPr>
      <w:r>
        <w:rPr>
          <w:rFonts w:hint="eastAsia" w:ascii="方正楷体_GBK" w:hAnsi="方正楷体_GBK" w:eastAsia="方正楷体_GBK" w:cs="方正楷体_GBK"/>
          <w:b w:val="0"/>
          <w:bCs w:val="0"/>
          <w:snapToGrid/>
          <w:color w:val="auto"/>
          <w:sz w:val="32"/>
          <w:szCs w:val="32"/>
        </w:rPr>
        <w:t>(一)参赛对象</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参赛学生须是 2024 年医药卫生大类在籍全日制高职高专学生，指导教师与学生为同校在籍。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凡在往届全国职业院校技能大赛、世界职业院校技能大赛中获一等奖的选手，不能再参加今年同一专业类赛项的比赛。</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(二)组队方式</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赛道小组赛学生组以学校为单位组队参赛。每学校可参加 1～2队。每支参赛队伍选手2人、指导老师1～2人。</w:t>
      </w:r>
    </w:p>
    <w:p>
      <w:pPr>
        <w:keepNext w:val="0"/>
        <w:keepLines w:val="0"/>
        <w:pageBreakBefore w:val="0"/>
        <w:overflowPunct/>
        <w:topLinePunct w:val="0"/>
        <w:bidi w:val="0"/>
        <w:spacing w:line="560" w:lineRule="exact"/>
        <w:ind w:firstLine="656" w:firstLineChars="200"/>
        <w:outlineLvl w:val="0"/>
        <w:rPr>
          <w:rFonts w:hint="default" w:ascii="Times New Roman" w:hAnsi="Times New Roman" w:eastAsia="黑体" w:cs="Times New Roman"/>
          <w:color w:val="auto"/>
          <w:spacing w:val="4"/>
          <w:sz w:val="32"/>
          <w:szCs w:val="32"/>
        </w:rPr>
      </w:pPr>
      <w:r>
        <w:rPr>
          <w:rFonts w:hint="default" w:ascii="Times New Roman" w:hAnsi="Times New Roman" w:eastAsia="黑体" w:cs="Times New Roman"/>
          <w:color w:val="auto"/>
          <w:spacing w:val="4"/>
          <w:sz w:val="32"/>
          <w:szCs w:val="32"/>
          <w:lang w:val="en-US" w:eastAsia="zh-CN"/>
        </w:rPr>
        <w:t>四</w:t>
      </w:r>
      <w:r>
        <w:rPr>
          <w:rFonts w:hint="default" w:ascii="Times New Roman" w:hAnsi="Times New Roman" w:eastAsia="黑体" w:cs="Times New Roman"/>
          <w:color w:val="auto"/>
          <w:spacing w:val="4"/>
          <w:sz w:val="32"/>
          <w:szCs w:val="32"/>
        </w:rPr>
        <w:t>、赛程安排</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（一）竞赛时间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12月2</w:t>
      </w:r>
      <w:r>
        <w:rPr>
          <w:rFonts w:hint="eastAsia" w:ascii="方正仿宋_GBK" w:hAnsi="方正仿宋_GBK" w:eastAsia="方正仿宋_GBK" w:cs="方正仿宋_GBK"/>
          <w:snapToGrid/>
          <w:color w:val="auto"/>
          <w:sz w:val="32"/>
          <w:szCs w:val="32"/>
          <w:lang w:val="en-US" w:eastAsia="zh-CN"/>
        </w:rPr>
        <w:t>9</w:t>
      </w:r>
      <w:r>
        <w:rPr>
          <w:rFonts w:hint="default" w:ascii="方正仿宋_GBK" w:hAnsi="方正仿宋_GBK" w:eastAsia="方正仿宋_GBK" w:cs="方正仿宋_GBK"/>
          <w:snapToGrid/>
          <w:color w:val="auto"/>
          <w:sz w:val="32"/>
          <w:szCs w:val="32"/>
          <w:lang w:val="en-US" w:eastAsia="zh-CN"/>
        </w:rPr>
        <w:t>-</w:t>
      </w:r>
      <w:r>
        <w:rPr>
          <w:rFonts w:hint="eastAsia" w:ascii="方正仿宋_GBK" w:hAnsi="方正仿宋_GBK" w:eastAsia="方正仿宋_GBK" w:cs="方正仿宋_GBK"/>
          <w:snapToGrid/>
          <w:color w:val="auto"/>
          <w:sz w:val="32"/>
          <w:szCs w:val="32"/>
          <w:lang w:val="en-US" w:eastAsia="zh-CN"/>
        </w:rPr>
        <w:t>31</w:t>
      </w:r>
      <w:r>
        <w:rPr>
          <w:rFonts w:hint="default" w:ascii="方正仿宋_GBK" w:hAnsi="方正仿宋_GBK" w:eastAsia="方正仿宋_GBK" w:cs="方正仿宋_GBK"/>
          <w:snapToGrid/>
          <w:color w:val="auto"/>
          <w:sz w:val="32"/>
          <w:szCs w:val="32"/>
          <w:lang w:val="en-US" w:eastAsia="zh-CN"/>
        </w:rPr>
        <w:t>日，具体安排参照相关通知。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（二）比赛地点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漯河医学高等专科学校召陵校区护理实训楼三楼。</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eastAsia" w:ascii="方正楷体_GBK" w:hAnsi="方正楷体_GBK" w:eastAsia="方正楷体_GBK" w:cs="方正楷体_GBK"/>
          <w:b w:val="0"/>
          <w:bCs w:val="0"/>
          <w:snapToGrid/>
          <w:color w:val="auto"/>
          <w:sz w:val="32"/>
          <w:szCs w:val="32"/>
          <w:lang w:eastAsia="zh-CN"/>
        </w:rPr>
        <w:t>（三）</w:t>
      </w:r>
      <w:r>
        <w:rPr>
          <w:rFonts w:hint="default" w:ascii="方正楷体_GBK" w:hAnsi="方正楷体_GBK" w:eastAsia="方正楷体_GBK" w:cs="方正楷体_GBK"/>
          <w:b w:val="0"/>
          <w:bCs w:val="0"/>
          <w:snapToGrid/>
          <w:color w:val="auto"/>
          <w:sz w:val="32"/>
          <w:szCs w:val="32"/>
        </w:rPr>
        <w:t>竞赛形式</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大赛为线下比赛，设置理论和实操两赛场。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（四）参赛报名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1.参赛院校须于12月</w:t>
      </w:r>
      <w:r>
        <w:rPr>
          <w:rFonts w:hint="eastAsia" w:ascii="方正仿宋_GBK" w:hAnsi="方正仿宋_GBK" w:eastAsia="方正仿宋_GBK" w:cs="方正仿宋_GBK"/>
          <w:snapToGrid/>
          <w:color w:val="auto"/>
          <w:sz w:val="32"/>
          <w:szCs w:val="32"/>
          <w:lang w:val="en-US" w:eastAsia="zh-CN"/>
        </w:rPr>
        <w:t>23</w:t>
      </w:r>
      <w:bookmarkStart w:id="0" w:name="_GoBack"/>
      <w:bookmarkEnd w:id="0"/>
      <w:r>
        <w:rPr>
          <w:rFonts w:hint="default" w:ascii="方正仿宋_GBK" w:hAnsi="方正仿宋_GBK" w:eastAsia="方正仿宋_GBK" w:cs="方正仿宋_GBK"/>
          <w:snapToGrid/>
          <w:color w:val="auto"/>
          <w:sz w:val="32"/>
          <w:szCs w:val="32"/>
          <w:lang w:val="en-US" w:eastAsia="zh-CN"/>
        </w:rPr>
        <w:t>日前登录河南省高职院校技能大赛报名系统（http://39.105.49.188/），按要求填报并提交参赛信息。</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2.各参赛校以学校为单位注册报名平台，专人负责报名工作。（技术支持：王晗，电话：18338338901）</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提交报名信息后，参赛院校从系统导出参赛团队报名表、参赛信息汇总表后，连同参赛选手身份证复印件和学信网“教育部学籍在线验证报告”或省招办录取名册复印件各1份，并加盖院校公章，报送或邮寄到赛项协办院校（漯河医学高等专科学校）。纸质报名材料接收截止时间为12月</w:t>
      </w:r>
      <w:r>
        <w:rPr>
          <w:rFonts w:hint="eastAsia" w:ascii="方正仿宋_GBK" w:hAnsi="方正仿宋_GBK" w:eastAsia="方正仿宋_GBK" w:cs="方正仿宋_GBK"/>
          <w:snapToGrid/>
          <w:color w:val="auto"/>
          <w:sz w:val="32"/>
          <w:szCs w:val="32"/>
          <w:lang w:val="en-US" w:eastAsia="zh-CN"/>
        </w:rPr>
        <w:t>24</w:t>
      </w:r>
      <w:r>
        <w:rPr>
          <w:rFonts w:hint="default" w:ascii="方正仿宋_GBK" w:hAnsi="方正仿宋_GBK" w:eastAsia="方正仿宋_GBK" w:cs="方正仿宋_GBK"/>
          <w:snapToGrid/>
          <w:color w:val="auto"/>
          <w:sz w:val="32"/>
          <w:szCs w:val="32"/>
          <w:lang w:val="en-US" w:eastAsia="zh-CN"/>
        </w:rPr>
        <w:t>日，以邮戳时间为准。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邮寄地址：河南省漯河市大学路148号漯河医专护理学院，联系人：鲁艺，联系电话：15839588003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4.协办学校收到纸质报名材料，按参赛条件的要求认真审核参赛选手和指导教师资格，审核通过报名成功。</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5.参赛选手和指导教师报名获得确认后不得更换。如备赛过程中参赛选手和指导教师因故无法参赛，须由赛项开赛时间 7 个工作日之前出具书面说明，经大赛执委会办公室同意后予以更换，补员需满足本赛项参赛选手资格并接受审核。如未经报备，发现实际参赛选手与报名信息不符的情况，均不得入场比赛。</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（五）竞赛日程安排</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rPr>
      </w:pPr>
      <w:r>
        <w:rPr>
          <w:rFonts w:hint="default" w:ascii="方正仿宋_GBK" w:hAnsi="方正仿宋_GBK" w:eastAsia="方正仿宋_GBK" w:cs="方正仿宋_GBK"/>
          <w:snapToGrid/>
          <w:color w:val="auto"/>
          <w:sz w:val="32"/>
          <w:szCs w:val="32"/>
          <w:lang w:val="en-US" w:eastAsia="zh-CN"/>
        </w:rPr>
        <w:t>具体以《赛项指南》为准。</w:t>
      </w:r>
    </w:p>
    <w:p>
      <w:pPr>
        <w:keepNext w:val="0"/>
        <w:keepLines w:val="0"/>
        <w:pageBreakBefore w:val="0"/>
        <w:overflowPunct/>
        <w:topLinePunct w:val="0"/>
        <w:bidi w:val="0"/>
        <w:spacing w:line="560" w:lineRule="exact"/>
        <w:rPr>
          <w:rFonts w:hint="default" w:ascii="Times New Roman" w:hAnsi="Times New Roman" w:eastAsia="黑体" w:cs="Times New Roman"/>
          <w:bCs/>
          <w:color w:val="auto"/>
          <w:kern w:val="44"/>
          <w:sz w:val="32"/>
          <w:szCs w:val="32"/>
        </w:rPr>
      </w:pPr>
      <w:r>
        <w:rPr>
          <w:rFonts w:hint="default" w:ascii="Times New Roman" w:hAnsi="Times New Roman" w:eastAsia="新宋体" w:cs="Times New Roman"/>
          <w:color w:val="auto"/>
          <w:sz w:val="32"/>
          <w:szCs w:val="32"/>
        </w:rPr>
        <w:t xml:space="preserve"> </w:t>
      </w:r>
      <w:r>
        <w:rPr>
          <w:rFonts w:hint="default" w:ascii="Times New Roman" w:hAnsi="Times New Roman" w:eastAsia="新宋体" w:cs="Times New Roman"/>
          <w:color w:val="auto"/>
          <w:sz w:val="32"/>
          <w:szCs w:val="32"/>
          <w:lang w:val="en-US" w:eastAsia="zh-CN"/>
        </w:rPr>
        <w:t xml:space="preserve">   </w:t>
      </w:r>
      <w:r>
        <w:rPr>
          <w:rFonts w:hint="default" w:ascii="Times New Roman" w:hAnsi="Times New Roman" w:eastAsia="黑体" w:cs="Times New Roman"/>
          <w:bCs/>
          <w:color w:val="auto"/>
          <w:kern w:val="44"/>
          <w:sz w:val="32"/>
          <w:szCs w:val="32"/>
          <w:lang w:val="en-US" w:eastAsia="zh-CN"/>
        </w:rPr>
        <w:t>五</w:t>
      </w:r>
      <w:r>
        <w:rPr>
          <w:rFonts w:hint="default" w:ascii="Times New Roman" w:hAnsi="Times New Roman" w:eastAsia="黑体" w:cs="Times New Roman"/>
          <w:bCs/>
          <w:color w:val="auto"/>
          <w:kern w:val="44"/>
          <w:sz w:val="32"/>
          <w:szCs w:val="32"/>
        </w:rPr>
        <w:t>、竞赛内容</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napToGrid/>
          <w:color w:val="auto"/>
          <w:sz w:val="32"/>
          <w:szCs w:val="32"/>
        </w:rPr>
      </w:pPr>
      <w:r>
        <w:rPr>
          <w:rFonts w:hint="default" w:ascii="方正仿宋_GBK" w:hAnsi="方正仿宋_GBK" w:eastAsia="方正仿宋_GBK" w:cs="方正仿宋_GBK"/>
          <w:snapToGrid/>
          <w:color w:val="auto"/>
          <w:sz w:val="32"/>
          <w:szCs w:val="32"/>
          <w:lang w:val="en-US" w:eastAsia="zh-CN"/>
        </w:rPr>
        <w:t xml:space="preserve">本赛项以婴幼儿托育工作任务为导向，依据岗位工作要求和1+X幼儿照护职业技能考评标准，结合相关专业学生现状及发展需求，将河南省职业院校技能大赛婴幼儿健康养育照护赛项设置“婴幼儿健康养育照护基础知识”、“婴幼儿健康养育照护岗位技能实操项目考核”二个模块，主要考查选手完成婴幼儿回应性照料，生活卫生习惯培养，生活过程看护，安全教育、伤害基本处理、应急救援，常见病早期识别与预防、健康行为异常重点观察，家长沟通、亲子活动指导等能力。 </w:t>
      </w:r>
      <w:r>
        <w:rPr>
          <w:rFonts w:hint="default" w:ascii="方正仿宋_GBK" w:hAnsi="方正仿宋_GBK" w:eastAsia="方正仿宋_GBK" w:cs="方正仿宋_GBK"/>
          <w:snapToGrid/>
          <w:color w:val="auto"/>
          <w:sz w:val="32"/>
          <w:szCs w:val="32"/>
        </w:rPr>
        <w:t xml:space="preserve"> </w:t>
      </w:r>
      <w:r>
        <w:rPr>
          <w:rFonts w:hint="default" w:ascii="Times New Roman" w:hAnsi="Times New Roman" w:eastAsia="仿宋" w:cs="Times New Roman"/>
          <w:snapToGrid/>
          <w:color w:val="auto"/>
          <w:sz w:val="32"/>
          <w:szCs w:val="32"/>
        </w:rPr>
        <w:t xml:space="preserve">  </w:t>
      </w:r>
    </w:p>
    <w:p>
      <w:pPr>
        <w:keepNext w:val="0"/>
        <w:keepLines w:val="0"/>
        <w:pageBreakBefore w:val="0"/>
        <w:widowControl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b/>
          <w:bCs/>
          <w:snapToGrid/>
          <w:color w:val="auto"/>
          <w:sz w:val="32"/>
          <w:szCs w:val="32"/>
        </w:rPr>
      </w:pPr>
      <w:r>
        <w:rPr>
          <w:rFonts w:hint="default" w:ascii="方正仿宋_GBK" w:hAnsi="方正仿宋_GBK" w:eastAsia="方正仿宋_GBK" w:cs="方正仿宋_GBK"/>
          <w:b/>
          <w:bCs/>
          <w:snapToGrid/>
          <w:color w:val="auto"/>
          <w:sz w:val="32"/>
          <w:szCs w:val="32"/>
        </w:rPr>
        <w:t>模块一  婴幼儿健康养育照护基础知识模块</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rPr>
      </w:pPr>
      <w:r>
        <w:rPr>
          <w:rFonts w:hint="default" w:ascii="方正仿宋_GBK" w:hAnsi="方正仿宋_GBK" w:eastAsia="方正仿宋_GBK" w:cs="方正仿宋_GBK"/>
          <w:snapToGrid/>
          <w:color w:val="auto"/>
          <w:sz w:val="32"/>
          <w:szCs w:val="32"/>
          <w:lang w:val="en-US" w:eastAsia="zh-CN"/>
        </w:rPr>
        <w:t>婴幼儿健康养育照护理论知识测评，采用人机对话考试形式。考核婴幼儿健康养育照护服务人员职业道德、相关政策背景、婴幼儿身心发展特点、习惯养成、科学喂养、回应性照护、情绪管理、安全养护、疾病预防、急救技能、亲子游戏等等相关理论知识，重点考核选手婴幼儿照护基础知识、分析和解决问题的能力等。根据答题正确率计算得分。完成时长30分钟，满分100分，共45题。题型包含单选题30道，每题2分；多选题5道，每题4分；是非题10道，每题2分，该项目占总成绩20％，按100分折算为20分计算理论成绩，保留小数点两位数，四舍五入。</w:t>
      </w:r>
    </w:p>
    <w:p>
      <w:pPr>
        <w:keepNext w:val="0"/>
        <w:keepLines w:val="0"/>
        <w:pageBreakBefore w:val="0"/>
        <w:widowControl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b/>
          <w:bCs/>
          <w:snapToGrid/>
          <w:color w:val="auto"/>
          <w:sz w:val="32"/>
          <w:szCs w:val="32"/>
        </w:rPr>
      </w:pPr>
      <w:r>
        <w:rPr>
          <w:rFonts w:hint="default" w:ascii="方正仿宋_GBK" w:hAnsi="方正仿宋_GBK" w:eastAsia="方正仿宋_GBK" w:cs="方正仿宋_GBK"/>
          <w:b/>
          <w:bCs/>
          <w:snapToGrid/>
          <w:color w:val="auto"/>
          <w:sz w:val="32"/>
          <w:szCs w:val="32"/>
        </w:rPr>
        <w:t>模块二  婴幼儿健康养育照护岗位技能实操项目考核模块</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本模块分两个赛道、四个任务。2名选手依据抽签结果各自完成两个赛道任务，取团队总分为团队该模块成绩。2个赛道，4个任务，每个任务100分，总分值400分，占总成绩80％。</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b/>
          <w:bCs/>
          <w:snapToGrid/>
          <w:color w:val="auto"/>
          <w:sz w:val="32"/>
          <w:szCs w:val="32"/>
          <w:lang w:val="en-US" w:eastAsia="zh-CN"/>
        </w:rPr>
      </w:pPr>
      <w:r>
        <w:rPr>
          <w:rFonts w:hint="default" w:ascii="Times New Roman" w:hAnsi="Times New Roman" w:eastAsia="仿宋_GB2312" w:cs="Times New Roman"/>
          <w:b/>
          <w:bCs/>
          <w:snapToGrid/>
          <w:color w:val="auto"/>
          <w:sz w:val="32"/>
          <w:szCs w:val="32"/>
          <w:lang w:val="en-US" w:eastAsia="zh-CN"/>
        </w:rPr>
        <w:t>赛道一：</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任务1婴幼儿回应性生活照料：更换纸尿裤。结合案例，借助仿真婴幼儿模型，为婴幼儿更换纸尿裤。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任务2 婴幼儿早期发展指导：根据给定的素材，为18~24个月幼儿进行大运动游戏设计实施展示。</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napToGrid/>
          <w:color w:val="auto"/>
          <w:sz w:val="32"/>
          <w:szCs w:val="32"/>
          <w:lang w:val="en-US" w:eastAsia="zh-CN"/>
        </w:rPr>
      </w:pPr>
      <w:r>
        <w:rPr>
          <w:rFonts w:hint="default" w:ascii="Times New Roman" w:hAnsi="Times New Roman" w:eastAsia="仿宋_GB2312" w:cs="Times New Roman"/>
          <w:b/>
          <w:bCs/>
          <w:snapToGrid/>
          <w:color w:val="auto"/>
          <w:sz w:val="32"/>
          <w:szCs w:val="32"/>
          <w:lang w:val="en-US" w:eastAsia="zh-CN"/>
        </w:rPr>
        <w:t>赛道二：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任务3 婴幼儿卫生保健与疾病预防：体温、脉搏、呼吸的测量。结合案例，运用正确的方式对婴幼儿进行体温、脉搏、呼吸的测量，考察选手的卫生保健与疾病预防能力。</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pacing w:val="-4"/>
          <w:sz w:val="24"/>
          <w:szCs w:val="24"/>
        </w:rPr>
      </w:pPr>
      <w:r>
        <w:rPr>
          <w:rFonts w:hint="default" w:ascii="方正仿宋_GBK" w:hAnsi="方正仿宋_GBK" w:eastAsia="方正仿宋_GBK" w:cs="方正仿宋_GBK"/>
          <w:snapToGrid/>
          <w:color w:val="auto"/>
          <w:sz w:val="32"/>
          <w:szCs w:val="32"/>
          <w:lang w:val="en-US" w:eastAsia="zh-CN"/>
        </w:rPr>
        <w:t>项目4 婴幼儿意外伤害的应急处置：心肺复苏技术。结合案例，运用正确的急救措施对仿真幼儿进行心肺复苏现场救护，考察选手对婴幼儿意外伤害的处理能力。</w:t>
      </w:r>
      <w:r>
        <w:rPr>
          <w:rFonts w:hint="default" w:ascii="Times New Roman" w:hAnsi="Times New Roman" w:eastAsia="黑体" w:cs="Times New Roman"/>
          <w:color w:val="auto"/>
          <w:spacing w:val="-4"/>
          <w:sz w:val="24"/>
          <w:szCs w:val="24"/>
        </w:rPr>
        <w:t xml:space="preserve"> </w:t>
      </w:r>
    </w:p>
    <w:p>
      <w:pPr>
        <w:spacing w:line="560" w:lineRule="exac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lang w:val="en-US" w:eastAsia="zh-CN"/>
        </w:rPr>
        <w:t xml:space="preserve">附表1  </w:t>
      </w:r>
      <w:r>
        <w:rPr>
          <w:rFonts w:hint="default" w:ascii="Times New Roman" w:hAnsi="Times New Roman" w:eastAsia="仿宋" w:cs="Times New Roman"/>
          <w:b/>
          <w:bCs/>
          <w:color w:val="auto"/>
          <w:spacing w:val="-4"/>
          <w:sz w:val="24"/>
          <w:szCs w:val="24"/>
        </w:rPr>
        <w:t>竞赛内容结构及成绩比例分配表</w:t>
      </w:r>
    </w:p>
    <w:tbl>
      <w:tblPr>
        <w:tblStyle w:val="22"/>
        <w:tblW w:w="96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683"/>
        <w:gridCol w:w="4740"/>
        <w:gridCol w:w="1373"/>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440" w:type="dxa"/>
            <w:gridSpan w:val="2"/>
            <w:vAlign w:val="center"/>
          </w:tcPr>
          <w:p>
            <w:pPr>
              <w:ind w:firstLine="748" w:firstLineChars="400"/>
              <w:jc w:val="center"/>
              <w:rPr>
                <w:rFonts w:hint="eastAsia" w:ascii="方正黑体_GBK" w:hAnsi="方正黑体_GBK" w:eastAsia="方正黑体_GBK" w:cs="方正黑体_GBK"/>
                <w:b w:val="0"/>
                <w:bCs/>
                <w:color w:val="auto"/>
                <w:sz w:val="21"/>
                <w:szCs w:val="21"/>
              </w:rPr>
            </w:pPr>
            <w:r>
              <w:rPr>
                <w:rFonts w:hint="eastAsia" w:ascii="方正黑体_GBK" w:hAnsi="方正黑体_GBK" w:eastAsia="方正黑体_GBK" w:cs="方正黑体_GBK"/>
                <w:b w:val="0"/>
                <w:bCs/>
                <w:color w:val="auto"/>
                <w:spacing w:val="-5"/>
                <w:w w:val="94"/>
                <w:position w:val="-1"/>
                <w:sz w:val="21"/>
                <w:szCs w:val="21"/>
              </w:rPr>
              <w:t>模块</w:t>
            </w:r>
          </w:p>
        </w:tc>
        <w:tc>
          <w:tcPr>
            <w:tcW w:w="4740" w:type="dxa"/>
            <w:vAlign w:val="center"/>
          </w:tcPr>
          <w:p>
            <w:pPr>
              <w:jc w:val="center"/>
              <w:rPr>
                <w:rFonts w:hint="eastAsia" w:ascii="方正黑体_GBK" w:hAnsi="方正黑体_GBK" w:eastAsia="方正黑体_GBK" w:cs="方正黑体_GBK"/>
                <w:b w:val="0"/>
                <w:bCs/>
                <w:color w:val="auto"/>
                <w:sz w:val="21"/>
                <w:szCs w:val="21"/>
              </w:rPr>
            </w:pPr>
            <w:r>
              <w:rPr>
                <w:rFonts w:hint="eastAsia" w:ascii="方正黑体_GBK" w:hAnsi="方正黑体_GBK" w:eastAsia="方正黑体_GBK" w:cs="方正黑体_GBK"/>
                <w:b w:val="0"/>
                <w:bCs/>
                <w:color w:val="auto"/>
                <w:spacing w:val="3"/>
                <w:sz w:val="21"/>
                <w:szCs w:val="21"/>
              </w:rPr>
              <w:t>主要内容</w:t>
            </w:r>
          </w:p>
        </w:tc>
        <w:tc>
          <w:tcPr>
            <w:tcW w:w="1373" w:type="dxa"/>
            <w:vAlign w:val="center"/>
          </w:tcPr>
          <w:p>
            <w:pPr>
              <w:jc w:val="center"/>
              <w:rPr>
                <w:rFonts w:hint="eastAsia" w:ascii="方正黑体_GBK" w:hAnsi="方正黑体_GBK" w:eastAsia="方正黑体_GBK" w:cs="方正黑体_GBK"/>
                <w:b w:val="0"/>
                <w:bCs/>
                <w:color w:val="auto"/>
                <w:sz w:val="21"/>
                <w:szCs w:val="21"/>
              </w:rPr>
            </w:pPr>
            <w:r>
              <w:rPr>
                <w:rFonts w:hint="eastAsia" w:ascii="方正黑体_GBK" w:hAnsi="方正黑体_GBK" w:eastAsia="方正黑体_GBK" w:cs="方正黑体_GBK"/>
                <w:b w:val="0"/>
                <w:bCs/>
                <w:color w:val="auto"/>
                <w:sz w:val="21"/>
                <w:szCs w:val="21"/>
              </w:rPr>
              <w:t>比赛时长</w:t>
            </w:r>
          </w:p>
        </w:tc>
        <w:tc>
          <w:tcPr>
            <w:tcW w:w="1128" w:type="dxa"/>
            <w:vAlign w:val="center"/>
          </w:tcPr>
          <w:p>
            <w:pPr>
              <w:jc w:val="center"/>
              <w:rPr>
                <w:rFonts w:hint="eastAsia" w:ascii="方正黑体_GBK" w:hAnsi="方正黑体_GBK" w:eastAsia="方正黑体_GBK" w:cs="方正黑体_GBK"/>
                <w:b w:val="0"/>
                <w:bCs/>
                <w:color w:val="auto"/>
                <w:sz w:val="21"/>
                <w:szCs w:val="21"/>
              </w:rPr>
            </w:pPr>
            <w:r>
              <w:rPr>
                <w:rFonts w:hint="eastAsia" w:ascii="方正黑体_GBK" w:hAnsi="方正黑体_GBK" w:eastAsia="方正黑体_GBK" w:cs="方正黑体_GBK"/>
                <w:b w:val="0"/>
                <w:bCs/>
                <w:color w:val="auto"/>
                <w:sz w:val="21"/>
                <w:szCs w:val="21"/>
              </w:rPr>
              <w:t>分值配比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57" w:type="dxa"/>
            <w:tcBorders>
              <w:bottom w:val="single" w:color="000000" w:sz="2" w:space="0"/>
            </w:tcBorders>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b/>
                <w:bCs/>
                <w:color w:val="auto"/>
                <w:sz w:val="21"/>
                <w:szCs w:val="21"/>
              </w:rPr>
              <w:t>模块一</w:t>
            </w:r>
          </w:p>
        </w:tc>
        <w:tc>
          <w:tcPr>
            <w:tcW w:w="1682" w:type="dxa"/>
            <w:tcBorders>
              <w:bottom w:val="single" w:color="000000" w:sz="2" w:space="0"/>
            </w:tcBorders>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基础知识模块</w:t>
            </w:r>
          </w:p>
        </w:tc>
        <w:tc>
          <w:tcPr>
            <w:tcW w:w="4740" w:type="dxa"/>
            <w:vAlign w:val="center"/>
          </w:tcPr>
          <w:p>
            <w:pP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婴幼儿健康养育照护知识测评</w:t>
            </w:r>
          </w:p>
        </w:tc>
        <w:tc>
          <w:tcPr>
            <w:tcW w:w="1373"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30分钟</w:t>
            </w:r>
          </w:p>
        </w:tc>
        <w:tc>
          <w:tcPr>
            <w:tcW w:w="1128"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757" w:type="dxa"/>
            <w:vMerge w:val="restart"/>
            <w:tcBorders>
              <w:bottom w:val="single" w:color="auto" w:sz="4" w:space="0"/>
            </w:tcBorders>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b/>
                <w:bCs/>
                <w:color w:val="auto"/>
                <w:sz w:val="21"/>
                <w:szCs w:val="21"/>
              </w:rPr>
              <w:t>模块二</w:t>
            </w:r>
          </w:p>
        </w:tc>
        <w:tc>
          <w:tcPr>
            <w:tcW w:w="1682" w:type="dxa"/>
            <w:vMerge w:val="restart"/>
            <w:tcBorders>
              <w:bottom w:val="single" w:color="auto" w:sz="4" w:space="0"/>
            </w:tcBorders>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岗位技能实操项目考核模块</w:t>
            </w:r>
          </w:p>
        </w:tc>
        <w:tc>
          <w:tcPr>
            <w:tcW w:w="4740" w:type="dxa"/>
            <w:vAlign w:val="center"/>
          </w:tcPr>
          <w:p>
            <w:pPr>
              <w:rPr>
                <w:rFonts w:hint="eastAsia" w:ascii="方正仿宋_GBK" w:hAnsi="方正仿宋_GBK" w:eastAsia="方正仿宋_GBK" w:cs="方正仿宋_GBK"/>
                <w:b/>
                <w:bCs/>
                <w:color w:val="auto"/>
                <w:sz w:val="21"/>
                <w:szCs w:val="21"/>
              </w:rPr>
            </w:pPr>
            <w:r>
              <w:rPr>
                <w:rFonts w:hint="eastAsia" w:ascii="方正仿宋_GBK" w:hAnsi="方正仿宋_GBK" w:eastAsia="方正仿宋_GBK" w:cs="方正仿宋_GBK"/>
                <w:b/>
                <w:bCs/>
                <w:color w:val="auto"/>
                <w:sz w:val="21"/>
                <w:szCs w:val="21"/>
              </w:rPr>
              <w:t>赛道一</w:t>
            </w:r>
          </w:p>
          <w:p>
            <w:pP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项目1 更换纸尿裤</w:t>
            </w:r>
          </w:p>
          <w:p>
            <w:pP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项目2 18~24个月幼儿大运动游戏设计实施</w:t>
            </w:r>
          </w:p>
        </w:tc>
        <w:tc>
          <w:tcPr>
            <w:tcW w:w="1373"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16分钟</w:t>
            </w:r>
          </w:p>
        </w:tc>
        <w:tc>
          <w:tcPr>
            <w:tcW w:w="1128"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57" w:type="dxa"/>
            <w:vMerge w:val="continue"/>
            <w:tcBorders>
              <w:top w:val="single" w:color="000000" w:sz="2" w:space="0"/>
              <w:bottom w:val="single" w:color="auto" w:sz="4" w:space="0"/>
            </w:tcBorders>
            <w:vAlign w:val="center"/>
          </w:tcPr>
          <w:p>
            <w:pPr>
              <w:rPr>
                <w:rFonts w:hint="eastAsia" w:ascii="方正仿宋_GBK" w:hAnsi="方正仿宋_GBK" w:eastAsia="方正仿宋_GBK" w:cs="方正仿宋_GBK"/>
                <w:color w:val="auto"/>
                <w:sz w:val="21"/>
                <w:szCs w:val="21"/>
              </w:rPr>
            </w:pPr>
          </w:p>
        </w:tc>
        <w:tc>
          <w:tcPr>
            <w:tcW w:w="1682" w:type="dxa"/>
            <w:vMerge w:val="continue"/>
            <w:tcBorders>
              <w:top w:val="single" w:color="000000" w:sz="2" w:space="0"/>
              <w:bottom w:val="single" w:color="auto" w:sz="4" w:space="0"/>
            </w:tcBorders>
            <w:vAlign w:val="center"/>
          </w:tcPr>
          <w:p>
            <w:pPr>
              <w:rPr>
                <w:rFonts w:hint="eastAsia" w:ascii="方正仿宋_GBK" w:hAnsi="方正仿宋_GBK" w:eastAsia="方正仿宋_GBK" w:cs="方正仿宋_GBK"/>
                <w:color w:val="auto"/>
                <w:sz w:val="21"/>
                <w:szCs w:val="21"/>
              </w:rPr>
            </w:pPr>
          </w:p>
        </w:tc>
        <w:tc>
          <w:tcPr>
            <w:tcW w:w="4740" w:type="dxa"/>
            <w:vAlign w:val="center"/>
          </w:tcPr>
          <w:p>
            <w:pPr>
              <w:rPr>
                <w:rFonts w:hint="eastAsia" w:ascii="方正仿宋_GBK" w:hAnsi="方正仿宋_GBK" w:eastAsia="方正仿宋_GBK" w:cs="方正仿宋_GBK"/>
                <w:b/>
                <w:bCs/>
                <w:color w:val="auto"/>
                <w:sz w:val="21"/>
                <w:szCs w:val="21"/>
              </w:rPr>
            </w:pPr>
            <w:r>
              <w:rPr>
                <w:rFonts w:hint="eastAsia" w:ascii="方正仿宋_GBK" w:hAnsi="方正仿宋_GBK" w:eastAsia="方正仿宋_GBK" w:cs="方正仿宋_GBK"/>
                <w:b/>
                <w:bCs/>
                <w:color w:val="auto"/>
                <w:sz w:val="21"/>
                <w:szCs w:val="21"/>
              </w:rPr>
              <w:t>赛道二</w:t>
            </w:r>
          </w:p>
          <w:p>
            <w:pP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项目3 婴幼儿体温、脉搏、呼吸的测量</w:t>
            </w:r>
          </w:p>
          <w:p>
            <w:pP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项目4 幼儿心肺复苏</w:t>
            </w:r>
          </w:p>
        </w:tc>
        <w:tc>
          <w:tcPr>
            <w:tcW w:w="1373"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16分钟</w:t>
            </w:r>
          </w:p>
        </w:tc>
        <w:tc>
          <w:tcPr>
            <w:tcW w:w="1128" w:type="dxa"/>
            <w:vAlign w:val="center"/>
          </w:tcPr>
          <w:p>
            <w:pPr>
              <w:jc w:val="center"/>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40%</w:t>
            </w:r>
          </w:p>
        </w:tc>
      </w:tr>
    </w:tbl>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both"/>
        <w:textAlignment w:val="auto"/>
        <w:rPr>
          <w:rFonts w:hint="default" w:ascii="Times New Roman" w:hAnsi="Times New Roman" w:eastAsia="黑体" w:cs="Times New Roman"/>
          <w:bCs/>
          <w:color w:val="auto"/>
          <w:kern w:val="44"/>
          <w:sz w:val="32"/>
          <w:szCs w:val="32"/>
        </w:rPr>
      </w:pPr>
      <w:r>
        <w:rPr>
          <w:rFonts w:hint="default" w:ascii="Times New Roman" w:hAnsi="Times New Roman" w:eastAsia="黑体" w:cs="Times New Roman"/>
          <w:bCs/>
          <w:color w:val="auto"/>
          <w:kern w:val="44"/>
          <w:sz w:val="32"/>
          <w:szCs w:val="32"/>
          <w:lang w:val="en-US" w:eastAsia="zh-CN"/>
        </w:rPr>
        <w:t>六</w:t>
      </w:r>
      <w:r>
        <w:rPr>
          <w:rFonts w:hint="default" w:ascii="Times New Roman" w:hAnsi="Times New Roman" w:eastAsia="黑体" w:cs="Times New Roman"/>
          <w:bCs/>
          <w:color w:val="auto"/>
          <w:kern w:val="44"/>
          <w:sz w:val="32"/>
          <w:szCs w:val="32"/>
        </w:rPr>
        <w:t>、竞赛规则</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（一）赛项时间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本赛项比赛时间为56分钟，其中模块一理论知识竞赛30分钟，模块二技能操作分两个赛道，每个赛道操作前准备时间10分钟，竞赛时长16分钟；技能竞赛前半小时，选手进行第一次抽签，确定竞赛的顺序号，再进行第二次抽签，确定赛道。</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（二）竞赛流程</w:t>
      </w:r>
    </w:p>
    <w:p>
      <w:pPr>
        <w:kinsoku/>
        <w:autoSpaceDE/>
        <w:autoSpaceDN/>
        <w:adjustRightInd/>
        <w:snapToGrid/>
        <w:spacing w:line="560" w:lineRule="exact"/>
        <w:textAlignment w:val="auto"/>
        <w:rPr>
          <w:rFonts w:hint="default" w:ascii="Times New Roman" w:hAnsi="Times New Roman" w:eastAsia="宋体" w:cs="Times New Roman"/>
          <w:snapToGrid/>
          <w:color w:val="auto"/>
          <w:sz w:val="30"/>
          <w:szCs w:val="30"/>
        </w:rPr>
      </w:pPr>
      <w:r>
        <w:rPr>
          <w:rFonts w:hint="default" w:ascii="Times New Roman" w:hAnsi="Times New Roman" w:eastAsia="宋体" w:cs="Times New Roman"/>
          <w:snapToGrid/>
          <w:color w:val="auto"/>
          <w:sz w:val="30"/>
          <w:szCs w:val="30"/>
        </w:rPr>
        <mc:AlternateContent>
          <mc:Choice Requires="wpg">
            <w:drawing>
              <wp:anchor distT="0" distB="0" distL="0" distR="0" simplePos="0" relativeHeight="251659264" behindDoc="0" locked="0" layoutInCell="1" allowOverlap="1">
                <wp:simplePos x="0" y="0"/>
                <wp:positionH relativeFrom="column">
                  <wp:posOffset>539115</wp:posOffset>
                </wp:positionH>
                <wp:positionV relativeFrom="paragraph">
                  <wp:posOffset>99060</wp:posOffset>
                </wp:positionV>
                <wp:extent cx="4815205" cy="2139950"/>
                <wp:effectExtent l="0" t="0" r="10795" b="6350"/>
                <wp:wrapNone/>
                <wp:docPr id="1026" name="组合 6"/>
                <wp:cNvGraphicFramePr/>
                <a:graphic xmlns:a="http://schemas.openxmlformats.org/drawingml/2006/main">
                  <a:graphicData uri="http://schemas.microsoft.com/office/word/2010/wordprocessingGroup">
                    <wpg:wgp>
                      <wpg:cNvGrpSpPr/>
                      <wpg:grpSpPr>
                        <a:xfrm rot="0">
                          <a:off x="0" y="0"/>
                          <a:ext cx="4815205" cy="2139950"/>
                          <a:chOff x="0" y="-1"/>
                          <a:chExt cx="4890305" cy="2462767"/>
                        </a:xfrm>
                      </wpg:grpSpPr>
                      <wpg:grpSp>
                        <wpg:cNvPr id="1" name="组合 1"/>
                        <wpg:cNvGrpSpPr/>
                        <wpg:grpSpPr>
                          <a:xfrm>
                            <a:off x="0" y="-1"/>
                            <a:ext cx="4890305" cy="2462767"/>
                            <a:chOff x="0" y="-1"/>
                            <a:chExt cx="4890305" cy="2462767"/>
                          </a:xfrm>
                        </wpg:grpSpPr>
                        <wpg:grpSp>
                          <wpg:cNvPr id="2" name="组合 2"/>
                          <wpg:cNvGrpSpPr/>
                          <wpg:grpSpPr>
                            <a:xfrm>
                              <a:off x="0" y="-1"/>
                              <a:ext cx="4785923" cy="483854"/>
                              <a:chOff x="0" y="-1"/>
                              <a:chExt cx="4785923" cy="483854"/>
                            </a:xfrm>
                          </wpg:grpSpPr>
                          <wps:wsp>
                            <wps:cNvPr id="3" name="矩形 3"/>
                            <wps:cNvSpPr/>
                            <wps:spPr>
                              <a:xfrm>
                                <a:off x="0" y="23150"/>
                                <a:ext cx="885190" cy="359902"/>
                              </a:xfrm>
                              <a:prstGeom prst="rect">
                                <a:avLst/>
                              </a:prstGeom>
                              <a:solidFill>
                                <a:srgbClr val="B8CCE4"/>
                              </a:solidFill>
                              <a:ln>
                                <a:noFill/>
                              </a:ln>
                            </wps:spPr>
                            <wps:txbx>
                              <w:txbxContent>
                                <w:p>
                                  <w:pPr>
                                    <w:rPr>
                                      <w:rFonts w:eastAsia="宋体"/>
                                      <w:b/>
                                      <w:bCs/>
                                      <w:sz w:val="24"/>
                                      <w:szCs w:val="24"/>
                                    </w:rPr>
                                  </w:pPr>
                                  <w:r>
                                    <w:rPr>
                                      <w:rFonts w:hint="eastAsia" w:eastAsia="宋体"/>
                                      <w:b/>
                                      <w:bCs/>
                                      <w:sz w:val="24"/>
                                      <w:szCs w:val="24"/>
                                    </w:rPr>
                                    <w:t>理论竞赛</w:t>
                                  </w:r>
                                </w:p>
                              </w:txbxContent>
                            </wps:txbx>
                            <wps:bodyPr vert="horz" wrap="square" lIns="91440" tIns="45720" rIns="91440" bIns="45720" anchor="t">
                              <a:noAutofit/>
                            </wps:bodyPr>
                          </wps:wsp>
                          <wps:wsp>
                            <wps:cNvPr id="4" name="右箭头 4"/>
                            <wps:cNvSpPr/>
                            <wps:spPr>
                              <a:xfrm>
                                <a:off x="879676" y="121535"/>
                                <a:ext cx="375920" cy="97790"/>
                              </a:xfrm>
                              <a:prstGeom prst="rightArrow">
                                <a:avLst/>
                              </a:prstGeom>
                              <a:solidFill>
                                <a:srgbClr val="4F81BD"/>
                              </a:solidFill>
                              <a:ln>
                                <a:noFill/>
                              </a:ln>
                            </wps:spPr>
                            <wps:bodyPr/>
                          </wps:wsp>
                          <wps:wsp>
                            <wps:cNvPr id="5" name="矩形 5"/>
                            <wps:cNvSpPr/>
                            <wps:spPr>
                              <a:xfrm>
                                <a:off x="1250023" y="0"/>
                                <a:ext cx="809625" cy="450253"/>
                              </a:xfrm>
                              <a:prstGeom prst="rect">
                                <a:avLst/>
                              </a:prstGeom>
                              <a:solidFill>
                                <a:srgbClr val="B8CCE4"/>
                              </a:solidFill>
                              <a:ln>
                                <a:noFill/>
                              </a:ln>
                            </wps:spPr>
                            <wps:txbx>
                              <w:txbxContent>
                                <w:p>
                                  <w:pPr>
                                    <w:rPr>
                                      <w:rFonts w:eastAsia="宋体"/>
                                      <w:b/>
                                      <w:bCs/>
                                      <w:sz w:val="18"/>
                                      <w:szCs w:val="18"/>
                                    </w:rPr>
                                  </w:pPr>
                                  <w:r>
                                    <w:rPr>
                                      <w:rFonts w:hint="eastAsia" w:eastAsia="宋体"/>
                                      <w:b/>
                                      <w:bCs/>
                                      <w:sz w:val="18"/>
                                      <w:szCs w:val="18"/>
                                    </w:rPr>
                                    <w:t>所有选手检录一次加密</w:t>
                                  </w:r>
                                </w:p>
                              </w:txbxContent>
                            </wps:txbx>
                            <wps:bodyPr vert="horz" wrap="square" lIns="91440" tIns="45720" rIns="91440" bIns="45720" anchor="t">
                              <a:noAutofit/>
                            </wps:bodyPr>
                          </wps:wsp>
                          <wps:wsp>
                            <wps:cNvPr id="6" name="右箭头 6"/>
                            <wps:cNvSpPr/>
                            <wps:spPr>
                              <a:xfrm>
                                <a:off x="2060294" y="121535"/>
                                <a:ext cx="375920" cy="97790"/>
                              </a:xfrm>
                              <a:prstGeom prst="rightArrow">
                                <a:avLst/>
                              </a:prstGeom>
                              <a:solidFill>
                                <a:srgbClr val="4F81BD"/>
                              </a:solidFill>
                              <a:ln>
                                <a:noFill/>
                              </a:ln>
                            </wps:spPr>
                            <wps:bodyPr/>
                          </wps:wsp>
                          <wps:wsp>
                            <wps:cNvPr id="7" name="矩形 7"/>
                            <wps:cNvSpPr/>
                            <wps:spPr>
                              <a:xfrm>
                                <a:off x="2430600" y="-1"/>
                                <a:ext cx="809625" cy="483854"/>
                              </a:xfrm>
                              <a:prstGeom prst="rect">
                                <a:avLst/>
                              </a:prstGeom>
                              <a:solidFill>
                                <a:srgbClr val="B8CCE4"/>
                              </a:solidFill>
                              <a:ln>
                                <a:noFill/>
                              </a:ln>
                            </wps:spPr>
                            <wps:txbx>
                              <w:txbxContent>
                                <w:p>
                                  <w:pPr>
                                    <w:rPr>
                                      <w:rFonts w:eastAsia="宋体"/>
                                      <w:b/>
                                      <w:bCs/>
                                      <w:sz w:val="18"/>
                                      <w:szCs w:val="18"/>
                                    </w:rPr>
                                  </w:pPr>
                                  <w:r>
                                    <w:rPr>
                                      <w:rFonts w:hint="eastAsia" w:eastAsia="宋体"/>
                                      <w:b/>
                                      <w:bCs/>
                                      <w:sz w:val="18"/>
                                      <w:szCs w:val="18"/>
                                    </w:rPr>
                                    <w:t>标准赛室检录一次加密</w:t>
                                  </w:r>
                                </w:p>
                              </w:txbxContent>
                            </wps:txbx>
                            <wps:bodyPr vert="horz" wrap="square" lIns="91440" tIns="45720" rIns="91440" bIns="45720" anchor="t">
                              <a:noAutofit/>
                            </wps:bodyPr>
                          </wps:wsp>
                          <wps:wsp>
                            <wps:cNvPr id="8" name="右箭头 8"/>
                            <wps:cNvSpPr/>
                            <wps:spPr>
                              <a:xfrm>
                                <a:off x="3258273" y="121535"/>
                                <a:ext cx="375920" cy="97790"/>
                              </a:xfrm>
                              <a:prstGeom prst="rightArrow">
                                <a:avLst/>
                              </a:prstGeom>
                              <a:solidFill>
                                <a:srgbClr val="4F81BD"/>
                              </a:solidFill>
                              <a:ln>
                                <a:noFill/>
                              </a:ln>
                            </wps:spPr>
                            <wps:bodyPr/>
                          </wps:wsp>
                          <wps:wsp>
                            <wps:cNvPr id="9" name="矩形 9"/>
                            <wps:cNvSpPr/>
                            <wps:spPr>
                              <a:xfrm>
                                <a:off x="3651813" y="0"/>
                                <a:ext cx="1134110" cy="456975"/>
                              </a:xfrm>
                              <a:prstGeom prst="rect">
                                <a:avLst/>
                              </a:prstGeom>
                              <a:solidFill>
                                <a:srgbClr val="B8CCE4"/>
                              </a:solidFill>
                              <a:ln>
                                <a:noFill/>
                              </a:ln>
                            </wps:spPr>
                            <wps:txbx>
                              <w:txbxContent>
                                <w:p>
                                  <w:pPr>
                                    <w:jc w:val="center"/>
                                    <w:rPr>
                                      <w:rFonts w:eastAsia="宋体"/>
                                      <w:b/>
                                      <w:bCs/>
                                      <w:sz w:val="18"/>
                                      <w:szCs w:val="18"/>
                                    </w:rPr>
                                  </w:pPr>
                                  <w:r>
                                    <w:rPr>
                                      <w:rFonts w:hint="eastAsia" w:eastAsia="宋体"/>
                                      <w:b/>
                                      <w:bCs/>
                                      <w:sz w:val="18"/>
                                      <w:szCs w:val="18"/>
                                    </w:rPr>
                                    <w:t>婴幼儿健康养育照护基础知识测评</w:t>
                                  </w:r>
                                </w:p>
                              </w:txbxContent>
                            </wps:txbx>
                            <wps:bodyPr vert="horz" wrap="square" lIns="91440" tIns="45720" rIns="91440" bIns="45720" anchor="t">
                              <a:noAutofit/>
                            </wps:bodyPr>
                          </wps:wsp>
                        </wpg:grpSp>
                        <wpg:grpSp>
                          <wpg:cNvPr id="10" name="组合 10"/>
                          <wpg:cNvGrpSpPr/>
                          <wpg:grpSpPr>
                            <a:xfrm>
                              <a:off x="0" y="740780"/>
                              <a:ext cx="4890305" cy="1721986"/>
                              <a:chOff x="0" y="81003"/>
                              <a:chExt cx="4890305" cy="1721986"/>
                            </a:xfrm>
                          </wpg:grpSpPr>
                          <wpg:grpSp>
                            <wpg:cNvPr id="11" name="组合 11"/>
                            <wpg:cNvGrpSpPr/>
                            <wpg:grpSpPr>
                              <a:xfrm>
                                <a:off x="0" y="81003"/>
                                <a:ext cx="4890305" cy="1721986"/>
                                <a:chOff x="0" y="-5787"/>
                                <a:chExt cx="4890714" cy="1722568"/>
                              </a:xfrm>
                            </wpg:grpSpPr>
                            <wps:wsp>
                              <wps:cNvPr id="12" name="矩形 12"/>
                              <wps:cNvSpPr/>
                              <wps:spPr>
                                <a:xfrm>
                                  <a:off x="0" y="23150"/>
                                  <a:ext cx="885190" cy="312349"/>
                                </a:xfrm>
                                <a:prstGeom prst="rect">
                                  <a:avLst/>
                                </a:prstGeom>
                                <a:solidFill>
                                  <a:srgbClr val="B8CCE4"/>
                                </a:solidFill>
                                <a:ln>
                                  <a:noFill/>
                                </a:ln>
                              </wps:spPr>
                              <wps:txbx>
                                <w:txbxContent>
                                  <w:p>
                                    <w:pPr>
                                      <w:rPr>
                                        <w:rFonts w:eastAsia="宋体"/>
                                        <w:b/>
                                        <w:bCs/>
                                        <w:sz w:val="24"/>
                                        <w:szCs w:val="24"/>
                                      </w:rPr>
                                    </w:pPr>
                                    <w:r>
                                      <w:rPr>
                                        <w:rFonts w:hint="eastAsia" w:eastAsia="宋体"/>
                                        <w:b/>
                                        <w:bCs/>
                                        <w:sz w:val="24"/>
                                        <w:szCs w:val="24"/>
                                      </w:rPr>
                                      <w:t>技能竞赛</w:t>
                                    </w:r>
                                  </w:p>
                                </w:txbxContent>
                              </wps:txbx>
                              <wps:bodyPr vert="horz" wrap="square" lIns="91440" tIns="45720" rIns="91440" bIns="45720" anchor="t">
                                <a:noAutofit/>
                              </wps:bodyPr>
                            </wps:wsp>
                            <wps:wsp>
                              <wps:cNvPr id="13" name="右箭头 13"/>
                              <wps:cNvSpPr/>
                              <wps:spPr>
                                <a:xfrm>
                                  <a:off x="879676" y="121535"/>
                                  <a:ext cx="375920" cy="97790"/>
                                </a:xfrm>
                                <a:prstGeom prst="rightArrow">
                                  <a:avLst/>
                                </a:prstGeom>
                                <a:solidFill>
                                  <a:srgbClr val="4F81BD"/>
                                </a:solidFill>
                                <a:ln>
                                  <a:noFill/>
                                </a:ln>
                              </wps:spPr>
                              <wps:bodyPr/>
                            </wps:wsp>
                            <wps:wsp>
                              <wps:cNvPr id="14" name="矩形 14"/>
                              <wps:cNvSpPr/>
                              <wps:spPr>
                                <a:xfrm>
                                  <a:off x="1249580" y="-5787"/>
                                  <a:ext cx="1204209" cy="455569"/>
                                </a:xfrm>
                                <a:prstGeom prst="rect">
                                  <a:avLst/>
                                </a:prstGeom>
                                <a:solidFill>
                                  <a:srgbClr val="B8CCE4"/>
                                </a:solidFill>
                                <a:ln>
                                  <a:noFill/>
                                </a:ln>
                              </wps:spPr>
                              <wps:txbx>
                                <w:txbxContent>
                                  <w:p>
                                    <w:pPr>
                                      <w:jc w:val="center"/>
                                      <w:rPr>
                                        <w:rFonts w:eastAsia="宋体"/>
                                        <w:b/>
                                        <w:bCs/>
                                        <w:sz w:val="18"/>
                                        <w:szCs w:val="18"/>
                                      </w:rPr>
                                    </w:pPr>
                                    <w:r>
                                      <w:rPr>
                                        <w:rFonts w:hint="eastAsia" w:eastAsia="宋体"/>
                                        <w:b/>
                                        <w:bCs/>
                                        <w:sz w:val="18"/>
                                        <w:szCs w:val="18"/>
                                      </w:rPr>
                                      <w:t>团队选手抽签确定</w:t>
                                    </w:r>
                                  </w:p>
                                  <w:p>
                                    <w:pPr>
                                      <w:jc w:val="center"/>
                                    </w:pPr>
                                    <w:r>
                                      <w:rPr>
                                        <w:rFonts w:hint="eastAsia" w:eastAsia="宋体"/>
                                        <w:b/>
                                        <w:bCs/>
                                        <w:sz w:val="18"/>
                                        <w:szCs w:val="18"/>
                                      </w:rPr>
                                      <w:t>本团队顺序号</w:t>
                                    </w:r>
                                  </w:p>
                                </w:txbxContent>
                              </wps:txbx>
                              <wps:bodyPr vert="horz" wrap="square" lIns="91440" tIns="45720" rIns="91440" bIns="45720" anchor="t">
                                <a:noAutofit/>
                              </wps:bodyPr>
                            </wps:wsp>
                            <wps:wsp>
                              <wps:cNvPr id="15" name="右箭头 15"/>
                              <wps:cNvSpPr/>
                              <wps:spPr>
                                <a:xfrm rot="5400000">
                                  <a:off x="1649535" y="544157"/>
                                  <a:ext cx="376016" cy="97765"/>
                                </a:xfrm>
                                <a:prstGeom prst="rightArrow">
                                  <a:avLst/>
                                </a:prstGeom>
                                <a:solidFill>
                                  <a:srgbClr val="4F81BD"/>
                                </a:solidFill>
                                <a:ln>
                                  <a:noFill/>
                                </a:ln>
                              </wps:spPr>
                              <wps:bodyPr/>
                            </wps:wsp>
                            <wps:wsp>
                              <wps:cNvPr id="16" name="矩形 16"/>
                              <wps:cNvSpPr/>
                              <wps:spPr>
                                <a:xfrm>
                                  <a:off x="2770139" y="1028948"/>
                                  <a:ext cx="2120575" cy="687833"/>
                                </a:xfrm>
                                <a:prstGeom prst="rect">
                                  <a:avLst/>
                                </a:prstGeom>
                                <a:solidFill>
                                  <a:srgbClr val="B8CCE4"/>
                                </a:solidFill>
                                <a:ln>
                                  <a:noFill/>
                                </a:ln>
                              </wps:spPr>
                              <wps:txbx>
                                <w:txbxContent>
                                  <w:p>
                                    <w:pPr>
                                      <w:spacing w:line="276" w:lineRule="auto"/>
                                      <w:rPr>
                                        <w:rFonts w:eastAsia="宋体"/>
                                        <w:b/>
                                        <w:bCs/>
                                        <w:sz w:val="18"/>
                                        <w:szCs w:val="18"/>
                                      </w:rPr>
                                    </w:pPr>
                                    <w:r>
                                      <w:rPr>
                                        <w:rFonts w:hint="eastAsia" w:eastAsia="宋体"/>
                                        <w:b/>
                                        <w:bCs/>
                                        <w:sz w:val="18"/>
                                        <w:szCs w:val="18"/>
                                      </w:rPr>
                                      <w:t>赛道二（准备10分钟+竞赛16分钟）</w:t>
                                    </w:r>
                                  </w:p>
                                  <w:p>
                                    <w:pPr>
                                      <w:spacing w:line="276" w:lineRule="auto"/>
                                      <w:rPr>
                                        <w:rFonts w:eastAsia="宋体"/>
                                        <w:b/>
                                        <w:bCs/>
                                        <w:sz w:val="18"/>
                                        <w:szCs w:val="18"/>
                                      </w:rPr>
                                    </w:pPr>
                                    <w:r>
                                      <w:rPr>
                                        <w:rFonts w:hint="eastAsia" w:eastAsia="宋体"/>
                                        <w:b/>
                                        <w:bCs/>
                                        <w:sz w:val="18"/>
                                        <w:szCs w:val="18"/>
                                      </w:rPr>
                                      <w:t>任务3 婴幼儿卫生保健与疾病预防</w:t>
                                    </w:r>
                                  </w:p>
                                  <w:p>
                                    <w:pPr>
                                      <w:spacing w:line="276" w:lineRule="auto"/>
                                      <w:rPr>
                                        <w:rFonts w:eastAsia="宋体"/>
                                        <w:b/>
                                        <w:bCs/>
                                        <w:sz w:val="18"/>
                                        <w:szCs w:val="18"/>
                                      </w:rPr>
                                    </w:pPr>
                                    <w:r>
                                      <w:rPr>
                                        <w:rFonts w:hint="eastAsia" w:eastAsia="宋体"/>
                                        <w:b/>
                                        <w:bCs/>
                                        <w:sz w:val="18"/>
                                        <w:szCs w:val="18"/>
                                      </w:rPr>
                                      <w:t>任务4 婴幼儿意外伤害应急处置</w:t>
                                    </w:r>
                                  </w:p>
                                </w:txbxContent>
                              </wps:txbx>
                              <wps:bodyPr vert="horz" wrap="square" lIns="91440" tIns="45720" rIns="91440" bIns="45720" anchor="t">
                                <a:noAutofit/>
                              </wps:bodyPr>
                            </wps:wsp>
                            <wps:wsp>
                              <wps:cNvPr id="17" name="矩形 17"/>
                              <wps:cNvSpPr/>
                              <wps:spPr>
                                <a:xfrm>
                                  <a:off x="2759913" y="46331"/>
                                  <a:ext cx="2119226" cy="688927"/>
                                </a:xfrm>
                                <a:prstGeom prst="rect">
                                  <a:avLst/>
                                </a:prstGeom>
                                <a:solidFill>
                                  <a:srgbClr val="B8CCE4"/>
                                </a:solidFill>
                                <a:ln>
                                  <a:noFill/>
                                </a:ln>
                              </wps:spPr>
                              <wps:txbx>
                                <w:txbxContent>
                                  <w:p>
                                    <w:pPr>
                                      <w:spacing w:line="276" w:lineRule="auto"/>
                                      <w:rPr>
                                        <w:rFonts w:eastAsia="宋体"/>
                                        <w:b/>
                                        <w:bCs/>
                                        <w:sz w:val="18"/>
                                        <w:szCs w:val="18"/>
                                      </w:rPr>
                                    </w:pPr>
                                    <w:r>
                                      <w:rPr>
                                        <w:rFonts w:hint="eastAsia" w:eastAsia="宋体"/>
                                        <w:b/>
                                        <w:bCs/>
                                        <w:sz w:val="18"/>
                                        <w:szCs w:val="18"/>
                                      </w:rPr>
                                      <w:t>赛道一（准备10分钟+竞赛16分钟）</w:t>
                                    </w:r>
                                  </w:p>
                                  <w:p>
                                    <w:pPr>
                                      <w:spacing w:line="276" w:lineRule="auto"/>
                                      <w:rPr>
                                        <w:rFonts w:eastAsia="宋体"/>
                                        <w:b/>
                                        <w:bCs/>
                                        <w:sz w:val="18"/>
                                        <w:szCs w:val="18"/>
                                      </w:rPr>
                                    </w:pPr>
                                    <w:r>
                                      <w:rPr>
                                        <w:rFonts w:hint="eastAsia" w:eastAsia="宋体"/>
                                        <w:b/>
                                        <w:bCs/>
                                        <w:sz w:val="18"/>
                                        <w:szCs w:val="18"/>
                                      </w:rPr>
                                      <w:t>任务1 婴幼儿回应性生活照护</w:t>
                                    </w:r>
                                  </w:p>
                                  <w:p>
                                    <w:pPr>
                                      <w:spacing w:line="276" w:lineRule="auto"/>
                                      <w:rPr>
                                        <w:rFonts w:eastAsia="宋体"/>
                                        <w:b/>
                                        <w:bCs/>
                                        <w:sz w:val="18"/>
                                        <w:szCs w:val="18"/>
                                      </w:rPr>
                                    </w:pPr>
                                    <w:r>
                                      <w:rPr>
                                        <w:rFonts w:hint="eastAsia" w:eastAsia="宋体"/>
                                        <w:b/>
                                        <w:bCs/>
                                        <w:sz w:val="18"/>
                                        <w:szCs w:val="18"/>
                                      </w:rPr>
                                      <w:t>任务2 婴幼儿早期发展</w:t>
                                    </w:r>
                                  </w:p>
                                </w:txbxContent>
                              </wps:txbx>
                              <wps:bodyPr vert="horz" wrap="square" lIns="91440" tIns="45720" rIns="91440" bIns="45720" anchor="t">
                                <a:noAutofit/>
                              </wps:bodyPr>
                            </wps:wsp>
                          </wpg:grpSp>
                          <wps:wsp>
                            <wps:cNvPr id="18" name="左大括号 18"/>
                            <wps:cNvSpPr/>
                            <wps:spPr>
                              <a:xfrm>
                                <a:off x="2471204" y="474559"/>
                                <a:ext cx="281553" cy="1140633"/>
                              </a:xfrm>
                              <a:prstGeom prst="leftBrace">
                                <a:avLst/>
                              </a:prstGeom>
                              <a:ln w="9525" cap="flat" cmpd="sng">
                                <a:solidFill>
                                  <a:srgbClr val="4A7DBA"/>
                                </a:solidFill>
                                <a:prstDash val="solid"/>
                                <a:round/>
                              </a:ln>
                            </wps:spPr>
                            <wps:bodyPr/>
                          </wps:wsp>
                        </wpg:grpSp>
                      </wpg:grpSp>
                      <wps:wsp>
                        <wps:cNvPr id="19" name="矩形 19"/>
                        <wps:cNvSpPr/>
                        <wps:spPr>
                          <a:xfrm>
                            <a:off x="1255721" y="1516280"/>
                            <a:ext cx="1203960" cy="452738"/>
                          </a:xfrm>
                          <a:prstGeom prst="rect">
                            <a:avLst/>
                          </a:prstGeom>
                          <a:solidFill>
                            <a:srgbClr val="B8CCE4"/>
                          </a:solidFill>
                          <a:ln>
                            <a:noFill/>
                          </a:ln>
                        </wps:spPr>
                        <wps:txbx>
                          <w:txbxContent>
                            <w:p>
                              <w:pPr>
                                <w:jc w:val="center"/>
                                <w:rPr>
                                  <w:rFonts w:eastAsia="宋体"/>
                                  <w:b/>
                                  <w:bCs/>
                                  <w:sz w:val="18"/>
                                  <w:szCs w:val="18"/>
                                </w:rPr>
                              </w:pPr>
                              <w:r>
                                <w:rPr>
                                  <w:rFonts w:hint="eastAsia" w:eastAsia="宋体"/>
                                  <w:b/>
                                  <w:bCs/>
                                  <w:sz w:val="18"/>
                                  <w:szCs w:val="18"/>
                                </w:rPr>
                                <w:t>团队选手抽签确定</w:t>
                              </w:r>
                            </w:p>
                            <w:p>
                              <w:pPr>
                                <w:jc w:val="center"/>
                                <w:rPr>
                                  <w:rFonts w:eastAsia="宋体"/>
                                  <w:b/>
                                  <w:bCs/>
                                  <w:sz w:val="18"/>
                                  <w:szCs w:val="18"/>
                                </w:rPr>
                              </w:pPr>
                              <w:r>
                                <w:rPr>
                                  <w:rFonts w:hint="eastAsia" w:eastAsia="宋体"/>
                                  <w:b/>
                                  <w:bCs/>
                                  <w:sz w:val="18"/>
                                  <w:szCs w:val="18"/>
                                </w:rPr>
                                <w:t>各自赛道</w:t>
                              </w:r>
                            </w:p>
                          </w:txbxContent>
                        </wps:txbx>
                        <wps:bodyPr vert="horz" wrap="square" lIns="91440" tIns="45720" rIns="91440" bIns="45720" anchor="t">
                          <a:noAutofit/>
                        </wps:bodyPr>
                      </wps:wsp>
                    </wpg:wgp>
                  </a:graphicData>
                </a:graphic>
              </wp:anchor>
            </w:drawing>
          </mc:Choice>
          <mc:Fallback>
            <w:pict>
              <v:group id="组合 6" o:spid="_x0000_s1026" o:spt="203" style="position:absolute;left:0pt;margin-left:42.45pt;margin-top:7.8pt;height:168.5pt;width:379.15pt;z-index:251659264;mso-width-relative:page;mso-height-relative:page;" coordorigin="0,-1" coordsize="4890305,2462767" o:gfxdata="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BYAAABkcnMv&#10;UEsBAhQAFAAAAAgAh07iQO2MFHvaAAAACQEAAA8AAAAAAAAAAQAgAAAAOAAAAGRycy9kb3ducmV2&#10;LnhtbFBLAQIUABQAAAAIAIdO4kDdEBt+rQUAAAcjAAAOAAAAAAAAAAEAIAAAAD8BAABkcnMvZTJv&#10;RG9jLnhtbFBLBQYAAAAABgAGAFkBAABeCQAAAAA=&#10;">
                <o:lock v:ext="edit" aspectratio="f"/>
                <v:group id="_x0000_s1026" o:spid="_x0000_s1026" o:spt="203" style="position:absolute;left:0;top:-1;height:2462767;width:4890305;" coordorigin="0,-1" coordsize="4890305,2462767" o:gfxdata="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LyU94uwAAANoAAAAPAAAAAAAAAAEAIAAA&#10;ADgAAABkcnMvZG93bnJldi54bWxQSwECFAAUAAAACACHTuJAMy8FnjsAAAA5AAAAFQAAAAAAAAAB&#10;ACAAAAAgAQAAZHJzL2dyb3Vwc2hhcGV4bWwueG1sUEsFBgAAAAAGAAYAYAEAAN0DAAAAAA==&#10;">
                  <o:lock v:ext="edit" aspectratio="f"/>
                  <v:group id="_x0000_s1026" o:spid="_x0000_s1026" o:spt="203" style="position:absolute;left:0;top:-1;height:483854;width:4785923;" coordorigin="0,-1" coordsize="4785923,483854" o:gfxdata="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7G9EPuwAAANoAAAAPAAAAAAAAAAEAIAAA&#10;ADgAAABkcnMvZG93bnJldi54bWxQSwECFAAUAAAACACHTuJAMy8FnjsAAAA5AAAAFQAAAAAAAAAB&#10;ACAAAAAgAQAAZHJzL2dyb3Vwc2hhcGV4bWwueG1sUEsFBgAAAAAGAAYAYAEAAN0DAAAAAA==&#10;">
                    <o:lock v:ext="edit" aspectratio="f"/>
                    <v:rect id="_x0000_s1026" o:spid="_x0000_s1026" o:spt="1" style="position:absolute;left:0;top:23150;height:359902;width:885190;" fillcolor="#B8CCE4" filled="t" stroked="f" coordsize="21600,21600" o:gfxdata="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faYQvAAAANoAAAAPAAAAAAAAAAEAIAAAADgAAABkcnMvZG93bnJldi54&#10;bWxQSwECFAAUAAAACACHTuJAMy8FnjsAAAA5AAAAEAAAAAAAAAABACAAAAAhAQAAZHJzL3NoYXBl&#10;eG1sLnhtbFBLBQYAAAAABgAGAFsBAADLAwAAAAA=&#10;">
                      <v:fill on="t" focussize="0,0"/>
                      <v:stroke on="f"/>
                      <v:imagedata o:title=""/>
                      <o:lock v:ext="edit" aspectratio="f"/>
                      <v:textbox>
                        <w:txbxContent>
                          <w:p>
                            <w:pPr>
                              <w:rPr>
                                <w:rFonts w:eastAsia="宋体"/>
                                <w:b/>
                                <w:bCs/>
                                <w:sz w:val="24"/>
                                <w:szCs w:val="24"/>
                              </w:rPr>
                            </w:pPr>
                            <w:r>
                              <w:rPr>
                                <w:rFonts w:hint="eastAsia" w:eastAsia="宋体"/>
                                <w:b/>
                                <w:bCs/>
                                <w:sz w:val="24"/>
                                <w:szCs w:val="24"/>
                              </w:rPr>
                              <w:t>理论竞赛</w:t>
                            </w:r>
                          </w:p>
                        </w:txbxContent>
                      </v:textbox>
                    </v:rect>
                    <v:shape id="_x0000_s1026" o:spid="_x0000_s1026" o:spt="13" type="#_x0000_t13" style="position:absolute;left:879676;top:121535;height:97790;width:375920;" fillcolor="#4F81BD" filled="t" stroked="f" coordsize="21600,21600" o:gfxdata="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7K81vAAAANoAAAAPAAAAAAAAAAEAIAAAADgAAABkcnMvZG93bnJldi54&#10;bWxQSwECFAAUAAAACACHTuJAMy8FnjsAAAA5AAAAEAAAAAAAAAABACAAAAAhAQAAZHJzL3NoYXBl&#10;eG1sLnhtbFBLBQYAAAAABgAGAFsBAADLAwAAAAA=&#10;" adj="18791,5400">
                      <v:fill on="t" focussize="0,0"/>
                      <v:stroke on="f"/>
                      <v:imagedata o:title=""/>
                      <o:lock v:ext="edit" aspectratio="f"/>
                    </v:shape>
                    <v:rect id="_x0000_s1026" o:spid="_x0000_s1026" o:spt="1" style="position:absolute;left:1250023;top:0;height:450253;width:809625;" fillcolor="#B8CCE4" filled="t" stroked="f" coordsize="21600,21600" o:gfxdata="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2Jv/vAAAANoAAAAPAAAAAAAAAAEAIAAAADgAAABkcnMvZG93bnJldi54&#10;bWxQSwECFAAUAAAACACHTuJAMy8FnjsAAAA5AAAAEAAAAAAAAAABACAAAAAhAQAAZHJzL3NoYXBl&#10;eG1sLnhtbFBLBQYAAAAABgAGAFsBAADLAwAAAAA=&#10;">
                      <v:fill on="t" focussize="0,0"/>
                      <v:stroke on="f"/>
                      <v:imagedata o:title=""/>
                      <o:lock v:ext="edit" aspectratio="f"/>
                      <v:textbox>
                        <w:txbxContent>
                          <w:p>
                            <w:pPr>
                              <w:rPr>
                                <w:rFonts w:eastAsia="宋体"/>
                                <w:b/>
                                <w:bCs/>
                                <w:sz w:val="18"/>
                                <w:szCs w:val="18"/>
                              </w:rPr>
                            </w:pPr>
                            <w:r>
                              <w:rPr>
                                <w:rFonts w:hint="eastAsia" w:eastAsia="宋体"/>
                                <w:b/>
                                <w:bCs/>
                                <w:sz w:val="18"/>
                                <w:szCs w:val="18"/>
                              </w:rPr>
                              <w:t>所有选手检录一次加密</w:t>
                            </w:r>
                          </w:p>
                        </w:txbxContent>
                      </v:textbox>
                    </v:rect>
                    <v:shape id="_x0000_s1026" o:spid="_x0000_s1026" o:spt="13" type="#_x0000_t13" style="position:absolute;left:2060294;top:121535;height:97790;width:375920;" fillcolor="#4F81BD" filled="t" stroked="f" coordsize="21600,21600" o:gfxdata="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3KU2b0AAADaAAAADwAAAAAAAAABACAAAAA4AAAAZHJzL2Rvd25yZXYu&#10;eG1sUEsBAhQAFAAAAAgAh07iQDMvBZ47AAAAOQAAABAAAAAAAAAAAQAgAAAAIgEAAGRycy9zaGFw&#10;ZXhtbC54bWxQSwUGAAAAAAYABgBbAQAAzAMAAAAA&#10;" adj="18791,5400">
                      <v:fill on="t" focussize="0,0"/>
                      <v:stroke on="f"/>
                      <v:imagedata o:title=""/>
                      <o:lock v:ext="edit" aspectratio="f"/>
                    </v:shape>
                    <v:rect id="_x0000_s1026" o:spid="_x0000_s1026" o:spt="1" style="position:absolute;left:2430600;top:-1;height:483854;width:809625;" fillcolor="#B8CCE4" filled="t" stroked="f" coordsize="21600,21600" o:gfxdata="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RqATvAAAANoAAAAPAAAAAAAAAAEAIAAAADgAAABkcnMvZG93bnJldi54&#10;bWxQSwECFAAUAAAACACHTuJAMy8FnjsAAAA5AAAAEAAAAAAAAAABACAAAAAhAQAAZHJzL3NoYXBl&#10;eG1sLnhtbFBLBQYAAAAABgAGAFsBAADLAwAAAAA=&#10;">
                      <v:fill on="t" focussize="0,0"/>
                      <v:stroke on="f"/>
                      <v:imagedata o:title=""/>
                      <o:lock v:ext="edit" aspectratio="f"/>
                      <v:textbox>
                        <w:txbxContent>
                          <w:p>
                            <w:pPr>
                              <w:rPr>
                                <w:rFonts w:eastAsia="宋体"/>
                                <w:b/>
                                <w:bCs/>
                                <w:sz w:val="18"/>
                                <w:szCs w:val="18"/>
                              </w:rPr>
                            </w:pPr>
                            <w:r>
                              <w:rPr>
                                <w:rFonts w:hint="eastAsia" w:eastAsia="宋体"/>
                                <w:b/>
                                <w:bCs/>
                                <w:sz w:val="18"/>
                                <w:szCs w:val="18"/>
                              </w:rPr>
                              <w:t>标准赛室检录一次加密</w:t>
                            </w:r>
                          </w:p>
                        </w:txbxContent>
                      </v:textbox>
                    </v:rect>
                    <v:shape id="_x0000_s1026" o:spid="_x0000_s1026" o:spt="13" type="#_x0000_t13" style="position:absolute;left:3258273;top:121535;height:97790;width:375920;" fillcolor="#4F81BD" filled="t" stroked="f" coordsize="21600,21600" o:gfxdata="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aGlMLoAAADaAAAADwAAAAAAAAABACAAAAA4AAAAZHJzL2Rvd25yZXYueG1s&#10;UEsBAhQAFAAAAAgAh07iQDMvBZ47AAAAOQAAABAAAAAAAAAAAQAgAAAAHwEAAGRycy9zaGFwZXht&#10;bC54bWxQSwUGAAAAAAYABgBbAQAAyQMAAAAA&#10;" adj="18791,5400">
                      <v:fill on="t" focussize="0,0"/>
                      <v:stroke on="f"/>
                      <v:imagedata o:title=""/>
                      <o:lock v:ext="edit" aspectratio="f"/>
                    </v:shape>
                    <v:rect id="_x0000_s1026" o:spid="_x0000_s1026" o:spt="1" style="position:absolute;left:3651813;top:0;height:456975;width:1134110;" fillcolor="#B8CCE4" filled="t" stroked="f" coordsize="21600,21600" o:gfxdata="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Vkfq+AAAA2gAAAA8AAAAAAAAAAQAgAAAAOAAAAGRycy9kb3ducmV2&#10;LnhtbFBLAQIUABQAAAAIAIdO4kAzLwWeOwAAADkAAAAQAAAAAAAAAAEAIAAAACMBAABkcnMvc2hh&#10;cGV4bWwueG1sUEsFBgAAAAAGAAYAWwEAAM0DAAAAAA==&#10;">
                      <v:fill on="t" focussize="0,0"/>
                      <v:stroke on="f"/>
                      <v:imagedata o:title=""/>
                      <o:lock v:ext="edit" aspectratio="f"/>
                      <v:textbox>
                        <w:txbxContent>
                          <w:p>
                            <w:pPr>
                              <w:jc w:val="center"/>
                              <w:rPr>
                                <w:rFonts w:eastAsia="宋体"/>
                                <w:b/>
                                <w:bCs/>
                                <w:sz w:val="18"/>
                                <w:szCs w:val="18"/>
                              </w:rPr>
                            </w:pPr>
                            <w:r>
                              <w:rPr>
                                <w:rFonts w:hint="eastAsia" w:eastAsia="宋体"/>
                                <w:b/>
                                <w:bCs/>
                                <w:sz w:val="18"/>
                                <w:szCs w:val="18"/>
                              </w:rPr>
                              <w:t>婴幼儿健康养育照护基础知识测评</w:t>
                            </w:r>
                          </w:p>
                        </w:txbxContent>
                      </v:textbox>
                    </v:rect>
                  </v:group>
                  <v:group id="_x0000_s1026" o:spid="_x0000_s1026" o:spt="203" style="position:absolute;left:0;top:740780;height:1721986;width:4890305;" coordorigin="0,81003" coordsize="4890305,1721986" o:gfxdata="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&#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yDpEVvgAAANsAAAAPAAAAAAAAAAEA&#10;IAAAADgAAABkcnMvZG93bnJldi54bWxQSwECFAAUAAAACACHTuJAMy8FnjsAAAA5AAAAFQAAAAAA&#10;AAABACAAAAAjAQAAZHJzL2dyb3Vwc2hhcGV4bWwueG1sUEsFBgAAAAAGAAYAYAEAAOADAAAAAA==&#10;">
                    <o:lock v:ext="edit" aspectratio="f"/>
                    <v:group id="_x0000_s1026" o:spid="_x0000_s1026" o:spt="203" style="position:absolute;left:0;top:81003;height:1721986;width:4890305;" coordorigin="0,-5787" coordsize="4890714,1722568" o:gfxdata="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nUI0jrwAAADbAAAADwAAAAAAAAABACAA&#10;AAA4AAAAZHJzL2Rvd25yZXYueG1sUEsBAhQAFAAAAAgAh07iQDMvBZ47AAAAOQAAABUAAAAAAAAA&#10;AQAgAAAAIQEAAGRycy9ncm91cHNoYXBleG1sLnhtbFBLBQYAAAAABgAGAGABAADeAwAAAAA=&#10;">
                      <o:lock v:ext="edit" aspectratio="f"/>
                      <v:rect id="_x0000_s1026" o:spid="_x0000_s1026" o:spt="1" style="position:absolute;left:0;top:23150;height:312349;width:885190;" fillcolor="#B8CCE4" filled="t" stroked="f" coordsize="21600,21600" o:gfxdata="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LZEiboAAADbAAAADwAAAAAAAAABACAAAAA4AAAAZHJzL2Rvd25yZXYueG1s&#10;UEsBAhQAFAAAAAgAh07iQDMvBZ47AAAAOQAAABAAAAAAAAAAAQAgAAAAHwEAAGRycy9zaGFwZXht&#10;bC54bWxQSwUGAAAAAAYABgBbAQAAyQMAAAAA&#10;">
                        <v:fill on="t" focussize="0,0"/>
                        <v:stroke on="f"/>
                        <v:imagedata o:title=""/>
                        <o:lock v:ext="edit" aspectratio="f"/>
                        <v:textbox>
                          <w:txbxContent>
                            <w:p>
                              <w:pPr>
                                <w:rPr>
                                  <w:rFonts w:eastAsia="宋体"/>
                                  <w:b/>
                                  <w:bCs/>
                                  <w:sz w:val="24"/>
                                  <w:szCs w:val="24"/>
                                </w:rPr>
                              </w:pPr>
                              <w:r>
                                <w:rPr>
                                  <w:rFonts w:hint="eastAsia" w:eastAsia="宋体"/>
                                  <w:b/>
                                  <w:bCs/>
                                  <w:sz w:val="24"/>
                                  <w:szCs w:val="24"/>
                                </w:rPr>
                                <w:t>技能竞赛</w:t>
                              </w:r>
                            </w:p>
                          </w:txbxContent>
                        </v:textbox>
                      </v:rect>
                      <v:shape id="_x0000_s1026" o:spid="_x0000_s1026" o:spt="13" type="#_x0000_t13" style="position:absolute;left:879676;top:121535;height:97790;width:375920;" fillcolor="#4F81BD" filled="t" stroked="f" coordsize="21600,21600" o:gfxdata="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e7usvAAAANsAAAAPAAAAAAAAAAEAIAAAADgAAABkcnMvZG93bnJldi54&#10;bWxQSwECFAAUAAAACACHTuJAMy8FnjsAAAA5AAAAEAAAAAAAAAABACAAAAAhAQAAZHJzL3NoYXBl&#10;eG1sLnhtbFBLBQYAAAAABgAGAFsBAADLAwAAAAA=&#10;" adj="18791,5400">
                        <v:fill on="t" focussize="0,0"/>
                        <v:stroke on="f"/>
                        <v:imagedata o:title=""/>
                        <o:lock v:ext="edit" aspectratio="f"/>
                      </v:shape>
                      <v:rect id="_x0000_s1026" o:spid="_x0000_s1026" o:spt="1" style="position:absolute;left:1249580;top:-5787;height:455569;width:1204209;" fillcolor="#B8CCE4" filled="t" stroked="f" coordsize="21600,21600" o:gfxdata="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TeWa7AAAA2wAAAA8AAAAAAAAAAQAgAAAAOAAAAGRycy9kb3ducmV2Lnht&#10;bFBLAQIUABQAAAAIAIdO4kAzLwWeOwAAADkAAAAQAAAAAAAAAAEAIAAAACABAABkcnMvc2hhcGV4&#10;bWwueG1sUEsFBgAAAAAGAAYAWwEAAMoDAAAAAA==&#10;">
                        <v:fill on="t" focussize="0,0"/>
                        <v:stroke on="f"/>
                        <v:imagedata o:title=""/>
                        <o:lock v:ext="edit" aspectratio="f"/>
                        <v:textbox>
                          <w:txbxContent>
                            <w:p>
                              <w:pPr>
                                <w:jc w:val="center"/>
                                <w:rPr>
                                  <w:rFonts w:eastAsia="宋体"/>
                                  <w:b/>
                                  <w:bCs/>
                                  <w:sz w:val="18"/>
                                  <w:szCs w:val="18"/>
                                </w:rPr>
                              </w:pPr>
                              <w:r>
                                <w:rPr>
                                  <w:rFonts w:hint="eastAsia" w:eastAsia="宋体"/>
                                  <w:b/>
                                  <w:bCs/>
                                  <w:sz w:val="18"/>
                                  <w:szCs w:val="18"/>
                                </w:rPr>
                                <w:t>团队选手抽签确定</w:t>
                              </w:r>
                            </w:p>
                            <w:p>
                              <w:pPr>
                                <w:jc w:val="center"/>
                              </w:pPr>
                              <w:r>
                                <w:rPr>
                                  <w:rFonts w:hint="eastAsia" w:eastAsia="宋体"/>
                                  <w:b/>
                                  <w:bCs/>
                                  <w:sz w:val="18"/>
                                  <w:szCs w:val="18"/>
                                </w:rPr>
                                <w:t>本团队顺序号</w:t>
                              </w:r>
                            </w:p>
                          </w:txbxContent>
                        </v:textbox>
                      </v:rect>
                      <v:shape id="_x0000_s1026" o:spid="_x0000_s1026" o:spt="13" type="#_x0000_t13" style="position:absolute;left:1649535;top:544157;height:97765;width:376016;rotation:5898240f;" fillcolor="#4F81BD" filled="t" stroked="f" coordsize="21600,21600" o:gfxdata="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1SgtvAAAANsAAAAPAAAAAAAAAAEAIAAAADgAAABkcnMvZG93bnJldi54&#10;bWxQSwECFAAUAAAACACHTuJAMy8FnjsAAAA5AAAAEAAAAAAAAAABACAAAAAhAQAAZHJzL3NoYXBl&#10;eG1sLnhtbFBLBQYAAAAABgAGAFsBAADLAwAAAAA=&#10;" adj="18792,5400">
                        <v:fill on="t" focussize="0,0"/>
                        <v:stroke on="f"/>
                        <v:imagedata o:title=""/>
                        <o:lock v:ext="edit" aspectratio="f"/>
                      </v:shape>
                      <v:rect id="_x0000_s1026" o:spid="_x0000_s1026" o:spt="1" style="position:absolute;left:2770139;top:1028948;height:687833;width:2120575;" fillcolor="#B8CCE4" filled="t" stroked="f" coordsize="21600,21600" o:gfxdata="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eNQoq7AAAA2wAAAA8AAAAAAAAAAQAgAAAAOAAAAGRycy9kb3ducmV2Lnht&#10;bFBLAQIUABQAAAAIAIdO4kAzLwWeOwAAADkAAAAQAAAAAAAAAAEAIAAAACABAABkcnMvc2hhcGV4&#10;bWwueG1sUEsFBgAAAAAGAAYAWwEAAMoDAAAAAA==&#10;">
                        <v:fill on="t" focussize="0,0"/>
                        <v:stroke on="f"/>
                        <v:imagedata o:title=""/>
                        <o:lock v:ext="edit" aspectratio="f"/>
                        <v:textbox>
                          <w:txbxContent>
                            <w:p>
                              <w:pPr>
                                <w:spacing w:line="276" w:lineRule="auto"/>
                                <w:rPr>
                                  <w:rFonts w:eastAsia="宋体"/>
                                  <w:b/>
                                  <w:bCs/>
                                  <w:sz w:val="18"/>
                                  <w:szCs w:val="18"/>
                                </w:rPr>
                              </w:pPr>
                              <w:r>
                                <w:rPr>
                                  <w:rFonts w:hint="eastAsia" w:eastAsia="宋体"/>
                                  <w:b/>
                                  <w:bCs/>
                                  <w:sz w:val="18"/>
                                  <w:szCs w:val="18"/>
                                </w:rPr>
                                <w:t>赛道二（准备10分钟+竞赛16分钟）</w:t>
                              </w:r>
                            </w:p>
                            <w:p>
                              <w:pPr>
                                <w:spacing w:line="276" w:lineRule="auto"/>
                                <w:rPr>
                                  <w:rFonts w:eastAsia="宋体"/>
                                  <w:b/>
                                  <w:bCs/>
                                  <w:sz w:val="18"/>
                                  <w:szCs w:val="18"/>
                                </w:rPr>
                              </w:pPr>
                              <w:r>
                                <w:rPr>
                                  <w:rFonts w:hint="eastAsia" w:eastAsia="宋体"/>
                                  <w:b/>
                                  <w:bCs/>
                                  <w:sz w:val="18"/>
                                  <w:szCs w:val="18"/>
                                </w:rPr>
                                <w:t>任务3 婴幼儿卫生保健与疾病预防</w:t>
                              </w:r>
                            </w:p>
                            <w:p>
                              <w:pPr>
                                <w:spacing w:line="276" w:lineRule="auto"/>
                                <w:rPr>
                                  <w:rFonts w:eastAsia="宋体"/>
                                  <w:b/>
                                  <w:bCs/>
                                  <w:sz w:val="18"/>
                                  <w:szCs w:val="18"/>
                                </w:rPr>
                              </w:pPr>
                              <w:r>
                                <w:rPr>
                                  <w:rFonts w:hint="eastAsia" w:eastAsia="宋体"/>
                                  <w:b/>
                                  <w:bCs/>
                                  <w:sz w:val="18"/>
                                  <w:szCs w:val="18"/>
                                </w:rPr>
                                <w:t>任务4 婴幼儿意外伤害应急处置</w:t>
                              </w:r>
                            </w:p>
                          </w:txbxContent>
                        </v:textbox>
                      </v:rect>
                      <v:rect id="_x0000_s1026" o:spid="_x0000_s1026" o:spt="1" style="position:absolute;left:2759913;top:46331;height:688927;width:2119226;" fillcolor="#B8CCE4" filled="t" stroked="f" coordsize="21600,21600" o:gfxdata="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wecRvAAAANsAAAAPAAAAAAAAAAEAIAAAADgAAABkcnMvZG93bnJldi54&#10;bWxQSwECFAAUAAAACACHTuJAMy8FnjsAAAA5AAAAEAAAAAAAAAABACAAAAAhAQAAZHJzL3NoYXBl&#10;eG1sLnhtbFBLBQYAAAAABgAGAFsBAADLAwAAAAA=&#10;">
                        <v:fill on="t" focussize="0,0"/>
                        <v:stroke on="f"/>
                        <v:imagedata o:title=""/>
                        <o:lock v:ext="edit" aspectratio="f"/>
                        <v:textbox>
                          <w:txbxContent>
                            <w:p>
                              <w:pPr>
                                <w:spacing w:line="276" w:lineRule="auto"/>
                                <w:rPr>
                                  <w:rFonts w:eastAsia="宋体"/>
                                  <w:b/>
                                  <w:bCs/>
                                  <w:sz w:val="18"/>
                                  <w:szCs w:val="18"/>
                                </w:rPr>
                              </w:pPr>
                              <w:r>
                                <w:rPr>
                                  <w:rFonts w:hint="eastAsia" w:eastAsia="宋体"/>
                                  <w:b/>
                                  <w:bCs/>
                                  <w:sz w:val="18"/>
                                  <w:szCs w:val="18"/>
                                </w:rPr>
                                <w:t>赛道一（准备10分钟+竞赛16分钟）</w:t>
                              </w:r>
                            </w:p>
                            <w:p>
                              <w:pPr>
                                <w:spacing w:line="276" w:lineRule="auto"/>
                                <w:rPr>
                                  <w:rFonts w:eastAsia="宋体"/>
                                  <w:b/>
                                  <w:bCs/>
                                  <w:sz w:val="18"/>
                                  <w:szCs w:val="18"/>
                                </w:rPr>
                              </w:pPr>
                              <w:r>
                                <w:rPr>
                                  <w:rFonts w:hint="eastAsia" w:eastAsia="宋体"/>
                                  <w:b/>
                                  <w:bCs/>
                                  <w:sz w:val="18"/>
                                  <w:szCs w:val="18"/>
                                </w:rPr>
                                <w:t>任务1 婴幼儿回应性生活照护</w:t>
                              </w:r>
                            </w:p>
                            <w:p>
                              <w:pPr>
                                <w:spacing w:line="276" w:lineRule="auto"/>
                                <w:rPr>
                                  <w:rFonts w:eastAsia="宋体"/>
                                  <w:b/>
                                  <w:bCs/>
                                  <w:sz w:val="18"/>
                                  <w:szCs w:val="18"/>
                                </w:rPr>
                              </w:pPr>
                              <w:r>
                                <w:rPr>
                                  <w:rFonts w:hint="eastAsia" w:eastAsia="宋体"/>
                                  <w:b/>
                                  <w:bCs/>
                                  <w:sz w:val="18"/>
                                  <w:szCs w:val="18"/>
                                </w:rPr>
                                <w:t>任务2 婴幼儿早期发展</w:t>
                              </w:r>
                            </w:p>
                          </w:txbxContent>
                        </v:textbox>
                      </v:rect>
                    </v:group>
                    <v:shape id="_x0000_s1026" o:spid="_x0000_s1026" o:spt="87" type="#_x0000_t87" style="position:absolute;left:2471204;top:474559;height:1140633;width:281553;" filled="f" stroked="t" coordsize="21600,21600" o:gfxdata="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A8t++AAAA2wAAAA8AAAAAAAAAAQAgAAAAOAAAAGRycy9kb3ducmV2&#10;LnhtbFBLAQIUABQAAAAIAIdO4kAzLwWeOwAAADkAAAAQAAAAAAAAAAEAIAAAACMBAABkcnMvc2hh&#10;cGV4bWwueG1sUEsFBgAAAAAGAAYAWwEAAM0DAAAAAA==&#10;" adj="444,10800">
                      <v:fill on="f" focussize="0,0"/>
                      <v:stroke color="#4A7DBA" joinstyle="round"/>
                      <v:imagedata o:title=""/>
                      <o:lock v:ext="edit" aspectratio="f"/>
                    </v:shape>
                  </v:group>
                </v:group>
                <v:rect id="_x0000_s1026" o:spid="_x0000_s1026" o:spt="1" style="position:absolute;left:1255721;top:1516280;height:452738;width:1203960;" fillcolor="#B8CCE4" filled="t" stroked="f" coordsize="21600,21600" o:gfxdata="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Etb4vAAAANsAAAAPAAAAAAAAAAEAIAAAADgAAABkcnMvZG93bnJldi54&#10;bWxQSwECFAAUAAAACACHTuJAMy8FnjsAAAA5AAAAEAAAAAAAAAABACAAAAAhAQAAZHJzL3NoYXBl&#10;eG1sLnhtbFBLBQYAAAAABgAGAFsBAADLAwAAAAA=&#10;">
                  <v:fill on="t" focussize="0,0"/>
                  <v:stroke on="f"/>
                  <v:imagedata o:title=""/>
                  <o:lock v:ext="edit" aspectratio="f"/>
                  <v:textbox>
                    <w:txbxContent>
                      <w:p>
                        <w:pPr>
                          <w:jc w:val="center"/>
                          <w:rPr>
                            <w:rFonts w:eastAsia="宋体"/>
                            <w:b/>
                            <w:bCs/>
                            <w:sz w:val="18"/>
                            <w:szCs w:val="18"/>
                          </w:rPr>
                        </w:pPr>
                        <w:r>
                          <w:rPr>
                            <w:rFonts w:hint="eastAsia" w:eastAsia="宋体"/>
                            <w:b/>
                            <w:bCs/>
                            <w:sz w:val="18"/>
                            <w:szCs w:val="18"/>
                          </w:rPr>
                          <w:t>团队选手抽签确定</w:t>
                        </w:r>
                      </w:p>
                      <w:p>
                        <w:pPr>
                          <w:jc w:val="center"/>
                          <w:rPr>
                            <w:rFonts w:eastAsia="宋体"/>
                            <w:b/>
                            <w:bCs/>
                            <w:sz w:val="18"/>
                            <w:szCs w:val="18"/>
                          </w:rPr>
                        </w:pPr>
                        <w:r>
                          <w:rPr>
                            <w:rFonts w:hint="eastAsia" w:eastAsia="宋体"/>
                            <w:b/>
                            <w:bCs/>
                            <w:sz w:val="18"/>
                            <w:szCs w:val="18"/>
                          </w:rPr>
                          <w:t>各自赛道</w:t>
                        </w:r>
                      </w:p>
                    </w:txbxContent>
                  </v:textbox>
                </v:rect>
              </v:group>
            </w:pict>
          </mc:Fallback>
        </mc:AlternateContent>
      </w:r>
    </w:p>
    <w:p>
      <w:pPr>
        <w:kinsoku/>
        <w:autoSpaceDE/>
        <w:autoSpaceDN/>
        <w:adjustRightInd/>
        <w:snapToGrid/>
        <w:spacing w:line="560" w:lineRule="exact"/>
        <w:textAlignment w:val="auto"/>
        <w:rPr>
          <w:rFonts w:hint="default" w:ascii="Times New Roman" w:hAnsi="Times New Roman" w:eastAsia="宋体" w:cs="Times New Roman"/>
          <w:snapToGrid/>
          <w:color w:val="auto"/>
          <w:sz w:val="30"/>
          <w:szCs w:val="30"/>
        </w:rPr>
      </w:pPr>
    </w:p>
    <w:p>
      <w:pPr>
        <w:kinsoku/>
        <w:autoSpaceDE/>
        <w:autoSpaceDN/>
        <w:adjustRightInd/>
        <w:snapToGrid/>
        <w:spacing w:line="560" w:lineRule="exact"/>
        <w:textAlignment w:val="auto"/>
        <w:rPr>
          <w:rFonts w:hint="default" w:ascii="Times New Roman" w:hAnsi="Times New Roman" w:eastAsia="宋体" w:cs="Times New Roman"/>
          <w:snapToGrid/>
          <w:color w:val="auto"/>
          <w:sz w:val="30"/>
          <w:szCs w:val="30"/>
        </w:rPr>
      </w:pPr>
    </w:p>
    <w:p>
      <w:pPr>
        <w:kinsoku/>
        <w:autoSpaceDE/>
        <w:autoSpaceDN/>
        <w:adjustRightInd/>
        <w:snapToGrid/>
        <w:spacing w:line="560" w:lineRule="exact"/>
        <w:textAlignment w:val="auto"/>
        <w:rPr>
          <w:rFonts w:hint="default" w:ascii="Times New Roman" w:hAnsi="Times New Roman" w:eastAsia="宋体" w:cs="Times New Roman"/>
          <w:snapToGrid/>
          <w:color w:val="auto"/>
          <w:sz w:val="30"/>
          <w:szCs w:val="30"/>
        </w:rPr>
      </w:pPr>
      <w:r>
        <w:rPr>
          <w:rFonts w:hint="default" w:ascii="Times New Roman" w:hAnsi="Times New Roman" w:eastAsia="宋体" w:cs="Times New Roman"/>
          <w:snapToGrid/>
          <w:color w:val="auto"/>
          <w:sz w:val="30"/>
          <w:szCs w:val="30"/>
        </w:rPr>
        <w:t xml:space="preserve"> </w:t>
      </w:r>
    </w:p>
    <w:p>
      <w:pPr>
        <w:spacing w:line="560" w:lineRule="exact"/>
        <w:ind w:firstLine="1686" w:firstLineChars="600"/>
        <w:rPr>
          <w:rFonts w:hint="default" w:ascii="Times New Roman" w:hAnsi="Times New Roman" w:eastAsia="仿宋" w:cs="Times New Roman"/>
          <w:b/>
          <w:bCs/>
          <w:color w:val="auto"/>
          <w:sz w:val="28"/>
          <w:szCs w:val="28"/>
        </w:rPr>
      </w:pPr>
    </w:p>
    <w:p>
      <w:pPr>
        <w:spacing w:line="560" w:lineRule="exact"/>
        <w:ind w:firstLine="1686" w:firstLineChars="600"/>
        <w:rPr>
          <w:rFonts w:hint="default" w:ascii="Times New Roman" w:hAnsi="Times New Roman" w:eastAsia="仿宋" w:cs="Times New Roman"/>
          <w:b/>
          <w:bCs/>
          <w:color w:val="auto"/>
          <w:sz w:val="28"/>
          <w:szCs w:val="28"/>
        </w:rPr>
      </w:pPr>
    </w:p>
    <w:p>
      <w:pPr>
        <w:spacing w:line="560" w:lineRule="exact"/>
        <w:ind w:firstLine="1686" w:firstLineChars="600"/>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图 1 婴幼儿健康养育照护项目竞赛流程图</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（三）赛题</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根据教育部大赛办有关要求、各赛项题库等，理论由省教育厅组织各赛项赛题的命题，一般命题5套左右，在监督仲裁的监督下，由专家组组长于赛前一天左右抽取正式赛卷与备用赛卷，由专家组根据情况修改不超过30%内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lang w:val="zh-TW" w:eastAsia="zh-TW"/>
        </w:rPr>
      </w:pPr>
      <w:r>
        <w:rPr>
          <w:rFonts w:hint="default" w:ascii="方正楷体_GBK" w:hAnsi="方正楷体_GBK" w:eastAsia="方正楷体_GBK" w:cs="方正楷体_GBK"/>
          <w:b w:val="0"/>
          <w:bCs w:val="0"/>
          <w:snapToGrid/>
          <w:color w:val="auto"/>
          <w:sz w:val="32"/>
          <w:szCs w:val="32"/>
          <w:lang w:val="zh-TW" w:eastAsia="zh-TW"/>
        </w:rPr>
        <w:t>（</w:t>
      </w:r>
      <w:r>
        <w:rPr>
          <w:rFonts w:hint="default" w:ascii="方正楷体_GBK" w:hAnsi="方正楷体_GBK" w:eastAsia="方正楷体_GBK" w:cs="方正楷体_GBK"/>
          <w:b w:val="0"/>
          <w:bCs w:val="0"/>
          <w:snapToGrid/>
          <w:color w:val="auto"/>
          <w:sz w:val="32"/>
          <w:szCs w:val="32"/>
          <w:lang w:val="zh-TW"/>
        </w:rPr>
        <w:t>四</w:t>
      </w:r>
      <w:r>
        <w:rPr>
          <w:rFonts w:hint="default" w:ascii="方正楷体_GBK" w:hAnsi="方正楷体_GBK" w:eastAsia="方正楷体_GBK" w:cs="方正楷体_GBK"/>
          <w:b w:val="0"/>
          <w:bCs w:val="0"/>
          <w:snapToGrid/>
          <w:color w:val="auto"/>
          <w:sz w:val="32"/>
          <w:szCs w:val="32"/>
          <w:lang w:val="zh-TW" w:eastAsia="zh-TW"/>
        </w:rPr>
        <w:t>）赛前准备</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1.熟悉场地：赛前参赛选手在工作人员的带领下，携带有效身份证件，按照规定路线有序熟悉参赛场地。任何人员只得在指定区域观察，不得触碰赛位内物品。</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2.领队会议：由各参赛队伍的领队参加，会议讲解竞赛注意事项并进行赛前答疑。</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3.抽签仪式：领队会议上确定分批抽签，通过抽签确定各参赛队的参赛段位。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rPr>
      </w:pPr>
      <w:r>
        <w:rPr>
          <w:rFonts w:hint="default" w:ascii="方正仿宋_GBK" w:hAnsi="方正仿宋_GBK" w:eastAsia="方正仿宋_GBK" w:cs="方正仿宋_GBK"/>
          <w:snapToGrid/>
          <w:color w:val="auto"/>
          <w:sz w:val="32"/>
          <w:szCs w:val="32"/>
          <w:lang w:val="en-US" w:eastAsia="zh-CN"/>
        </w:rPr>
        <w:t>4.参赛选手入场：参赛团队应提前30分钟到达赛场，接受工作人员对选手身份、资格和有关证件的核验，抽签先确定参赛顺序号，再确定赛道，确定后不得擅自变更、调整；选手在正式比赛开始 15 分钟后不得入场。选手在竞赛过程中不得擅自离开赛场，如有特殊情况，须经裁判人员同意，若需休息、饮水或去洗手间等，耗用时间计算在比赛时间内。选手不得将手机、无线上网卡、移动存储设备、资料等与竞赛无关的物品带入赛场。选手不得在参赛服饰上作任何标识，违规者取消比赛成绩。比赛结束时，参赛选手应立即停止操作，不得以任何理由拖延比赛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lang w:val="zh-TW" w:eastAsia="zh-TW"/>
        </w:rPr>
      </w:pPr>
      <w:r>
        <w:rPr>
          <w:rFonts w:hint="default" w:ascii="方正楷体_GBK" w:hAnsi="方正楷体_GBK" w:eastAsia="方正楷体_GBK" w:cs="方正楷体_GBK"/>
          <w:b w:val="0"/>
          <w:bCs w:val="0"/>
          <w:snapToGrid/>
          <w:color w:val="auto"/>
          <w:sz w:val="32"/>
          <w:szCs w:val="32"/>
          <w:lang w:val="zh-TW" w:eastAsia="zh-TW"/>
        </w:rPr>
        <w:t>（</w:t>
      </w:r>
      <w:r>
        <w:rPr>
          <w:rFonts w:hint="default" w:ascii="方正楷体_GBK" w:hAnsi="方正楷体_GBK" w:eastAsia="方正楷体_GBK" w:cs="方正楷体_GBK"/>
          <w:b w:val="0"/>
          <w:bCs w:val="0"/>
          <w:snapToGrid/>
          <w:color w:val="auto"/>
          <w:sz w:val="32"/>
          <w:szCs w:val="32"/>
          <w:lang w:val="zh-TW"/>
        </w:rPr>
        <w:t>五</w:t>
      </w:r>
      <w:r>
        <w:rPr>
          <w:rFonts w:hint="default" w:ascii="方正楷体_GBK" w:hAnsi="方正楷体_GBK" w:eastAsia="方正楷体_GBK" w:cs="方正楷体_GBK"/>
          <w:b w:val="0"/>
          <w:bCs w:val="0"/>
          <w:snapToGrid/>
          <w:color w:val="auto"/>
          <w:sz w:val="32"/>
          <w:szCs w:val="32"/>
          <w:lang w:val="zh-TW" w:eastAsia="zh-TW"/>
        </w:rPr>
        <w:t>）赛场要求</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1.所有人员在赛场内不得有影响其他选手完成工作任务的行为，参赛选手不允许窜岗、窜位，使用文明用语，不得言语及人身攻击裁判和赛场工作人员。</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rPr>
      </w:pPr>
      <w:r>
        <w:rPr>
          <w:rFonts w:hint="default" w:ascii="方正仿宋_GBK" w:hAnsi="方正仿宋_GBK" w:eastAsia="方正仿宋_GBK" w:cs="方正仿宋_GBK"/>
          <w:snapToGrid/>
          <w:color w:val="auto"/>
          <w:sz w:val="32"/>
          <w:szCs w:val="32"/>
          <w:lang w:val="en-US" w:eastAsia="zh-CN"/>
        </w:rPr>
        <w:t>2.参赛选手统一着装进入赛场。要求上衣统一穿赛区配置服装，下衣统一穿自带黑色裤子、黑色鞋。不得在参赛服饰上作任何标识。进入赛场须携带身份证、准考证，不得携带其它任何物品，违规者取消本次比赛成绩。选手须严格遵守安全操作规程，并接受裁判员的监督仲裁和警示，以确保参赛人身及设备安全。选手因个人误操作造成人身安全事故和设备故障时，裁判长有权中止该队比赛；如非选手个人因素出现设备故障而无法比赛，由裁判长视具体情况做出裁决（调换到备份赛位或调整至最后一场次参加比赛）；如裁判长确定设备故障可由技术支持人员排除故障后继续比赛，将给参赛选手补足所耽误的比赛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3.选手进入赛场后，不得擅自离开赛场，因病或其他原因离开赛场或终止比赛，应向裁判示意，须经赛场裁判长同意，并在赛场记录表上签字确认后，方可离开赛场并在赛场工作人员指引下到达指定地点。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4.裁判长发布比赛结束指令后所有未完成任务参赛选手立即停止操作，按要求清理赛位，不得以任何理由拖延竞赛时间。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赛场观摩纪律。允许本时段竞赛的学校领队和指导教师凭证件进入观摩室。比赛期间，保持观摩室安静。观摩人员不得违反赛项规定进入赛场，不得同参赛选手、裁判交流，不得传递信息，不得采录竞赛现场数据资料，不得影响比赛的正常进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lang w:val="zh-TW" w:eastAsia="zh-TW"/>
        </w:rPr>
        <w:t>（</w:t>
      </w:r>
      <w:r>
        <w:rPr>
          <w:rFonts w:hint="default" w:ascii="方正楷体_GBK" w:hAnsi="方正楷体_GBK" w:eastAsia="方正楷体_GBK" w:cs="方正楷体_GBK"/>
          <w:b w:val="0"/>
          <w:bCs w:val="0"/>
          <w:snapToGrid/>
          <w:color w:val="auto"/>
          <w:sz w:val="32"/>
          <w:szCs w:val="32"/>
          <w:lang w:val="zh-TW"/>
        </w:rPr>
        <w:t>六</w:t>
      </w:r>
      <w:r>
        <w:rPr>
          <w:rFonts w:hint="default" w:ascii="方正楷体_GBK" w:hAnsi="方正楷体_GBK" w:eastAsia="方正楷体_GBK" w:cs="方正楷体_GBK"/>
          <w:b w:val="0"/>
          <w:bCs w:val="0"/>
          <w:snapToGrid/>
          <w:color w:val="auto"/>
          <w:sz w:val="32"/>
          <w:szCs w:val="32"/>
          <w:lang w:val="zh-TW" w:eastAsia="zh-TW"/>
        </w:rPr>
        <w:t>）成绩评定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1.过程评判，所有过程评分项要由裁判签字。</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2.裁判评分进行算术平均后作为选手最后得分，并有专人进行监督。</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3.评判结束后，记分员负责在监督仲裁组的监督下完成统分工作，统分表由记分员、裁判长、监督仲裁组成员共同签字确认，在监督仲裁组的监督下由裁判长审核签字后封装。</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（七）成绩公布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记分员将解密后的各参赛队伍成绩汇总成最终成绩单，经裁判长、监督组签字后进行公示。</w:t>
      </w:r>
    </w:p>
    <w:p>
      <w:pPr>
        <w:widowControl w:val="0"/>
        <w:kinsoku/>
        <w:autoSpaceDE/>
        <w:autoSpaceDN/>
        <w:adjustRightInd/>
        <w:snapToGrid/>
        <w:spacing w:line="560" w:lineRule="exact"/>
        <w:ind w:firstLine="640" w:firstLineChars="200"/>
        <w:jc w:val="both"/>
        <w:textAlignment w:val="auto"/>
        <w:rPr>
          <w:rFonts w:hint="default" w:ascii="Times New Roman" w:hAnsi="Times New Roman" w:eastAsia="黑体" w:cs="Times New Roman"/>
          <w:bCs/>
          <w:color w:val="auto"/>
          <w:kern w:val="44"/>
          <w:sz w:val="32"/>
          <w:szCs w:val="32"/>
          <w:lang w:val="zh-TW"/>
        </w:rPr>
      </w:pPr>
      <w:r>
        <w:rPr>
          <w:rFonts w:hint="default" w:ascii="Times New Roman" w:hAnsi="Times New Roman" w:eastAsia="黑体" w:cs="Times New Roman"/>
          <w:bCs/>
          <w:color w:val="auto"/>
          <w:kern w:val="44"/>
          <w:sz w:val="32"/>
          <w:szCs w:val="32"/>
          <w:lang w:val="en-US" w:eastAsia="zh-CN"/>
        </w:rPr>
        <w:t>七</w:t>
      </w:r>
      <w:r>
        <w:rPr>
          <w:rFonts w:hint="default" w:ascii="Times New Roman" w:hAnsi="Times New Roman" w:eastAsia="黑体" w:cs="Times New Roman"/>
          <w:bCs/>
          <w:color w:val="auto"/>
          <w:kern w:val="44"/>
          <w:sz w:val="32"/>
          <w:szCs w:val="32"/>
          <w:lang w:val="zh-TW"/>
        </w:rPr>
        <w:t>、竞赛环境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1.竞赛场地：设置理论知识考试赛场、技能赛场，技能赛场设置候考室、准备室、竞赛室等。另外设置监督室、仲裁室、裁判休息室、专家休息室、医务室、核分室、抽签室。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2.理论考核区：标准计算机机考考场。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3.技能操作考核区：比赛场地满足赛项比赛所需的设备设施等相关用物。选手通道与工作人员通道、考核后选手与未考核选手进出赛场的路径分别隔离，不相互交叉。         </w:t>
      </w:r>
      <w:r>
        <w:rPr>
          <w:rFonts w:hint="default" w:ascii="Times New Roman" w:hAnsi="Times New Roman" w:eastAsia="仿宋_GB2312" w:cs="Times New Roman"/>
          <w:snapToGrid/>
          <w:color w:val="auto"/>
          <w:sz w:val="32"/>
          <w:szCs w:val="32"/>
          <w:lang w:val="en-US" w:eastAsia="zh-CN"/>
        </w:rPr>
        <w:t xml:space="preserve">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4.比赛场地不开放，领队和指导老师可以在直播室观摩参赛选手比赛，保证公开、透明。</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napToGrid/>
          <w:color w:val="auto"/>
          <w:sz w:val="32"/>
          <w:szCs w:val="32"/>
        </w:rPr>
      </w:pPr>
      <w:r>
        <w:rPr>
          <w:rFonts w:hint="default" w:ascii="方正仿宋_GBK" w:hAnsi="方正仿宋_GBK" w:eastAsia="方正仿宋_GBK" w:cs="方正仿宋_GBK"/>
          <w:snapToGrid/>
          <w:color w:val="auto"/>
          <w:sz w:val="32"/>
          <w:szCs w:val="32"/>
          <w:lang w:val="en-US" w:eastAsia="zh-CN"/>
        </w:rPr>
        <w:t>5.赛场有志愿服务人员，同时有治安人员维护比赛现场秩序与卫生。</w:t>
      </w:r>
      <w:r>
        <w:rPr>
          <w:rFonts w:hint="default" w:ascii="Times New Roman" w:hAnsi="Times New Roman" w:eastAsia="仿宋_GB2312" w:cs="Times New Roman"/>
          <w:snapToGrid/>
          <w:color w:val="auto"/>
          <w:sz w:val="32"/>
          <w:szCs w:val="32"/>
          <w:lang w:val="en-US" w:eastAsia="zh-CN"/>
        </w:rPr>
        <w:t xml:space="preserve"> </w:t>
      </w:r>
      <w:r>
        <w:rPr>
          <w:rFonts w:hint="default" w:ascii="Times New Roman" w:hAnsi="Times New Roman" w:eastAsia="仿宋" w:cs="Times New Roman"/>
          <w:snapToGrid/>
          <w:color w:val="auto"/>
          <w:sz w:val="32"/>
          <w:szCs w:val="32"/>
        </w:rPr>
        <w:t xml:space="preserve">  </w:t>
      </w:r>
    </w:p>
    <w:p>
      <w:pPr>
        <w:widowControl w:val="0"/>
        <w:kinsoku/>
        <w:autoSpaceDE/>
        <w:autoSpaceDN/>
        <w:adjustRightInd/>
        <w:snapToGrid/>
        <w:spacing w:line="560" w:lineRule="exact"/>
        <w:ind w:firstLine="640" w:firstLineChars="200"/>
        <w:jc w:val="both"/>
        <w:textAlignment w:val="auto"/>
        <w:rPr>
          <w:rFonts w:hint="default" w:ascii="Times New Roman" w:hAnsi="Times New Roman" w:eastAsia="黑体" w:cs="Times New Roman"/>
          <w:snapToGrid/>
          <w:color w:val="auto"/>
          <w:sz w:val="32"/>
          <w:szCs w:val="32"/>
        </w:rPr>
      </w:pPr>
      <w:r>
        <w:rPr>
          <w:rFonts w:hint="default" w:ascii="Times New Roman" w:hAnsi="Times New Roman" w:eastAsia="黑体" w:cs="Times New Roman"/>
          <w:bCs/>
          <w:color w:val="auto"/>
          <w:kern w:val="44"/>
          <w:sz w:val="32"/>
          <w:szCs w:val="32"/>
          <w:lang w:val="en-US" w:eastAsia="zh-CN"/>
        </w:rPr>
        <w:t>八</w:t>
      </w:r>
      <w:r>
        <w:rPr>
          <w:rFonts w:hint="default" w:ascii="Times New Roman" w:hAnsi="Times New Roman" w:eastAsia="黑体" w:cs="Times New Roman"/>
          <w:bCs/>
          <w:color w:val="auto"/>
          <w:kern w:val="44"/>
          <w:sz w:val="32"/>
          <w:szCs w:val="32"/>
          <w:lang w:val="zh-TW"/>
        </w:rPr>
        <w:t>、技术</w:t>
      </w:r>
      <w:r>
        <w:rPr>
          <w:rFonts w:hint="default" w:ascii="Times New Roman" w:hAnsi="Times New Roman" w:eastAsia="黑体" w:cs="Times New Roman"/>
          <w:snapToGrid/>
          <w:color w:val="auto"/>
          <w:sz w:val="32"/>
          <w:szCs w:val="32"/>
          <w:lang w:val="zh-TW"/>
        </w:rPr>
        <w:t>环境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本赛项所使用的器材，均为目前全国高等职业院校婴幼儿托育服务与管理等专业实验实训的通用器材，符合全国高等职业院校技能大赛《全国职业院校技能大赛章程》及《全国职业院校技能大赛制度汇编》要求。</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lang w:val="zh-TW" w:eastAsia="zh-CN"/>
        </w:rPr>
      </w:pPr>
      <w:r>
        <w:rPr>
          <w:rFonts w:hint="default" w:ascii="方正楷体_GBK" w:hAnsi="方正楷体_GBK" w:eastAsia="方正楷体_GBK" w:cs="方正楷体_GBK"/>
          <w:b w:val="0"/>
          <w:bCs w:val="0"/>
          <w:snapToGrid/>
          <w:color w:val="auto"/>
          <w:sz w:val="32"/>
          <w:szCs w:val="32"/>
          <w:lang w:val="zh-TW"/>
        </w:rPr>
        <w:t>（一）理论考核区：标准计算机机考考场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1.理论机考机房及电脑要求：①机房要求学校宽带接入因特网，机房安装高清视频监控，且录制视频能保存一个月。机房电脑的网卡最好是 100M 或 1000M 网卡，1000M 交换机到学校网络中心。云机房按照要求开放云终端U盘读写。②考试电脑硬件及软件推荐：CPU i3 或以上，内存4G 或以上，硬盘剩余空间 10G，安装谷歌浏览器。</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2.关于考前测试：检查网络、有没有重装操作系统、浏览器等。测试场网址与学生考试网址完全相同，考前的下午会发到考点监考技术员。</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napToGrid/>
          <w:color w:val="auto"/>
          <w:sz w:val="32"/>
          <w:szCs w:val="32"/>
        </w:rPr>
      </w:pPr>
      <w:r>
        <w:rPr>
          <w:rFonts w:hint="default" w:ascii="Times New Roman" w:hAnsi="Times New Roman" w:eastAsia="方正楷体_GBK" w:cs="Times New Roman"/>
          <w:b w:val="0"/>
          <w:bCs w:val="0"/>
          <w:snapToGrid/>
          <w:color w:val="auto"/>
          <w:sz w:val="32"/>
          <w:szCs w:val="32"/>
        </w:rPr>
        <w:t xml:space="preserve"> </w:t>
      </w:r>
      <w:r>
        <w:rPr>
          <w:rFonts w:hint="default" w:ascii="方正楷体_GBK" w:hAnsi="方正楷体_GBK" w:eastAsia="方正楷体_GBK" w:cs="方正楷体_GBK"/>
          <w:b w:val="0"/>
          <w:bCs w:val="0"/>
          <w:snapToGrid/>
          <w:color w:val="auto"/>
          <w:sz w:val="32"/>
          <w:szCs w:val="32"/>
        </w:rPr>
        <w:t>(二)技能操作考核区</w:t>
      </w:r>
    </w:p>
    <w:p>
      <w:pPr>
        <w:kinsoku/>
        <w:autoSpaceDE/>
        <w:autoSpaceDN/>
        <w:adjustRightInd/>
        <w:snapToGrid/>
        <w:spacing w:line="560" w:lineRule="exact"/>
        <w:ind w:firstLine="640" w:firstLineChars="200"/>
        <w:jc w:val="both"/>
        <w:textAlignment w:val="auto"/>
        <w:rPr>
          <w:rFonts w:hint="default" w:ascii="Times New Roman" w:hAnsi="Times New Roman" w:eastAsia="仿宋_GB2312" w:cs="Times New Roman"/>
          <w:snapToGrid/>
          <w:color w:val="auto"/>
          <w:sz w:val="32"/>
          <w:szCs w:val="32"/>
          <w:lang w:val="en-US" w:eastAsia="zh-CN"/>
        </w:rPr>
      </w:pPr>
      <w:r>
        <w:rPr>
          <w:rFonts w:hint="default" w:ascii="Times New Roman" w:hAnsi="Times New Roman" w:eastAsia="仿宋_GB2312" w:cs="Times New Roman"/>
          <w:snapToGrid/>
          <w:color w:val="auto"/>
          <w:sz w:val="32"/>
          <w:szCs w:val="32"/>
          <w:lang w:val="en-US" w:eastAsia="zh-CN"/>
        </w:rPr>
        <w:t>设置以下区域：</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napToGrid/>
          <w:color w:val="auto"/>
          <w:sz w:val="32"/>
          <w:szCs w:val="32"/>
          <w:lang w:val="en-US" w:eastAsia="zh-CN"/>
        </w:rPr>
      </w:pPr>
      <w:r>
        <w:rPr>
          <w:rFonts w:hint="default" w:ascii="方正仿宋_GBK" w:hAnsi="方正仿宋_GBK" w:eastAsia="方正仿宋_GBK" w:cs="方正仿宋_GBK"/>
          <w:b/>
          <w:bCs/>
          <w:snapToGrid/>
          <w:color w:val="auto"/>
          <w:sz w:val="32"/>
          <w:szCs w:val="32"/>
          <w:lang w:val="en-US" w:eastAsia="zh-CN"/>
        </w:rPr>
        <w:t>1.准备室：</w:t>
      </w:r>
      <w:r>
        <w:rPr>
          <w:rFonts w:hint="default" w:ascii="Times New Roman" w:hAnsi="Times New Roman" w:eastAsia="仿宋_GB2312" w:cs="Times New Roman"/>
          <w:snapToGrid/>
          <w:color w:val="auto"/>
          <w:sz w:val="32"/>
          <w:szCs w:val="32"/>
          <w:lang w:val="en-US" w:eastAsia="zh-CN"/>
        </w:rPr>
        <w:t>配备技术操作相关用物（见附表2）。</w:t>
      </w:r>
    </w:p>
    <w:p>
      <w:pPr>
        <w:keepNext w:val="0"/>
        <w:keepLines w:val="0"/>
        <w:pageBreakBefore w:val="0"/>
        <w:kinsoku/>
        <w:overflowPunct/>
        <w:topLinePunct w:val="0"/>
        <w:autoSpaceDE/>
        <w:autoSpaceDN/>
        <w:bidi w:val="0"/>
        <w:adjustRightInd/>
        <w:snapToGrid/>
        <w:spacing w:line="560" w:lineRule="exact"/>
        <w:ind w:firstLine="963" w:firstLineChars="400"/>
        <w:jc w:val="center"/>
        <w:textAlignment w:val="auto"/>
        <w:rPr>
          <w:rFonts w:hint="default" w:ascii="Times New Roman" w:hAnsi="Times New Roman" w:eastAsia="仿宋_GB2312" w:cs="Times New Roman"/>
          <w:b/>
          <w:bCs/>
          <w:snapToGrid/>
          <w:color w:val="auto"/>
          <w:sz w:val="24"/>
          <w:szCs w:val="24"/>
          <w:lang w:val="en-US" w:eastAsia="zh-CN"/>
        </w:rPr>
      </w:pPr>
      <w:r>
        <w:rPr>
          <w:rFonts w:hint="default" w:ascii="Times New Roman" w:hAnsi="Times New Roman" w:eastAsia="仿宋_GB2312" w:cs="Times New Roman"/>
          <w:b/>
          <w:bCs/>
          <w:snapToGrid/>
          <w:color w:val="auto"/>
          <w:sz w:val="24"/>
          <w:szCs w:val="24"/>
          <w:lang w:val="en-US" w:eastAsia="zh-CN"/>
        </w:rPr>
        <w:t>附表2  婴幼儿健康养育照护物品设备清单</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908"/>
        <w:gridCol w:w="803"/>
        <w:gridCol w:w="3031"/>
        <w:gridCol w:w="708"/>
        <w:gridCol w:w="983"/>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承办</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学校</w:t>
            </w:r>
          </w:p>
        </w:tc>
        <w:tc>
          <w:tcPr>
            <w:tcW w:w="4550" w:type="pct"/>
            <w:gridSpan w:val="6"/>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漯河医学高等专科学校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组别</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（中/高职）</w:t>
            </w: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高职</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组别</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赛道小组赛</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赛项</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名称</w:t>
            </w:r>
          </w:p>
        </w:tc>
        <w:tc>
          <w:tcPr>
            <w:tcW w:w="1755" w:type="pct"/>
            <w:gridSpan w:val="2"/>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婴幼儿健康养育照护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类别</w:t>
            </w: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名称</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型号</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主要技术参数</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台套数</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设备厂商</w:t>
            </w:r>
          </w:p>
        </w:tc>
        <w:tc>
          <w:tcPr>
            <w:tcW w:w="125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仿真婴</w:t>
            </w:r>
            <w:r>
              <w:rPr>
                <w:rFonts w:hint="eastAsia" w:ascii="Times New Roman" w:hAnsi="Times New Roman" w:eastAsia="仿宋_GB2312" w:cs="Times New Roman"/>
                <w:color w:val="000000"/>
                <w:sz w:val="21"/>
                <w:szCs w:val="21"/>
                <w:lang w:val="en-US" w:eastAsia="zh-CN"/>
              </w:rPr>
              <w:t>幼</w:t>
            </w:r>
            <w:r>
              <w:rPr>
                <w:rFonts w:hint="default" w:ascii="Times New Roman" w:hAnsi="Times New Roman" w:eastAsia="仿宋_GB2312" w:cs="Times New Roman"/>
                <w:color w:val="000000"/>
                <w:sz w:val="21"/>
                <w:szCs w:val="21"/>
              </w:rPr>
              <w:t>儿模型</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LM-FC52</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软胶材质，全身软胶，手掌打开，手指分开；头部360度转动，可前俯后仰，尺寸：52cm；可进行：1.冲泡奶粉操作，2.更换纸尿裤等操作</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深圳蓝木教育科技有限公司</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323215</wp:posOffset>
                  </wp:positionH>
                  <wp:positionV relativeFrom="paragraph">
                    <wp:posOffset>124460</wp:posOffset>
                  </wp:positionV>
                  <wp:extent cx="796290" cy="862965"/>
                  <wp:effectExtent l="0" t="0" r="3810" b="635"/>
                  <wp:wrapNone/>
                  <wp:docPr id="1046" name="图片 2" descr="图片1"/>
                  <wp:cNvGraphicFramePr/>
                  <a:graphic xmlns:a="http://schemas.openxmlformats.org/drawingml/2006/main">
                    <a:graphicData uri="http://schemas.openxmlformats.org/drawingml/2006/picture">
                      <pic:pic xmlns:pic="http://schemas.openxmlformats.org/drawingml/2006/picture">
                        <pic:nvPicPr>
                          <pic:cNvPr id="1046" name="图片 2" descr="图片1"/>
                          <pic:cNvPicPr/>
                        </pic:nvPicPr>
                        <pic:blipFill>
                          <a:blip r:embed="rId7" cstate="print"/>
                          <a:srcRect/>
                          <a:stretch>
                            <a:fillRect/>
                          </a:stretch>
                        </pic:blipFill>
                        <pic:spPr>
                          <a:xfrm>
                            <a:off x="0" y="0"/>
                            <a:ext cx="796290" cy="8629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仿真婴</w:t>
            </w:r>
            <w:r>
              <w:rPr>
                <w:rFonts w:hint="eastAsia" w:ascii="Times New Roman" w:hAnsi="Times New Roman" w:eastAsia="仿宋_GB2312" w:cs="Times New Roman"/>
                <w:color w:val="000000"/>
                <w:sz w:val="21"/>
                <w:szCs w:val="21"/>
                <w:lang w:val="en-US" w:eastAsia="zh-CN"/>
              </w:rPr>
              <w:t>幼</w:t>
            </w:r>
            <w:r>
              <w:rPr>
                <w:rFonts w:hint="default" w:ascii="Times New Roman" w:hAnsi="Times New Roman" w:eastAsia="仿宋_GB2312" w:cs="Times New Roman"/>
                <w:color w:val="000000"/>
                <w:sz w:val="21"/>
                <w:szCs w:val="21"/>
              </w:rPr>
              <w:t>儿模型</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LM-YR60</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仿真婴儿配衣服、填充物PP棉，无纺布内衬，手脚头软搪胶尺寸：60cm；可进行 ：1，指导幼儿洗手，2.体温、脉搏、呼吸的测量，3.气管异物的处理 ，4.早期发展大龙球等操作。</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深圳蓝木教育科技有限公司</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683260</wp:posOffset>
                  </wp:positionH>
                  <wp:positionV relativeFrom="paragraph">
                    <wp:posOffset>55880</wp:posOffset>
                  </wp:positionV>
                  <wp:extent cx="641985" cy="923925"/>
                  <wp:effectExtent l="0" t="0" r="5715" b="3175"/>
                  <wp:wrapNone/>
                  <wp:docPr id="1047" name="图片 1" descr="微信截图_20240401100319"/>
                  <wp:cNvGraphicFramePr/>
                  <a:graphic xmlns:a="http://schemas.openxmlformats.org/drawingml/2006/main">
                    <a:graphicData uri="http://schemas.openxmlformats.org/drawingml/2006/picture">
                      <pic:pic xmlns:pic="http://schemas.openxmlformats.org/drawingml/2006/picture">
                        <pic:nvPicPr>
                          <pic:cNvPr id="1047" name="图片 1" descr="微信截图_20240401100319"/>
                          <pic:cNvPicPr/>
                        </pic:nvPicPr>
                        <pic:blipFill>
                          <a:blip r:embed="rId8" cstate="print"/>
                          <a:srcRect/>
                          <a:stretch>
                            <a:fillRect/>
                          </a:stretch>
                        </pic:blipFill>
                        <pic:spPr>
                          <a:xfrm>
                            <a:off x="0" y="0"/>
                            <a:ext cx="641985" cy="923924"/>
                          </a:xfrm>
                          <a:prstGeom prst="rect">
                            <a:avLst/>
                          </a:prstGeom>
                          <a:ln>
                            <a:noFill/>
                          </a:ln>
                        </pic:spPr>
                      </pic:pic>
                    </a:graphicData>
                  </a:graphic>
                </wp:anchor>
              </w:drawing>
            </w: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76835</wp:posOffset>
                  </wp:positionV>
                  <wp:extent cx="709930" cy="926465"/>
                  <wp:effectExtent l="0" t="0" r="1270" b="635"/>
                  <wp:wrapNone/>
                  <wp:docPr id="1048" name="图片 3" descr="图片2"/>
                  <wp:cNvGraphicFramePr/>
                  <a:graphic xmlns:a="http://schemas.openxmlformats.org/drawingml/2006/main">
                    <a:graphicData uri="http://schemas.openxmlformats.org/drawingml/2006/picture">
                      <pic:pic xmlns:pic="http://schemas.openxmlformats.org/drawingml/2006/picture">
                        <pic:nvPicPr>
                          <pic:cNvPr id="1048" name="图片 3" descr="图片2"/>
                          <pic:cNvPicPr/>
                        </pic:nvPicPr>
                        <pic:blipFill>
                          <a:blip r:embed="rId9" cstate="print"/>
                          <a:srcRect/>
                          <a:stretch>
                            <a:fillRect/>
                          </a:stretch>
                        </pic:blipFill>
                        <pic:spPr>
                          <a:xfrm>
                            <a:off x="0" y="0"/>
                            <a:ext cx="709930" cy="9264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幼儿心肺腹苏模型</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LM-XF100</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一、设备配置</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1.儿童心肺复苏人体模型一具(100CM)；</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2</w:t>
            </w:r>
            <w:r>
              <w:rPr>
                <w:rFonts w:hint="default" w:ascii="Times New Roman" w:hAnsi="Times New Roman" w:eastAsia="仿宋_GB2312" w:cs="Times New Roman"/>
                <w:color w:val="000000"/>
                <w:sz w:val="21"/>
                <w:szCs w:val="21"/>
              </w:rPr>
              <w:t>.</w:t>
            </w:r>
            <w:r>
              <w:rPr>
                <w:rFonts w:hint="default" w:ascii="Times New Roman" w:hAnsi="Times New Roman" w:eastAsia="仿宋_GB2312" w:cs="Times New Roman"/>
                <w:color w:val="000000"/>
                <w:sz w:val="21"/>
                <w:szCs w:val="21"/>
                <w:lang w:val="en-US" w:eastAsia="zh-CN"/>
              </w:rPr>
              <w:t>高级牛津袋一个</w:t>
            </w:r>
            <w:r>
              <w:rPr>
                <w:rFonts w:hint="default" w:ascii="Times New Roman" w:hAnsi="Times New Roman" w:eastAsia="仿宋_GB2312" w:cs="Times New Roman"/>
                <w:color w:val="000000"/>
                <w:sz w:val="21"/>
                <w:szCs w:val="21"/>
              </w:rPr>
              <w:t>；</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3</w:t>
            </w:r>
            <w:r>
              <w:rPr>
                <w:rFonts w:hint="default" w:ascii="Times New Roman" w:hAnsi="Times New Roman" w:eastAsia="仿宋_GB2312" w:cs="Times New Roman"/>
                <w:color w:val="000000"/>
                <w:sz w:val="21"/>
                <w:szCs w:val="21"/>
              </w:rPr>
              <w:t>.操作垫一</w:t>
            </w:r>
            <w:r>
              <w:rPr>
                <w:rFonts w:hint="default" w:ascii="Times New Roman" w:hAnsi="Times New Roman" w:eastAsia="仿宋_GB2312" w:cs="Times New Roman"/>
                <w:color w:val="000000"/>
                <w:sz w:val="21"/>
                <w:szCs w:val="21"/>
                <w:lang w:val="en-US" w:eastAsia="zh-CN"/>
              </w:rPr>
              <w:t>张</w:t>
            </w:r>
            <w:r>
              <w:rPr>
                <w:rFonts w:hint="default" w:ascii="Times New Roman" w:hAnsi="Times New Roman" w:eastAsia="仿宋_GB2312" w:cs="Times New Roman"/>
                <w:color w:val="000000"/>
                <w:sz w:val="21"/>
                <w:szCs w:val="21"/>
              </w:rPr>
              <w:t>；</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4</w:t>
            </w:r>
            <w:r>
              <w:rPr>
                <w:rFonts w:hint="default" w:ascii="Times New Roman" w:hAnsi="Times New Roman" w:eastAsia="仿宋_GB2312" w:cs="Times New Roman"/>
                <w:color w:val="000000"/>
                <w:sz w:val="21"/>
                <w:szCs w:val="21"/>
              </w:rPr>
              <w:t>.屏障面膜</w:t>
            </w:r>
            <w:r>
              <w:rPr>
                <w:rFonts w:hint="default" w:ascii="Times New Roman" w:hAnsi="Times New Roman" w:eastAsia="仿宋_GB2312" w:cs="Times New Roman"/>
                <w:color w:val="000000"/>
                <w:sz w:val="21"/>
                <w:szCs w:val="21"/>
                <w:lang w:val="en-US" w:eastAsia="zh-CN"/>
              </w:rPr>
              <w:t>一盒</w:t>
            </w:r>
            <w:r>
              <w:rPr>
                <w:rFonts w:hint="default" w:ascii="Times New Roman" w:hAnsi="Times New Roman" w:eastAsia="仿宋_GB2312" w:cs="Times New Roman"/>
                <w:color w:val="000000"/>
                <w:sz w:val="21"/>
                <w:szCs w:val="21"/>
              </w:rPr>
              <w:t>；</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5</w:t>
            </w:r>
            <w:r>
              <w:rPr>
                <w:rFonts w:hint="default" w:ascii="Times New Roman" w:hAnsi="Times New Roman" w:eastAsia="仿宋_GB2312" w:cs="Times New Roman"/>
                <w:color w:val="000000"/>
                <w:sz w:val="21"/>
                <w:szCs w:val="21"/>
              </w:rPr>
              <w:t>.可换肺</w:t>
            </w:r>
            <w:r>
              <w:rPr>
                <w:rFonts w:hint="default" w:ascii="Times New Roman" w:hAnsi="Times New Roman" w:eastAsia="仿宋_GB2312" w:cs="Times New Roman"/>
                <w:color w:val="000000"/>
                <w:sz w:val="21"/>
                <w:szCs w:val="21"/>
                <w:lang w:val="en-US" w:eastAsia="zh-CN"/>
              </w:rPr>
              <w:t>袋</w:t>
            </w:r>
            <w:r>
              <w:rPr>
                <w:rFonts w:hint="default" w:ascii="Times New Roman" w:hAnsi="Times New Roman" w:eastAsia="仿宋_GB2312" w:cs="Times New Roman"/>
                <w:color w:val="000000"/>
                <w:sz w:val="21"/>
                <w:szCs w:val="21"/>
              </w:rPr>
              <w:t>四</w:t>
            </w:r>
            <w:r>
              <w:rPr>
                <w:rFonts w:hint="default" w:ascii="Times New Roman" w:hAnsi="Times New Roman" w:eastAsia="仿宋_GB2312" w:cs="Times New Roman"/>
                <w:color w:val="000000"/>
                <w:sz w:val="21"/>
                <w:szCs w:val="21"/>
                <w:lang w:val="en-US" w:eastAsia="zh-CN"/>
              </w:rPr>
              <w:t>个</w:t>
            </w:r>
            <w:r>
              <w:rPr>
                <w:rFonts w:hint="default" w:ascii="Times New Roman" w:hAnsi="Times New Roman" w:eastAsia="仿宋_GB2312" w:cs="Times New Roman"/>
                <w:color w:val="000000"/>
                <w:sz w:val="21"/>
                <w:szCs w:val="21"/>
              </w:rPr>
              <w:t>；</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6.可换脸皮一个</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7</w:t>
            </w:r>
            <w:r>
              <w:rPr>
                <w:rFonts w:hint="default" w:ascii="Times New Roman" w:hAnsi="Times New Roman" w:eastAsia="仿宋_GB2312" w:cs="Times New Roman"/>
                <w:color w:val="000000"/>
                <w:sz w:val="21"/>
                <w:szCs w:val="21"/>
              </w:rPr>
              <w:t>.使用说明书保修卡合格证各</w:t>
            </w:r>
            <w:r>
              <w:rPr>
                <w:rFonts w:hint="default" w:ascii="Times New Roman" w:hAnsi="Times New Roman" w:eastAsia="仿宋_GB2312" w:cs="Times New Roman"/>
                <w:color w:val="000000"/>
                <w:sz w:val="21"/>
                <w:szCs w:val="21"/>
                <w:lang w:val="en-US" w:eastAsia="zh-CN"/>
              </w:rPr>
              <w:t>一套</w:t>
            </w:r>
            <w:r>
              <w:rPr>
                <w:rFonts w:hint="default" w:ascii="Times New Roman" w:hAnsi="Times New Roman" w:eastAsia="仿宋_GB2312" w:cs="Times New Roman"/>
                <w:color w:val="000000"/>
                <w:sz w:val="21"/>
                <w:szCs w:val="21"/>
              </w:rPr>
              <w:t>。</w:t>
            </w:r>
          </w:p>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二、设备功能</w:t>
            </w:r>
            <w:r>
              <w:rPr>
                <w:rFonts w:hint="default" w:ascii="Times New Roman" w:hAnsi="Times New Roman" w:cs="Times New Roman"/>
                <w:color w:val="000000"/>
                <w:sz w:val="21"/>
                <w:szCs w:val="21"/>
                <w:lang w:val="en-US" w:eastAsia="zh-CN"/>
              </w:rPr>
              <w:t>：</w:t>
            </w:r>
            <w:r>
              <w:rPr>
                <w:rFonts w:hint="default" w:ascii="Times New Roman" w:hAnsi="Times New Roman" w:eastAsia="仿宋_GB2312" w:cs="Times New Roman"/>
                <w:color w:val="000000"/>
                <w:sz w:val="21"/>
                <w:szCs w:val="21"/>
                <w:lang w:val="en-US" w:eastAsia="zh-CN"/>
              </w:rPr>
              <w:t>胸外按压、人工呼吸、瞳孔比对</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深圳蓝木教育科技有限公司</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586740</wp:posOffset>
                  </wp:positionV>
                  <wp:extent cx="1294130" cy="1201420"/>
                  <wp:effectExtent l="0" t="0" r="1270" b="5080"/>
                  <wp:wrapNone/>
                  <wp:docPr id="1049" name="图片 2" descr="微信图片_20241120172013"/>
                  <wp:cNvGraphicFramePr/>
                  <a:graphic xmlns:a="http://schemas.openxmlformats.org/drawingml/2006/main">
                    <a:graphicData uri="http://schemas.openxmlformats.org/drawingml/2006/picture">
                      <pic:pic xmlns:pic="http://schemas.openxmlformats.org/drawingml/2006/picture">
                        <pic:nvPicPr>
                          <pic:cNvPr id="1049" name="图片 2" descr="微信图片_20241120172013"/>
                          <pic:cNvPicPr/>
                        </pic:nvPicPr>
                        <pic:blipFill>
                          <a:blip r:embed="rId10" cstate="print"/>
                          <a:srcRect/>
                          <a:stretch>
                            <a:fillRect/>
                          </a:stretch>
                        </pic:blipFill>
                        <pic:spPr>
                          <a:xfrm>
                            <a:off x="0" y="0"/>
                            <a:ext cx="1294130" cy="1201419"/>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幼儿桌子</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120*60*55cm 材质：松木； 托育机构使用幼教桌</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爱乐</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游乐</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30480</wp:posOffset>
                  </wp:positionV>
                  <wp:extent cx="991870" cy="415290"/>
                  <wp:effectExtent l="0" t="0" r="11430" b="3810"/>
                  <wp:wrapNone/>
                  <wp:docPr id="1050" name="图片 9"/>
                  <wp:cNvGraphicFramePr/>
                  <a:graphic xmlns:a="http://schemas.openxmlformats.org/drawingml/2006/main">
                    <a:graphicData uri="http://schemas.openxmlformats.org/drawingml/2006/picture">
                      <pic:pic xmlns:pic="http://schemas.openxmlformats.org/drawingml/2006/picture">
                        <pic:nvPicPr>
                          <pic:cNvPr id="1050" name="图片 9"/>
                          <pic:cNvPicPr/>
                        </pic:nvPicPr>
                        <pic:blipFill>
                          <a:blip r:embed="rId11" cstate="print"/>
                          <a:srcRect/>
                          <a:stretch>
                            <a:fillRect/>
                          </a:stretch>
                        </pic:blipFill>
                        <pic:spPr>
                          <a:xfrm>
                            <a:off x="0" y="0"/>
                            <a:ext cx="991870" cy="41529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幼儿椅子</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28*30*55 材质： 松木；托育机构使用幼教椅</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爱乐</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游乐</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14605</wp:posOffset>
                  </wp:positionV>
                  <wp:extent cx="539115" cy="436880"/>
                  <wp:effectExtent l="0" t="0" r="6985" b="7620"/>
                  <wp:wrapNone/>
                  <wp:docPr id="1051" name="图片 1" descr="微信截图_20241120171831"/>
                  <wp:cNvGraphicFramePr/>
                  <a:graphic xmlns:a="http://schemas.openxmlformats.org/drawingml/2006/main">
                    <a:graphicData uri="http://schemas.openxmlformats.org/drawingml/2006/picture">
                      <pic:pic xmlns:pic="http://schemas.openxmlformats.org/drawingml/2006/picture">
                        <pic:nvPicPr>
                          <pic:cNvPr id="1051" name="图片 1" descr="微信截图_20241120171831"/>
                          <pic:cNvPicPr/>
                        </pic:nvPicPr>
                        <pic:blipFill>
                          <a:blip r:embed="rId12" cstate="print"/>
                          <a:srcRect/>
                          <a:stretch>
                            <a:fillRect/>
                          </a:stretch>
                        </pic:blipFill>
                        <pic:spPr>
                          <a:xfrm>
                            <a:off x="0" y="0"/>
                            <a:ext cx="539115" cy="43688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儿童床</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N9</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118*68*99cm，0油漆，木材坚固无疤痕，保护落地床脚，安全防护</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4套</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zedbed</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8255</wp:posOffset>
                  </wp:positionV>
                  <wp:extent cx="1066165" cy="519430"/>
                  <wp:effectExtent l="0" t="0" r="635" b="1270"/>
                  <wp:wrapNone/>
                  <wp:docPr id="1052" name="图片 8"/>
                  <wp:cNvGraphicFramePr/>
                  <a:graphic xmlns:a="http://schemas.openxmlformats.org/drawingml/2006/main">
                    <a:graphicData uri="http://schemas.openxmlformats.org/drawingml/2006/picture">
                      <pic:pic xmlns:pic="http://schemas.openxmlformats.org/drawingml/2006/picture">
                        <pic:nvPicPr>
                          <pic:cNvPr id="1052" name="图片 8"/>
                          <pic:cNvPicPr/>
                        </pic:nvPicPr>
                        <pic:blipFill>
                          <a:blip r:embed="rId13" cstate="print"/>
                          <a:srcRect/>
                          <a:stretch>
                            <a:fillRect/>
                          </a:stretch>
                        </pic:blipFill>
                        <pic:spPr>
                          <a:xfrm>
                            <a:off x="0" y="0"/>
                            <a:ext cx="1066165" cy="51943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儿童床上用品</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被芯及被套、床单、枕头，纯棉</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4套</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145415</wp:posOffset>
                  </wp:positionV>
                  <wp:extent cx="1257300" cy="554990"/>
                  <wp:effectExtent l="0" t="0" r="0" b="3810"/>
                  <wp:wrapSquare wrapText="bothSides"/>
                  <wp:docPr id="1053" name="图片 7"/>
                  <wp:cNvGraphicFramePr/>
                  <a:graphic xmlns:a="http://schemas.openxmlformats.org/drawingml/2006/main">
                    <a:graphicData uri="http://schemas.openxmlformats.org/drawingml/2006/picture">
                      <pic:pic xmlns:pic="http://schemas.openxmlformats.org/drawingml/2006/picture">
                        <pic:nvPicPr>
                          <pic:cNvPr id="1053" name="图片 7"/>
                          <pic:cNvPicPr/>
                        </pic:nvPicPr>
                        <pic:blipFill>
                          <a:blip r:embed="rId14" cstate="print"/>
                          <a:srcRect/>
                          <a:stretch>
                            <a:fillRect/>
                          </a:stretch>
                        </pic:blipFill>
                        <pic:spPr>
                          <a:xfrm>
                            <a:off x="0" y="0"/>
                            <a:ext cx="1257300" cy="55499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地垫</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儿童环保软体地垫，安全无毒无味环保，高级亚光皮革、PE棉内胆，100*100*5cm</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4组</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43180</wp:posOffset>
                  </wp:positionV>
                  <wp:extent cx="1213485" cy="487680"/>
                  <wp:effectExtent l="0" t="0" r="5715" b="7620"/>
                  <wp:wrapNone/>
                  <wp:docPr id="1054" name="图片 6"/>
                  <wp:cNvGraphicFramePr/>
                  <a:graphic xmlns:a="http://schemas.openxmlformats.org/drawingml/2006/main">
                    <a:graphicData uri="http://schemas.openxmlformats.org/drawingml/2006/picture">
                      <pic:pic xmlns:pic="http://schemas.openxmlformats.org/drawingml/2006/picture">
                        <pic:nvPicPr>
                          <pic:cNvPr id="1054" name="图片 6"/>
                          <pic:cNvPicPr/>
                        </pic:nvPicPr>
                        <pic:blipFill>
                          <a:blip r:embed="rId15" cstate="print"/>
                          <a:srcRect/>
                          <a:stretch>
                            <a:fillRect/>
                          </a:stretch>
                        </pic:blipFill>
                        <pic:spPr>
                          <a:xfrm>
                            <a:off x="0" y="0"/>
                            <a:ext cx="1213485" cy="48768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婴儿衣裤</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健康全棉，贴身柔和，吸湿性，透气性好，舒适领口，不含荧光粉，与婴儿模型匹配</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8套</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132715</wp:posOffset>
                  </wp:positionH>
                  <wp:positionV relativeFrom="paragraph">
                    <wp:posOffset>69215</wp:posOffset>
                  </wp:positionV>
                  <wp:extent cx="617855" cy="448310"/>
                  <wp:effectExtent l="0" t="0" r="4445" b="8890"/>
                  <wp:wrapNone/>
                  <wp:docPr id="1055" name="图片 1" descr="微信图片_20240513171837"/>
                  <wp:cNvGraphicFramePr/>
                  <a:graphic xmlns:a="http://schemas.openxmlformats.org/drawingml/2006/main">
                    <a:graphicData uri="http://schemas.openxmlformats.org/drawingml/2006/picture">
                      <pic:pic xmlns:pic="http://schemas.openxmlformats.org/drawingml/2006/picture">
                        <pic:nvPicPr>
                          <pic:cNvPr id="1055" name="图片 1" descr="微信图片_20240513171837"/>
                          <pic:cNvPicPr/>
                        </pic:nvPicPr>
                        <pic:blipFill>
                          <a:blip r:embed="rId16" cstate="print"/>
                          <a:srcRect/>
                          <a:stretch>
                            <a:fillRect/>
                          </a:stretch>
                        </pic:blipFill>
                        <pic:spPr>
                          <a:xfrm>
                            <a:off x="0" y="0"/>
                            <a:ext cx="617855" cy="44831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纸尿裤</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弱酸亲肤纸尿裤，瞬吸芯体，25片/包，与婴儿模型匹配</w:t>
            </w:r>
          </w:p>
        </w:tc>
        <w:tc>
          <w:tcPr>
            <w:tcW w:w="362"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val="en-US" w:eastAsia="zh-CN"/>
              </w:rPr>
              <w:t>诺干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帮宝适</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-40640</wp:posOffset>
                  </wp:positionH>
                  <wp:positionV relativeFrom="paragraph">
                    <wp:posOffset>17145</wp:posOffset>
                  </wp:positionV>
                  <wp:extent cx="969645" cy="431800"/>
                  <wp:effectExtent l="0" t="0" r="8255" b="0"/>
                  <wp:wrapNone/>
                  <wp:docPr id="1056" name="图片 2"/>
                  <wp:cNvGraphicFramePr/>
                  <a:graphic xmlns:a="http://schemas.openxmlformats.org/drawingml/2006/main">
                    <a:graphicData uri="http://schemas.openxmlformats.org/drawingml/2006/picture">
                      <pic:pic xmlns:pic="http://schemas.openxmlformats.org/drawingml/2006/picture">
                        <pic:nvPicPr>
                          <pic:cNvPr id="1056" name="图片 2"/>
                          <pic:cNvPicPr/>
                        </pic:nvPicPr>
                        <pic:blipFill>
                          <a:blip r:embed="rId17" cstate="print"/>
                          <a:srcRect/>
                          <a:stretch>
                            <a:fillRect/>
                          </a:stretch>
                        </pic:blipFill>
                        <pic:spPr>
                          <a:xfrm>
                            <a:off x="0" y="0"/>
                            <a:ext cx="969645" cy="43180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75%酒精</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100ml、75％酒精消毒液、一喷消毒、快速灭菌、方便携带、温和不伤手</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8瓶</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48895</wp:posOffset>
                  </wp:positionV>
                  <wp:extent cx="892175" cy="547370"/>
                  <wp:effectExtent l="0" t="0" r="9525" b="11430"/>
                  <wp:wrapNone/>
                  <wp:docPr id="1057" name="图片 3"/>
                  <wp:cNvGraphicFramePr/>
                  <a:graphic xmlns:a="http://schemas.openxmlformats.org/drawingml/2006/main">
                    <a:graphicData uri="http://schemas.openxmlformats.org/drawingml/2006/picture">
                      <pic:pic xmlns:pic="http://schemas.openxmlformats.org/drawingml/2006/picture">
                        <pic:nvPicPr>
                          <pic:cNvPr id="1057" name="图片 3"/>
                          <pic:cNvPicPr/>
                        </pic:nvPicPr>
                        <pic:blipFill>
                          <a:blip r:embed="rId18" cstate="print"/>
                          <a:srcRect/>
                          <a:stretch>
                            <a:fillRect/>
                          </a:stretch>
                        </pic:blipFill>
                        <pic:spPr>
                          <a:xfrm>
                            <a:off x="0" y="0"/>
                            <a:ext cx="892175" cy="54737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棉签</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消毒棉签、医用脱脂棉、独立密封包装、亲肤柔软舒适、吸液量大、自封口款、10cm*50 支/袋</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-34290</wp:posOffset>
                  </wp:positionH>
                  <wp:positionV relativeFrom="paragraph">
                    <wp:posOffset>50165</wp:posOffset>
                  </wp:positionV>
                  <wp:extent cx="893445" cy="467360"/>
                  <wp:effectExtent l="0" t="0" r="8255" b="2540"/>
                  <wp:wrapNone/>
                  <wp:docPr id="1058" name="图片 4"/>
                  <wp:cNvGraphicFramePr/>
                  <a:graphic xmlns:a="http://schemas.openxmlformats.org/drawingml/2006/main">
                    <a:graphicData uri="http://schemas.openxmlformats.org/drawingml/2006/picture">
                      <pic:pic xmlns:pic="http://schemas.openxmlformats.org/drawingml/2006/picture">
                        <pic:nvPicPr>
                          <pic:cNvPr id="1058" name="图片 4"/>
                          <pic:cNvPicPr/>
                        </pic:nvPicPr>
                        <pic:blipFill>
                          <a:blip r:embed="rId19" cstate="print"/>
                          <a:srcRect/>
                          <a:stretch>
                            <a:fillRect/>
                          </a:stretch>
                        </pic:blipFill>
                        <pic:spPr>
                          <a:xfrm>
                            <a:off x="0" y="0"/>
                            <a:ext cx="893445" cy="467360"/>
                          </a:xfrm>
                          <a:prstGeom prst="rect">
                            <a:avLst/>
                          </a:prstGeom>
                          <a:ln>
                            <a:noFill/>
                          </a:ln>
                        </pic:spPr>
                      </pic:pic>
                    </a:graphicData>
                  </a:graphic>
                </wp:anchor>
              </w:drawing>
            </w: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259715</wp:posOffset>
                  </wp:positionH>
                  <wp:positionV relativeFrom="paragraph">
                    <wp:posOffset>7773035</wp:posOffset>
                  </wp:positionV>
                  <wp:extent cx="723900" cy="799465"/>
                  <wp:effectExtent l="0" t="0" r="0" b="635"/>
                  <wp:wrapNone/>
                  <wp:docPr id="1059" name="图片 10"/>
                  <wp:cNvGraphicFramePr/>
                  <a:graphic xmlns:a="http://schemas.openxmlformats.org/drawingml/2006/main">
                    <a:graphicData uri="http://schemas.openxmlformats.org/drawingml/2006/picture">
                      <pic:pic xmlns:pic="http://schemas.openxmlformats.org/drawingml/2006/picture">
                        <pic:nvPicPr>
                          <pic:cNvPr id="1059" name="图片 10"/>
                          <pic:cNvPicPr/>
                        </pic:nvPicPr>
                        <pic:blipFill>
                          <a:blip r:embed="rId20" cstate="print"/>
                          <a:srcRect/>
                          <a:stretch>
                            <a:fillRect/>
                          </a:stretch>
                        </pic:blipFill>
                        <pic:spPr>
                          <a:xfrm>
                            <a:off x="0" y="0"/>
                            <a:ext cx="723899" cy="7994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体温计</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CRW-11</w:t>
            </w:r>
          </w:p>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由水银或镓 铟锡合金液 态金属、感温 泡和三角管组成，属于膨胀式体温计。</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8个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海氏海诺</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33020</wp:posOffset>
                  </wp:positionH>
                  <wp:positionV relativeFrom="paragraph">
                    <wp:posOffset>63500</wp:posOffset>
                  </wp:positionV>
                  <wp:extent cx="1102360" cy="374650"/>
                  <wp:effectExtent l="0" t="0" r="2540" b="6350"/>
                  <wp:wrapNone/>
                  <wp:docPr id="1060" name="图片 1"/>
                  <wp:cNvGraphicFramePr/>
                  <a:graphic xmlns:a="http://schemas.openxmlformats.org/drawingml/2006/main">
                    <a:graphicData uri="http://schemas.openxmlformats.org/drawingml/2006/picture">
                      <pic:pic xmlns:pic="http://schemas.openxmlformats.org/drawingml/2006/picture">
                        <pic:nvPicPr>
                          <pic:cNvPr id="1060" name="图片 1"/>
                          <pic:cNvPicPr/>
                        </pic:nvPicPr>
                        <pic:blipFill>
                          <a:blip r:embed="rId21" cstate="print"/>
                          <a:srcRect t="18585" b="10671"/>
                          <a:stretch>
                            <a:fillRect/>
                          </a:stretch>
                        </pic:blipFill>
                        <pic:spPr>
                          <a:xfrm>
                            <a:off x="0" y="0"/>
                            <a:ext cx="1102360" cy="37465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医用纱布</w:t>
            </w:r>
          </w:p>
        </w:tc>
        <w:tc>
          <w:tcPr>
            <w:tcW w:w="411"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优质脱脂纱棉、吸液性强、舒适透气、加厚、10片/包、8*8CM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全棉时代</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162560</wp:posOffset>
                  </wp:positionH>
                  <wp:positionV relativeFrom="paragraph">
                    <wp:posOffset>63500</wp:posOffset>
                  </wp:positionV>
                  <wp:extent cx="915035" cy="488950"/>
                  <wp:effectExtent l="0" t="0" r="12065" b="6350"/>
                  <wp:wrapNone/>
                  <wp:docPr id="1061" name="图片 31"/>
                  <wp:cNvGraphicFramePr/>
                  <a:graphic xmlns:a="http://schemas.openxmlformats.org/drawingml/2006/main">
                    <a:graphicData uri="http://schemas.openxmlformats.org/drawingml/2006/picture">
                      <pic:pic xmlns:pic="http://schemas.openxmlformats.org/drawingml/2006/picture">
                        <pic:nvPicPr>
                          <pic:cNvPr id="1061" name="图片 31"/>
                          <pic:cNvPicPr/>
                        </pic:nvPicPr>
                        <pic:blipFill>
                          <a:blip r:embed="rId22" cstate="print"/>
                          <a:srcRect/>
                          <a:stretch>
                            <a:fillRect/>
                          </a:stretch>
                        </pic:blipFill>
                        <pic:spPr>
                          <a:xfrm>
                            <a:off x="0" y="0"/>
                            <a:ext cx="915035" cy="48895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弯盘</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304不锈钢、精选优质钢材、表面光滑圆润、耐高温耐碘伏、大号21.5* 14*2.5cm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60960</wp:posOffset>
                  </wp:positionH>
                  <wp:positionV relativeFrom="paragraph">
                    <wp:posOffset>45720</wp:posOffset>
                  </wp:positionV>
                  <wp:extent cx="1146810" cy="520065"/>
                  <wp:effectExtent l="0" t="0" r="8890" b="635"/>
                  <wp:wrapNone/>
                  <wp:docPr id="1062" name="图片 7"/>
                  <wp:cNvGraphicFramePr/>
                  <a:graphic xmlns:a="http://schemas.openxmlformats.org/drawingml/2006/main">
                    <a:graphicData uri="http://schemas.openxmlformats.org/drawingml/2006/picture">
                      <pic:pic xmlns:pic="http://schemas.openxmlformats.org/drawingml/2006/picture">
                        <pic:nvPicPr>
                          <pic:cNvPr id="1062" name="图片 7"/>
                          <pic:cNvPicPr/>
                        </pic:nvPicPr>
                        <pic:blipFill>
                          <a:blip r:embed="rId23" cstate="print"/>
                          <a:srcRect/>
                          <a:stretch>
                            <a:fillRect/>
                          </a:stretch>
                        </pic:blipFill>
                        <pic:spPr>
                          <a:xfrm>
                            <a:off x="0" y="0"/>
                            <a:ext cx="1146810" cy="5200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治疗盘</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304不锈钢加厚、电镀工艺、医疗专用、防碘伏不易生锈、厚实防滑、方便清洗、用途广、27*20*4.9cm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80645</wp:posOffset>
                  </wp:positionH>
                  <wp:positionV relativeFrom="paragraph">
                    <wp:posOffset>93980</wp:posOffset>
                  </wp:positionV>
                  <wp:extent cx="1063625" cy="556260"/>
                  <wp:effectExtent l="0" t="0" r="3175" b="2540"/>
                  <wp:wrapNone/>
                  <wp:docPr id="1063" name="图片 8"/>
                  <wp:cNvGraphicFramePr/>
                  <a:graphic xmlns:a="http://schemas.openxmlformats.org/drawingml/2006/main">
                    <a:graphicData uri="http://schemas.openxmlformats.org/drawingml/2006/picture">
                      <pic:pic xmlns:pic="http://schemas.openxmlformats.org/drawingml/2006/picture">
                        <pic:nvPicPr>
                          <pic:cNvPr id="1063" name="图片 8"/>
                          <pic:cNvPicPr/>
                        </pic:nvPicPr>
                        <pic:blipFill>
                          <a:blip r:embed="rId24" cstate="print"/>
                          <a:srcRect/>
                          <a:stretch>
                            <a:fillRect/>
                          </a:stretch>
                        </pic:blipFill>
                        <pic:spPr>
                          <a:xfrm>
                            <a:off x="0" y="0"/>
                            <a:ext cx="1063625" cy="55626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工作围裙</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聚酯纤 维+ 防水层+ 复合网布，防 水防油，防污 耐磨、可爱卡 通、可调节肩 带、穿戴方 便、优选面料 舒适透气、柔软亲肤</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sz w:val="21"/>
                <w:szCs w:val="21"/>
              </w:rPr>
              <w:t>8个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124460</wp:posOffset>
                  </wp:positionH>
                  <wp:positionV relativeFrom="paragraph">
                    <wp:posOffset>111760</wp:posOffset>
                  </wp:positionV>
                  <wp:extent cx="990600" cy="650875"/>
                  <wp:effectExtent l="0" t="0" r="0" b="9525"/>
                  <wp:wrapNone/>
                  <wp:docPr id="1064" name="图片 9"/>
                  <wp:cNvGraphicFramePr/>
                  <a:graphic xmlns:a="http://schemas.openxmlformats.org/drawingml/2006/main">
                    <a:graphicData uri="http://schemas.openxmlformats.org/drawingml/2006/picture">
                      <pic:pic xmlns:pic="http://schemas.openxmlformats.org/drawingml/2006/picture">
                        <pic:nvPicPr>
                          <pic:cNvPr id="1064" name="图片 9"/>
                          <pic:cNvPicPr/>
                        </pic:nvPicPr>
                        <pic:blipFill>
                          <a:blip r:embed="rId25" cstate="print"/>
                          <a:srcRect/>
                          <a:stretch>
                            <a:fillRect/>
                          </a:stretch>
                        </pic:blipFill>
                        <pic:spPr>
                          <a:xfrm>
                            <a:off x="0" y="0"/>
                            <a:ext cx="990600" cy="65087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垃圾桶</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方形脚踏式塑料桶，PP 材质、容量8L ，30.5*27*18.5cm，手按+脚踩双功能开盖，搭配压圈固定套袋不易脱落</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米露</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226695</wp:posOffset>
                  </wp:positionH>
                  <wp:positionV relativeFrom="paragraph">
                    <wp:posOffset>110490</wp:posOffset>
                  </wp:positionV>
                  <wp:extent cx="848360" cy="451485"/>
                  <wp:effectExtent l="0" t="0" r="2540" b="5715"/>
                  <wp:wrapNone/>
                  <wp:docPr id="1065" name="图片 10"/>
                  <wp:cNvGraphicFramePr/>
                  <a:graphic xmlns:a="http://schemas.openxmlformats.org/drawingml/2006/main">
                    <a:graphicData uri="http://schemas.openxmlformats.org/drawingml/2006/picture">
                      <pic:pic xmlns:pic="http://schemas.openxmlformats.org/drawingml/2006/picture">
                        <pic:nvPicPr>
                          <pic:cNvPr id="1065" name="图片 10"/>
                          <pic:cNvPicPr/>
                        </pic:nvPicPr>
                        <pic:blipFill>
                          <a:blip r:embed="rId20" cstate="print"/>
                          <a:srcRect/>
                          <a:stretch>
                            <a:fillRect/>
                          </a:stretch>
                        </pic:blipFill>
                        <pic:spPr>
                          <a:xfrm>
                            <a:off x="0" y="0"/>
                            <a:ext cx="848360" cy="45148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衣物污物桶</w:t>
            </w:r>
          </w:p>
        </w:tc>
        <w:tc>
          <w:tcPr>
            <w:tcW w:w="411"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D5733</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柔韧性好、镂空通风透气设计、大容量、内壁光滑、称重性好、结实好用、PE材质，37*38*29cm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居家家</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121920</wp:posOffset>
                  </wp:positionH>
                  <wp:positionV relativeFrom="paragraph">
                    <wp:posOffset>66675</wp:posOffset>
                  </wp:positionV>
                  <wp:extent cx="652145" cy="602615"/>
                  <wp:effectExtent l="0" t="0" r="8255" b="6985"/>
                  <wp:wrapNone/>
                  <wp:docPr id="1066" name="图片 5"/>
                  <wp:cNvGraphicFramePr/>
                  <a:graphic xmlns:a="http://schemas.openxmlformats.org/drawingml/2006/main">
                    <a:graphicData uri="http://schemas.openxmlformats.org/drawingml/2006/picture">
                      <pic:pic xmlns:pic="http://schemas.openxmlformats.org/drawingml/2006/picture">
                        <pic:nvPicPr>
                          <pic:cNvPr id="1066" name="图片 5"/>
                          <pic:cNvPicPr/>
                        </pic:nvPicPr>
                        <pic:blipFill>
                          <a:blip r:embed="rId26" cstate="print"/>
                          <a:srcRect/>
                          <a:stretch>
                            <a:fillRect/>
                          </a:stretch>
                        </pic:blipFill>
                        <pic:spPr>
                          <a:xfrm>
                            <a:off x="0" y="0"/>
                            <a:ext cx="652145" cy="60261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托盘</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环保塑料、一体成型、产品表面光滑圆润、大号19*25.5cm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134620</wp:posOffset>
                  </wp:positionH>
                  <wp:positionV relativeFrom="paragraph">
                    <wp:posOffset>70485</wp:posOffset>
                  </wp:positionV>
                  <wp:extent cx="986790" cy="323850"/>
                  <wp:effectExtent l="0" t="0" r="3810" b="6350"/>
                  <wp:wrapNone/>
                  <wp:docPr id="1067" name="图片 11"/>
                  <wp:cNvGraphicFramePr/>
                  <a:graphic xmlns:a="http://schemas.openxmlformats.org/drawingml/2006/main">
                    <a:graphicData uri="http://schemas.openxmlformats.org/drawingml/2006/picture">
                      <pic:pic xmlns:pic="http://schemas.openxmlformats.org/drawingml/2006/picture">
                        <pic:nvPicPr>
                          <pic:cNvPr id="1067" name="图片 11"/>
                          <pic:cNvPicPr/>
                        </pic:nvPicPr>
                        <pic:blipFill>
                          <a:blip r:embed="rId27" cstate="print"/>
                          <a:srcRect t="26911" b="16611"/>
                          <a:stretch>
                            <a:fillRect/>
                          </a:stretch>
                        </pic:blipFill>
                        <pic:spPr>
                          <a:xfrm>
                            <a:off x="0" y="0"/>
                            <a:ext cx="986790" cy="32385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凳子</w:t>
            </w:r>
          </w:p>
        </w:tc>
        <w:tc>
          <w:tcPr>
            <w:tcW w:w="411"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YJHA02</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塑料小凳子、家用矮凳子、儿童凳可叠放踏脚小板凳、加厚浴室防滑凳。凳面直径23*凳脚直径29*高23cm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伊家慧</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166370</wp:posOffset>
                  </wp:positionH>
                  <wp:positionV relativeFrom="paragraph">
                    <wp:posOffset>43815</wp:posOffset>
                  </wp:positionV>
                  <wp:extent cx="884555" cy="643890"/>
                  <wp:effectExtent l="0" t="0" r="4445" b="3810"/>
                  <wp:wrapNone/>
                  <wp:docPr id="1068" name="图片 12"/>
                  <wp:cNvGraphicFramePr/>
                  <a:graphic xmlns:a="http://schemas.openxmlformats.org/drawingml/2006/main">
                    <a:graphicData uri="http://schemas.openxmlformats.org/drawingml/2006/picture">
                      <pic:pic xmlns:pic="http://schemas.openxmlformats.org/drawingml/2006/picture">
                        <pic:nvPicPr>
                          <pic:cNvPr id="1068" name="图片 12"/>
                          <pic:cNvPicPr/>
                        </pic:nvPicPr>
                        <pic:blipFill>
                          <a:blip r:embed="rId28" cstate="print"/>
                          <a:srcRect/>
                          <a:stretch>
                            <a:fillRect/>
                          </a:stretch>
                        </pic:blipFill>
                        <pic:spPr>
                          <a:xfrm>
                            <a:off x="0" y="0"/>
                            <a:ext cx="884555" cy="64389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靠背椅</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79*45*45cm，强力承重，高韧性靠背左面，能折叠，pu皮革面，防水亲肤透气舒适、环保</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210820</wp:posOffset>
                  </wp:positionH>
                  <wp:positionV relativeFrom="paragraph">
                    <wp:posOffset>31115</wp:posOffset>
                  </wp:positionV>
                  <wp:extent cx="570865" cy="631190"/>
                  <wp:effectExtent l="0" t="0" r="635" b="3810"/>
                  <wp:wrapNone/>
                  <wp:docPr id="1069" name="图片 4"/>
                  <wp:cNvGraphicFramePr/>
                  <a:graphic xmlns:a="http://schemas.openxmlformats.org/drawingml/2006/main">
                    <a:graphicData uri="http://schemas.openxmlformats.org/drawingml/2006/picture">
                      <pic:pic xmlns:pic="http://schemas.openxmlformats.org/drawingml/2006/picture">
                        <pic:nvPicPr>
                          <pic:cNvPr id="1069" name="图片 4"/>
                          <pic:cNvPicPr/>
                        </pic:nvPicPr>
                        <pic:blipFill>
                          <a:blip r:embed="rId29" cstate="print"/>
                          <a:srcRect/>
                          <a:stretch>
                            <a:fillRect/>
                          </a:stretch>
                        </pic:blipFill>
                        <pic:spPr>
                          <a:xfrm>
                            <a:off x="0" y="0"/>
                            <a:ext cx="570865" cy="63119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隔尿垫</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70* 100 婴幼儿专用隔尿垫</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彩棉隔尿垫</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147320</wp:posOffset>
                  </wp:positionH>
                  <wp:positionV relativeFrom="paragraph">
                    <wp:posOffset>-635</wp:posOffset>
                  </wp:positionV>
                  <wp:extent cx="666115" cy="431800"/>
                  <wp:effectExtent l="0" t="0" r="6985" b="0"/>
                  <wp:wrapNone/>
                  <wp:docPr id="1070" name="图片 16"/>
                  <wp:cNvGraphicFramePr/>
                  <a:graphic xmlns:a="http://schemas.openxmlformats.org/drawingml/2006/main">
                    <a:graphicData uri="http://schemas.openxmlformats.org/drawingml/2006/picture">
                      <pic:pic xmlns:pic="http://schemas.openxmlformats.org/drawingml/2006/picture">
                        <pic:nvPicPr>
                          <pic:cNvPr id="1070" name="图片 16"/>
                          <pic:cNvPicPr/>
                        </pic:nvPicPr>
                        <pic:blipFill>
                          <a:blip r:embed="rId30" cstate="print"/>
                          <a:srcRect/>
                          <a:stretch>
                            <a:fillRect/>
                          </a:stretch>
                        </pic:blipFill>
                        <pic:spPr>
                          <a:xfrm>
                            <a:off x="0" y="0"/>
                            <a:ext cx="666115" cy="43180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操作台</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120cm * 80cm * 85cm柜体颗粒板、台面皮革包3厘米厚海绵，带软包。适用于更换尿布的台面</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-11430</wp:posOffset>
                  </wp:positionH>
                  <wp:positionV relativeFrom="paragraph">
                    <wp:posOffset>71755</wp:posOffset>
                  </wp:positionV>
                  <wp:extent cx="637540" cy="789940"/>
                  <wp:effectExtent l="0" t="0" r="10160" b="10160"/>
                  <wp:wrapNone/>
                  <wp:docPr id="1071" name="图片 3" descr="微信图片_20240401130636"/>
                  <wp:cNvGraphicFramePr/>
                  <a:graphic xmlns:a="http://schemas.openxmlformats.org/drawingml/2006/main">
                    <a:graphicData uri="http://schemas.openxmlformats.org/drawingml/2006/picture">
                      <pic:pic xmlns:pic="http://schemas.openxmlformats.org/drawingml/2006/picture">
                        <pic:nvPicPr>
                          <pic:cNvPr id="1071" name="图片 3" descr="微信图片_20240401130636"/>
                          <pic:cNvPicPr/>
                        </pic:nvPicPr>
                        <pic:blipFill>
                          <a:blip r:embed="rId31" cstate="print"/>
                          <a:srcRect/>
                          <a:stretch>
                            <a:fillRect/>
                          </a:stretch>
                        </pic:blipFill>
                        <pic:spPr>
                          <a:xfrm>
                            <a:off x="0" y="0"/>
                            <a:ext cx="637540" cy="789940"/>
                          </a:xfrm>
                          <a:prstGeom prst="rect">
                            <a:avLst/>
                          </a:prstGeom>
                          <a:ln>
                            <a:noFill/>
                          </a:ln>
                        </pic:spPr>
                      </pic:pic>
                    </a:graphicData>
                  </a:graphic>
                </wp:anchor>
              </w:drawing>
            </w: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636905</wp:posOffset>
                  </wp:positionH>
                  <wp:positionV relativeFrom="paragraph">
                    <wp:posOffset>96520</wp:posOffset>
                  </wp:positionV>
                  <wp:extent cx="693420" cy="761365"/>
                  <wp:effectExtent l="0" t="0" r="5080" b="635"/>
                  <wp:wrapNone/>
                  <wp:docPr id="1072" name="图片 4" descr="微信图片_20240401130632"/>
                  <wp:cNvGraphicFramePr/>
                  <a:graphic xmlns:a="http://schemas.openxmlformats.org/drawingml/2006/main">
                    <a:graphicData uri="http://schemas.openxmlformats.org/drawingml/2006/picture">
                      <pic:pic xmlns:pic="http://schemas.openxmlformats.org/drawingml/2006/picture">
                        <pic:nvPicPr>
                          <pic:cNvPr id="1072" name="图片 4" descr="微信图片_20240401130632"/>
                          <pic:cNvPicPr/>
                        </pic:nvPicPr>
                        <pic:blipFill>
                          <a:blip r:embed="rId32" cstate="print"/>
                          <a:srcRect/>
                          <a:stretch>
                            <a:fillRect/>
                          </a:stretch>
                        </pic:blipFill>
                        <pic:spPr>
                          <a:xfrm>
                            <a:off x="0" y="0"/>
                            <a:ext cx="693420" cy="7613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棉柔巾</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80抽,适用于新生儿，敏感 肌，材质：100%棉、甘油</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诺干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全棉时代</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115570</wp:posOffset>
                  </wp:positionH>
                  <wp:positionV relativeFrom="paragraph">
                    <wp:posOffset>18415</wp:posOffset>
                  </wp:positionV>
                  <wp:extent cx="1063625" cy="487045"/>
                  <wp:effectExtent l="0" t="0" r="3175" b="8255"/>
                  <wp:wrapNone/>
                  <wp:docPr id="1073" name="图片 17"/>
                  <wp:cNvGraphicFramePr/>
                  <a:graphic xmlns:a="http://schemas.openxmlformats.org/drawingml/2006/main">
                    <a:graphicData uri="http://schemas.openxmlformats.org/drawingml/2006/picture">
                      <pic:pic xmlns:pic="http://schemas.openxmlformats.org/drawingml/2006/picture">
                        <pic:nvPicPr>
                          <pic:cNvPr id="1073" name="图片 17"/>
                          <pic:cNvPicPr/>
                        </pic:nvPicPr>
                        <pic:blipFill>
                          <a:blip r:embed="rId33" cstate="print"/>
                          <a:srcRect/>
                          <a:stretch>
                            <a:fillRect/>
                          </a:stretch>
                        </pic:blipFill>
                        <pic:spPr>
                          <a:xfrm>
                            <a:off x="0" y="0"/>
                            <a:ext cx="1063625" cy="48704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湿巾</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80 片/包,婴幼儿手口柔湿巾</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诺干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十月结晶</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140970</wp:posOffset>
                  </wp:positionH>
                  <wp:positionV relativeFrom="paragraph">
                    <wp:posOffset>26035</wp:posOffset>
                  </wp:positionV>
                  <wp:extent cx="1022350" cy="389255"/>
                  <wp:effectExtent l="0" t="0" r="6350" b="4445"/>
                  <wp:wrapNone/>
                  <wp:docPr id="1074" name="图片 18"/>
                  <wp:cNvGraphicFramePr/>
                  <a:graphic xmlns:a="http://schemas.openxmlformats.org/drawingml/2006/main">
                    <a:graphicData uri="http://schemas.openxmlformats.org/drawingml/2006/picture">
                      <pic:pic xmlns:pic="http://schemas.openxmlformats.org/drawingml/2006/picture">
                        <pic:nvPicPr>
                          <pic:cNvPr id="1074" name="图片 18"/>
                          <pic:cNvPicPr/>
                        </pic:nvPicPr>
                        <pic:blipFill>
                          <a:blip r:embed="rId34" cstate="print"/>
                          <a:srcRect/>
                          <a:stretch>
                            <a:fillRect/>
                          </a:stretch>
                        </pic:blipFill>
                        <pic:spPr>
                          <a:xfrm>
                            <a:off x="0" y="0"/>
                            <a:ext cx="1022350" cy="38925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毛巾</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优质面料，柔软舒适，温和细腻，吸水鼓包设计，耐磨耐洗，30cm*30cm。儿童棉质毛巾</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4条</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121920</wp:posOffset>
                  </wp:positionH>
                  <wp:positionV relativeFrom="paragraph">
                    <wp:posOffset>52705</wp:posOffset>
                  </wp:positionV>
                  <wp:extent cx="864870" cy="479425"/>
                  <wp:effectExtent l="0" t="0" r="11430" b="3175"/>
                  <wp:wrapNone/>
                  <wp:docPr id="1075" name="图片 20"/>
                  <wp:cNvGraphicFramePr/>
                  <a:graphic xmlns:a="http://schemas.openxmlformats.org/drawingml/2006/main">
                    <a:graphicData uri="http://schemas.openxmlformats.org/drawingml/2006/picture">
                      <pic:pic xmlns:pic="http://schemas.openxmlformats.org/drawingml/2006/picture">
                        <pic:nvPicPr>
                          <pic:cNvPr id="1075" name="图片 20"/>
                          <pic:cNvPicPr/>
                        </pic:nvPicPr>
                        <pic:blipFill>
                          <a:blip r:embed="rId35" cstate="print"/>
                          <a:srcRect/>
                          <a:stretch>
                            <a:fillRect/>
                          </a:stretch>
                        </pic:blipFill>
                        <pic:spPr>
                          <a:xfrm>
                            <a:off x="0" y="0"/>
                            <a:ext cx="864870" cy="47942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小毛毯</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100cm*125cm。能满足保暖要求</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4条</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165735</wp:posOffset>
                  </wp:positionH>
                  <wp:positionV relativeFrom="paragraph">
                    <wp:posOffset>26035</wp:posOffset>
                  </wp:positionV>
                  <wp:extent cx="733425" cy="443865"/>
                  <wp:effectExtent l="0" t="0" r="3175" b="635"/>
                  <wp:wrapNone/>
                  <wp:docPr id="1076" name="图片 21"/>
                  <wp:cNvGraphicFramePr/>
                  <a:graphic xmlns:a="http://schemas.openxmlformats.org/drawingml/2006/main">
                    <a:graphicData uri="http://schemas.openxmlformats.org/drawingml/2006/picture">
                      <pic:pic xmlns:pic="http://schemas.openxmlformats.org/drawingml/2006/picture">
                        <pic:nvPicPr>
                          <pic:cNvPr id="1076" name="图片 21"/>
                          <pic:cNvPicPr/>
                        </pic:nvPicPr>
                        <pic:blipFill>
                          <a:blip r:embed="rId36" cstate="print"/>
                          <a:srcRect/>
                          <a:stretch>
                            <a:fillRect/>
                          </a:stretch>
                        </pic:blipFill>
                        <pic:spPr>
                          <a:xfrm>
                            <a:off x="0" y="0"/>
                            <a:ext cx="733425" cy="44386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瞳孔笔</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13cm 检查瞳 孔反射，铝合 金材质，笔夹 设计，2 节七 号电池，白黄光自由切换</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8个</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CLOWLCSR</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121920</wp:posOffset>
                  </wp:positionH>
                  <wp:positionV relativeFrom="paragraph">
                    <wp:posOffset>167005</wp:posOffset>
                  </wp:positionV>
                  <wp:extent cx="948690" cy="459740"/>
                  <wp:effectExtent l="0" t="0" r="3810" b="10160"/>
                  <wp:wrapTight wrapText="bothSides">
                    <wp:wrapPolygon>
                      <wp:start x="0" y="0"/>
                      <wp:lineTo x="0" y="20884"/>
                      <wp:lineTo x="21398" y="20884"/>
                      <wp:lineTo x="21398" y="0"/>
                      <wp:lineTo x="0" y="0"/>
                    </wp:wrapPolygon>
                  </wp:wrapTight>
                  <wp:docPr id="1077" name="图片 24" descr="C:/Users/ADMINI~1/AppData/Local/Temp/picturecompress_20210312092316/output_1.jpgoutput_1"/>
                  <wp:cNvGraphicFramePr/>
                  <a:graphic xmlns:a="http://schemas.openxmlformats.org/drawingml/2006/main">
                    <a:graphicData uri="http://schemas.openxmlformats.org/drawingml/2006/picture">
                      <pic:pic xmlns:pic="http://schemas.openxmlformats.org/drawingml/2006/picture">
                        <pic:nvPicPr>
                          <pic:cNvPr id="1077" name="图片 24" descr="C:/Users/ADMINI~1/AppData/Local/Temp/picturecompress_20210312092316/output_1.jpgoutput_1"/>
                          <pic:cNvPicPr/>
                        </pic:nvPicPr>
                        <pic:blipFill>
                          <a:blip r:embed="rId37" cstate="print"/>
                          <a:srcRect/>
                          <a:stretch>
                            <a:fillRect/>
                          </a:stretch>
                        </pic:blipFill>
                        <pic:spPr>
                          <a:xfrm>
                            <a:off x="0" y="0"/>
                            <a:ext cx="948690" cy="459739"/>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抽纸巾</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抽纸家用大包、纸巾卫生纸餐巾纸、3 层 120 抽</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4大包</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198120</wp:posOffset>
                  </wp:positionH>
                  <wp:positionV relativeFrom="paragraph">
                    <wp:posOffset>27940</wp:posOffset>
                  </wp:positionV>
                  <wp:extent cx="645795" cy="427355"/>
                  <wp:effectExtent l="0" t="0" r="1905" b="4445"/>
                  <wp:wrapNone/>
                  <wp:docPr id="1078" name="图片 23"/>
                  <wp:cNvGraphicFramePr/>
                  <a:graphic xmlns:a="http://schemas.openxmlformats.org/drawingml/2006/main">
                    <a:graphicData uri="http://schemas.openxmlformats.org/drawingml/2006/picture">
                      <pic:pic xmlns:pic="http://schemas.openxmlformats.org/drawingml/2006/picture">
                        <pic:nvPicPr>
                          <pic:cNvPr id="1078" name="图片 23"/>
                          <pic:cNvPicPr/>
                        </pic:nvPicPr>
                        <pic:blipFill>
                          <a:blip r:embed="rId38" cstate="print"/>
                          <a:srcRect/>
                          <a:stretch>
                            <a:fillRect/>
                          </a:stretch>
                        </pic:blipFill>
                        <pic:spPr>
                          <a:xfrm>
                            <a:off x="0" y="0"/>
                            <a:ext cx="645795" cy="42735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串铃</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17cm 音乐类金属、棒形</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299720</wp:posOffset>
                  </wp:positionH>
                  <wp:positionV relativeFrom="paragraph">
                    <wp:posOffset>27940</wp:posOffset>
                  </wp:positionV>
                  <wp:extent cx="773430" cy="345440"/>
                  <wp:effectExtent l="0" t="0" r="1270" b="10160"/>
                  <wp:wrapNone/>
                  <wp:docPr id="1079" name="图片 26" descr="deb6c03d9c6cfb421533691d51d00b95_17424275089"/>
                  <wp:cNvGraphicFramePr/>
                  <a:graphic xmlns:a="http://schemas.openxmlformats.org/drawingml/2006/main">
                    <a:graphicData uri="http://schemas.openxmlformats.org/drawingml/2006/picture">
                      <pic:pic xmlns:pic="http://schemas.openxmlformats.org/drawingml/2006/picture">
                        <pic:nvPicPr>
                          <pic:cNvPr id="1079" name="图片 26" descr="deb6c03d9c6cfb421533691d51d00b95_17424275089"/>
                          <pic:cNvPicPr/>
                        </pic:nvPicPr>
                        <pic:blipFill>
                          <a:blip r:embed="rId39" cstate="print"/>
                          <a:srcRect b="15775"/>
                          <a:stretch>
                            <a:fillRect/>
                          </a:stretch>
                        </pic:blipFill>
                        <pic:spPr>
                          <a:xfrm>
                            <a:off x="0" y="0"/>
                            <a:ext cx="773430" cy="34544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万象组合</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114件，大运动用具</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4组</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芒果象</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133350</wp:posOffset>
                  </wp:positionH>
                  <wp:positionV relativeFrom="paragraph">
                    <wp:posOffset>50800</wp:posOffset>
                  </wp:positionV>
                  <wp:extent cx="970280" cy="527050"/>
                  <wp:effectExtent l="0" t="0" r="7620" b="6350"/>
                  <wp:wrapNone/>
                  <wp:docPr id="1080" name="图片 1"/>
                  <wp:cNvGraphicFramePr/>
                  <a:graphic xmlns:a="http://schemas.openxmlformats.org/drawingml/2006/main">
                    <a:graphicData uri="http://schemas.openxmlformats.org/drawingml/2006/picture">
                      <pic:pic xmlns:pic="http://schemas.openxmlformats.org/drawingml/2006/picture">
                        <pic:nvPicPr>
                          <pic:cNvPr id="1080" name="图片 1"/>
                          <pic:cNvPicPr/>
                        </pic:nvPicPr>
                        <pic:blipFill>
                          <a:blip r:embed="rId40" cstate="print"/>
                          <a:srcRect/>
                          <a:stretch>
                            <a:fillRect/>
                          </a:stretch>
                        </pic:blipFill>
                        <pic:spPr>
                          <a:xfrm>
                            <a:off x="0" y="0"/>
                            <a:ext cx="970280" cy="52705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大龙球</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45CM *55cm，大运动用具</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163195</wp:posOffset>
                  </wp:positionH>
                  <wp:positionV relativeFrom="paragraph">
                    <wp:posOffset>4445</wp:posOffset>
                  </wp:positionV>
                  <wp:extent cx="839470" cy="440690"/>
                  <wp:effectExtent l="0" t="0" r="11430" b="3810"/>
                  <wp:wrapNone/>
                  <wp:docPr id="1081" name="图片 27"/>
                  <wp:cNvGraphicFramePr/>
                  <a:graphic xmlns:a="http://schemas.openxmlformats.org/drawingml/2006/main">
                    <a:graphicData uri="http://schemas.openxmlformats.org/drawingml/2006/picture">
                      <pic:pic xmlns:pic="http://schemas.openxmlformats.org/drawingml/2006/picture">
                        <pic:nvPicPr>
                          <pic:cNvPr id="1081" name="图片 27"/>
                          <pic:cNvPicPr/>
                        </pic:nvPicPr>
                        <pic:blipFill>
                          <a:blip r:embed="rId41" cstate="print"/>
                          <a:srcRect/>
                          <a:stretch>
                            <a:fillRect/>
                          </a:stretch>
                        </pic:blipFill>
                        <pic:spPr>
                          <a:xfrm>
                            <a:off x="0" y="0"/>
                            <a:ext cx="839470" cy="44069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按摩球</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初级版，软球，适合3个月以上。感统用具</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4个</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187960</wp:posOffset>
                  </wp:positionH>
                  <wp:positionV relativeFrom="paragraph">
                    <wp:posOffset>88265</wp:posOffset>
                  </wp:positionV>
                  <wp:extent cx="760095" cy="440055"/>
                  <wp:effectExtent l="0" t="0" r="1905" b="4445"/>
                  <wp:wrapNone/>
                  <wp:docPr id="1082" name="图片 90"/>
                  <wp:cNvGraphicFramePr/>
                  <a:graphic xmlns:a="http://schemas.openxmlformats.org/drawingml/2006/main">
                    <a:graphicData uri="http://schemas.openxmlformats.org/drawingml/2006/picture">
                      <pic:pic xmlns:pic="http://schemas.openxmlformats.org/drawingml/2006/picture">
                        <pic:nvPicPr>
                          <pic:cNvPr id="1082" name="图片 90"/>
                          <pic:cNvPicPr/>
                        </pic:nvPicPr>
                        <pic:blipFill>
                          <a:blip r:embed="rId42" cstate="print"/>
                          <a:srcRect/>
                          <a:stretch>
                            <a:fillRect/>
                          </a:stretch>
                        </pic:blipFill>
                        <pic:spPr>
                          <a:xfrm>
                            <a:off x="0" y="0"/>
                            <a:ext cx="760095" cy="440054"/>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纱巾</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80*100cm，医药纱布</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振康</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1"/>
                <w:szCs w:val="21"/>
              </w:rPr>
              <w:t>医疗</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209550</wp:posOffset>
                  </wp:positionH>
                  <wp:positionV relativeFrom="paragraph">
                    <wp:posOffset>32385</wp:posOffset>
                  </wp:positionV>
                  <wp:extent cx="650875" cy="255270"/>
                  <wp:effectExtent l="0" t="0" r="9525" b="11430"/>
                  <wp:wrapNone/>
                  <wp:docPr id="1083" name="图片 31"/>
                  <wp:cNvGraphicFramePr/>
                  <a:graphic xmlns:a="http://schemas.openxmlformats.org/drawingml/2006/main">
                    <a:graphicData uri="http://schemas.openxmlformats.org/drawingml/2006/picture">
                      <pic:pic xmlns:pic="http://schemas.openxmlformats.org/drawingml/2006/picture">
                        <pic:nvPicPr>
                          <pic:cNvPr id="1083" name="图片 31"/>
                          <pic:cNvPicPr/>
                        </pic:nvPicPr>
                        <pic:blipFill>
                          <a:blip r:embed="rId22" cstate="print"/>
                          <a:srcRect/>
                          <a:stretch>
                            <a:fillRect/>
                          </a:stretch>
                        </pic:blipFill>
                        <pic:spPr>
                          <a:xfrm>
                            <a:off x="0" y="0"/>
                            <a:ext cx="650875" cy="25527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医用免洗洗手液</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医用级超强杀菌、免洗功能、快速挥发、长效抑菌、500ml、按压式</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11192D"/>
                <w:sz w:val="21"/>
                <w:szCs w:val="21"/>
                <w:shd w:val="clear" w:color="auto" w:fill="FFFFFF"/>
              </w:rPr>
              <w:t>百年修医生</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158115</wp:posOffset>
                  </wp:positionH>
                  <wp:positionV relativeFrom="paragraph">
                    <wp:posOffset>227330</wp:posOffset>
                  </wp:positionV>
                  <wp:extent cx="715645" cy="453390"/>
                  <wp:effectExtent l="0" t="0" r="8255" b="3810"/>
                  <wp:wrapSquare wrapText="bothSides"/>
                  <wp:docPr id="1084" name="图片 32"/>
                  <wp:cNvGraphicFramePr/>
                  <a:graphic xmlns:a="http://schemas.openxmlformats.org/drawingml/2006/main">
                    <a:graphicData uri="http://schemas.openxmlformats.org/drawingml/2006/picture">
                      <pic:pic xmlns:pic="http://schemas.openxmlformats.org/drawingml/2006/picture">
                        <pic:nvPicPr>
                          <pic:cNvPr id="1084" name="图片 32"/>
                          <pic:cNvPicPr/>
                        </pic:nvPicPr>
                        <pic:blipFill>
                          <a:blip r:embed="rId43" cstate="print"/>
                          <a:srcRect/>
                          <a:stretch>
                            <a:fillRect/>
                          </a:stretch>
                        </pic:blipFill>
                        <pic:spPr>
                          <a:xfrm>
                            <a:off x="0" y="0"/>
                            <a:ext cx="715645" cy="453389"/>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A4 纸</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500张/包，白色</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其他</w:t>
            </w:r>
          </w:p>
        </w:tc>
        <w:tc>
          <w:tcPr>
            <w:tcW w:w="1251" w:type="pct"/>
            <w:shd w:val="clear" w:color="auto" w:fill="auto"/>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382270</wp:posOffset>
                  </wp:positionH>
                  <wp:positionV relativeFrom="paragraph">
                    <wp:posOffset>86360</wp:posOffset>
                  </wp:positionV>
                  <wp:extent cx="440055" cy="198120"/>
                  <wp:effectExtent l="0" t="0" r="4445" b="5080"/>
                  <wp:wrapNone/>
                  <wp:docPr id="1085" name="图片 3"/>
                  <wp:cNvGraphicFramePr/>
                  <a:graphic xmlns:a="http://schemas.openxmlformats.org/drawingml/2006/main">
                    <a:graphicData uri="http://schemas.openxmlformats.org/drawingml/2006/picture">
                      <pic:pic xmlns:pic="http://schemas.openxmlformats.org/drawingml/2006/picture">
                        <pic:nvPicPr>
                          <pic:cNvPr id="1085" name="图片 3"/>
                          <pic:cNvPicPr/>
                        </pic:nvPicPr>
                        <pic:blipFill>
                          <a:blip r:embed="rId44" cstate="print"/>
                          <a:srcRect/>
                          <a:stretch>
                            <a:fillRect/>
                          </a:stretch>
                        </pic:blipFill>
                        <pic:spPr>
                          <a:xfrm>
                            <a:off x="0" y="0"/>
                            <a:ext cx="440055" cy="198120"/>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记录笔</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黑色 0.5m</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335280</wp:posOffset>
                  </wp:positionH>
                  <wp:positionV relativeFrom="paragraph">
                    <wp:posOffset>15875</wp:posOffset>
                  </wp:positionV>
                  <wp:extent cx="480060" cy="363855"/>
                  <wp:effectExtent l="0" t="0" r="2540" b="4445"/>
                  <wp:wrapNone/>
                  <wp:docPr id="1086" name="图片 34"/>
                  <wp:cNvGraphicFramePr/>
                  <a:graphic xmlns:a="http://schemas.openxmlformats.org/drawingml/2006/main">
                    <a:graphicData uri="http://schemas.openxmlformats.org/drawingml/2006/picture">
                      <pic:pic xmlns:pic="http://schemas.openxmlformats.org/drawingml/2006/picture">
                        <pic:nvPicPr>
                          <pic:cNvPr id="1086" name="图片 34"/>
                          <pic:cNvPicPr/>
                        </pic:nvPicPr>
                        <pic:blipFill>
                          <a:blip r:embed="rId45" cstate="print"/>
                          <a:srcRect/>
                          <a:stretch>
                            <a:fillRect/>
                          </a:stretch>
                        </pic:blipFill>
                        <pic:spPr>
                          <a:xfrm>
                            <a:off x="0" y="0"/>
                            <a:ext cx="480059" cy="36385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eastAsia="zh-CN"/>
              </w:rPr>
              <w:t>治疗车</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eastAsia="zh-CN"/>
              </w:rPr>
              <w:t>医疗通用</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lang w:eastAsia="zh-CN"/>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lang w:eastAsia="zh-CN"/>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p>
        </w:tc>
        <w:tc>
          <w:tcPr>
            <w:tcW w:w="465"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记录本</w:t>
            </w:r>
          </w:p>
        </w:tc>
        <w:tc>
          <w:tcPr>
            <w:tcW w:w="411"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w:t>
            </w:r>
          </w:p>
        </w:tc>
        <w:tc>
          <w:tcPr>
            <w:tcW w:w="1554"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封面加厚、环保纯木浆纸张、无线热熔胶装、高品质双胶纸，A5、30页</w:t>
            </w:r>
          </w:p>
        </w:tc>
        <w:tc>
          <w:tcPr>
            <w:tcW w:w="362"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若干</w:t>
            </w:r>
          </w:p>
        </w:tc>
        <w:tc>
          <w:tcPr>
            <w:tcW w:w="503"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其他</w:t>
            </w:r>
          </w:p>
        </w:tc>
        <w:tc>
          <w:tcPr>
            <w:tcW w:w="1251" w:type="pct"/>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273050</wp:posOffset>
                  </wp:positionH>
                  <wp:positionV relativeFrom="paragraph">
                    <wp:posOffset>156210</wp:posOffset>
                  </wp:positionV>
                  <wp:extent cx="775970" cy="337185"/>
                  <wp:effectExtent l="0" t="0" r="11430" b="5715"/>
                  <wp:wrapNone/>
                  <wp:docPr id="1087" name="图片 21"/>
                  <wp:cNvGraphicFramePr/>
                  <a:graphic xmlns:a="http://schemas.openxmlformats.org/drawingml/2006/main">
                    <a:graphicData uri="http://schemas.openxmlformats.org/drawingml/2006/picture">
                      <pic:pic xmlns:pic="http://schemas.openxmlformats.org/drawingml/2006/picture">
                        <pic:nvPicPr>
                          <pic:cNvPr id="1087" name="图片 21"/>
                          <pic:cNvPicPr/>
                        </pic:nvPicPr>
                        <pic:blipFill>
                          <a:blip r:embed="rId46" cstate="print"/>
                          <a:srcRect/>
                          <a:stretch>
                            <a:fillRect/>
                          </a:stretch>
                        </pic:blipFill>
                        <pic:spPr>
                          <a:xfrm>
                            <a:off x="0" y="0"/>
                            <a:ext cx="775970" cy="337185"/>
                          </a:xfrm>
                          <a:prstGeom prst="rect">
                            <a:avLst/>
                          </a:prstGeom>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技术支持</w:t>
            </w:r>
          </w:p>
        </w:tc>
        <w:tc>
          <w:tcPr>
            <w:tcW w:w="4550" w:type="pct"/>
            <w:gridSpan w:val="6"/>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（情况概述包括设备技术保障、安全操作规范要求等）</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1.承办校提供的所有设备，现场配技术人员1名，负责设备的安装、调试和比赛过程中的维护，承办校提供的所有工具和耗材由承办校负责及时补充，确保比赛顺利进行。</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仿宋_GB2312" w:cs="Times New Roman"/>
                <w:sz w:val="21"/>
                <w:szCs w:val="21"/>
              </w:rPr>
              <w:t>.比赛涉及的器材、设备应符合</w:t>
            </w:r>
            <w:r>
              <w:rPr>
                <w:rFonts w:hint="default" w:ascii="Times New Roman" w:hAnsi="Times New Roman" w:cs="Times New Roman"/>
                <w:sz w:val="21"/>
                <w:szCs w:val="21"/>
                <w:lang w:val="en-US" w:eastAsia="zh-CN"/>
              </w:rPr>
              <w:t>国</w:t>
            </w:r>
            <w:r>
              <w:rPr>
                <w:rFonts w:hint="default" w:ascii="Times New Roman" w:hAnsi="Times New Roman" w:eastAsia="仿宋_GB2312" w:cs="Times New Roman"/>
                <w:sz w:val="21"/>
                <w:szCs w:val="21"/>
              </w:rPr>
              <w:t>家有关安全规定。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场地及环境</w:t>
            </w:r>
          </w:p>
        </w:tc>
        <w:tc>
          <w:tcPr>
            <w:tcW w:w="4550" w:type="pct"/>
            <w:gridSpan w:val="6"/>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（场地、水、气、电、网等）</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1.每个竞赛室面积大约70平米，工作区间内宽敞、明亮</w:t>
            </w:r>
            <w:r>
              <w:rPr>
                <w:rFonts w:hint="eastAsia" w:ascii="Times New Roman" w:hAnsi="Times New Roman" w:eastAsia="仿宋_GB2312" w:cs="Times New Roman"/>
                <w:sz w:val="21"/>
                <w:szCs w:val="21"/>
                <w:lang w:eastAsia="zh-CN"/>
              </w:rPr>
              <w:t>，</w:t>
            </w:r>
            <w:r>
              <w:rPr>
                <w:rFonts w:hint="eastAsia" w:ascii="Times New Roman" w:hAnsi="Times New Roman" w:eastAsia="仿宋_GB2312" w:cs="Times New Roman"/>
                <w:sz w:val="21"/>
                <w:szCs w:val="21"/>
                <w:lang w:val="en-US" w:eastAsia="zh-CN"/>
              </w:rPr>
              <w:t>考场</w:t>
            </w:r>
            <w:r>
              <w:rPr>
                <w:rFonts w:hint="eastAsia" w:ascii="Times New Roman" w:hAnsi="Times New Roman" w:eastAsia="仿宋_GB2312" w:cs="Times New Roman"/>
                <w:sz w:val="21"/>
                <w:szCs w:val="21"/>
                <w:lang w:eastAsia="zh-CN"/>
              </w:rPr>
              <w:t>配备钟表。</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2.褰场提供稳定的水、电源、网络等，可满足大赛需要。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49" w:type="pct"/>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其他</w:t>
            </w:r>
          </w:p>
        </w:tc>
        <w:tc>
          <w:tcPr>
            <w:tcW w:w="4550" w:type="pct"/>
            <w:gridSpan w:val="6"/>
          </w:tcPr>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1.按照赛项规程要求，赛点为参赛队提供现有设备清单，供参赛队选择使用，参赛队应尽量使用现有教学实训模型、工具及耗材，做到节约办赛。</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rPr>
              <w:t>.</w:t>
            </w:r>
            <w:r>
              <w:rPr>
                <w:rFonts w:hint="default" w:ascii="Times New Roman" w:hAnsi="Times New Roman" w:eastAsia="仿宋_GB2312" w:cs="Times New Roman"/>
                <w:sz w:val="21"/>
                <w:szCs w:val="21"/>
                <w:lang w:val="en-US" w:eastAsia="zh-CN"/>
              </w:rPr>
              <w:t>设备</w:t>
            </w:r>
            <w:r>
              <w:rPr>
                <w:rFonts w:hint="default" w:ascii="Times New Roman" w:hAnsi="Times New Roman" w:eastAsia="仿宋_GB2312" w:cs="Times New Roman"/>
                <w:sz w:val="21"/>
                <w:szCs w:val="21"/>
              </w:rPr>
              <w:t>清单</w:t>
            </w:r>
            <w:r>
              <w:rPr>
                <w:rFonts w:hint="default" w:ascii="Times New Roman" w:hAnsi="Times New Roman" w:eastAsia="仿宋_GB2312" w:cs="Times New Roman"/>
                <w:sz w:val="21"/>
                <w:szCs w:val="21"/>
                <w:lang w:val="en-US" w:eastAsia="zh-CN"/>
              </w:rPr>
              <w:t>中提供的包括</w:t>
            </w:r>
            <w:r>
              <w:rPr>
                <w:rFonts w:hint="default" w:ascii="Times New Roman" w:hAnsi="Times New Roman" w:eastAsia="仿宋_GB2312" w:cs="Times New Roman"/>
                <w:sz w:val="21"/>
                <w:szCs w:val="21"/>
              </w:rPr>
              <w:t>仿真婴儿模型</w:t>
            </w:r>
            <w:r>
              <w:rPr>
                <w:rFonts w:hint="default" w:ascii="Times New Roman" w:hAnsi="Times New Roman" w:eastAsia="仿宋_GB2312" w:cs="Times New Roman"/>
                <w:sz w:val="21"/>
                <w:szCs w:val="21"/>
                <w:lang w:val="en-US" w:eastAsia="zh-CN"/>
              </w:rPr>
              <w:t>在内的设备型号是赛场使用的确定型号，但部分模型和物品可能会因生产批次不同稍有不同。</w:t>
            </w:r>
          </w:p>
          <w:p>
            <w:pPr>
              <w:keepNext w:val="0"/>
              <w:keepLines w:val="0"/>
              <w:pageBreakBefore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仿宋_GB2312"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eastAsia="仿宋_GB2312" w:cs="Times New Roman"/>
                <w:sz w:val="21"/>
                <w:szCs w:val="21"/>
              </w:rPr>
              <w:t>如大赛执委会或裁判组对《承办学校提供的设备和场地信息清单》有新的要求，赛点学校将及时在大赛工作群通知。</w:t>
            </w:r>
          </w:p>
        </w:tc>
      </w:tr>
    </w:tbl>
    <w:p>
      <w:pPr>
        <w:keepNext w:val="0"/>
        <w:keepLines w:val="0"/>
        <w:pageBreakBefore w:val="0"/>
        <w:widowControl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eastAsia" w:ascii="方正仿宋_GBK" w:hAnsi="方正仿宋_GBK" w:eastAsia="方正仿宋_GBK" w:cs="方正仿宋_GBK"/>
          <w:b/>
          <w:bCs/>
          <w:snapToGrid/>
          <w:color w:val="auto"/>
          <w:sz w:val="32"/>
          <w:szCs w:val="32"/>
        </w:rPr>
        <w:t>2.技能考场：</w:t>
      </w:r>
      <w:r>
        <w:rPr>
          <w:rFonts w:hint="default" w:ascii="方正仿宋_GBK" w:hAnsi="方正仿宋_GBK" w:eastAsia="方正仿宋_GBK" w:cs="方正仿宋_GBK"/>
          <w:snapToGrid/>
          <w:color w:val="auto"/>
          <w:sz w:val="32"/>
          <w:szCs w:val="32"/>
          <w:lang w:val="en-US" w:eastAsia="zh-CN"/>
        </w:rPr>
        <w:t>操作场地宽敞、明亮、安静，满足视频监控无死角。配备有必要的技术操作设备。</w:t>
      </w:r>
    </w:p>
    <w:p>
      <w:pPr>
        <w:keepNext w:val="0"/>
        <w:keepLines w:val="0"/>
        <w:pageBreakBefore w:val="0"/>
        <w:overflowPunct/>
        <w:topLinePunct w:val="0"/>
        <w:bidi w:val="0"/>
        <w:spacing w:line="560" w:lineRule="exact"/>
        <w:ind w:firstLine="640" w:firstLineChars="200"/>
        <w:rPr>
          <w:rFonts w:hint="default" w:ascii="Times New Roman" w:hAnsi="Times New Roman" w:eastAsia="仿宋" w:cs="Times New Roman"/>
          <w:b/>
          <w:bCs/>
          <w:color w:val="auto"/>
          <w:sz w:val="32"/>
          <w:szCs w:val="32"/>
        </w:rPr>
      </w:pPr>
      <w:r>
        <w:rPr>
          <w:rFonts w:hint="default" w:ascii="Times New Roman" w:hAnsi="Times New Roman" w:eastAsia="黑体" w:cs="Times New Roman"/>
          <w:bCs/>
          <w:color w:val="auto"/>
          <w:kern w:val="44"/>
          <w:sz w:val="32"/>
          <w:szCs w:val="32"/>
          <w:lang w:val="en-US" w:eastAsia="zh-CN"/>
        </w:rPr>
        <w:t>九</w:t>
      </w:r>
      <w:r>
        <w:rPr>
          <w:rFonts w:hint="default" w:ascii="Times New Roman" w:hAnsi="Times New Roman" w:eastAsia="黑体" w:cs="Times New Roman"/>
          <w:bCs/>
          <w:color w:val="auto"/>
          <w:kern w:val="44"/>
          <w:sz w:val="32"/>
          <w:szCs w:val="32"/>
          <w:lang w:val="zh-TW"/>
        </w:rPr>
        <w:t>、成绩评定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lang w:val="en-US" w:eastAsia="zh-CN"/>
        </w:rPr>
      </w:pPr>
      <w:r>
        <w:rPr>
          <w:rFonts w:hint="default" w:ascii="方正楷体_GBK" w:hAnsi="方正楷体_GBK" w:eastAsia="方正楷体_GBK" w:cs="方正楷体_GBK"/>
          <w:b w:val="0"/>
          <w:bCs w:val="0"/>
          <w:snapToGrid/>
          <w:color w:val="auto"/>
          <w:sz w:val="32"/>
          <w:szCs w:val="32"/>
        </w:rPr>
        <w:t>（一）评分标准的制订原则</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成绩评定须在公开、公平、公正、独立、透明的条件下进行，考虑赛项安全，赛项最终得分按百分制计算。阐述赛项评分标准和评分方式。评分标准须与竞赛内容、赛项模块保持一致，明确赛项模块中需要考核的知识点、技能点，及相应的得分点，做到科学、合理、全面、详细；评分方式包括裁判员人数（含加密裁判）和组成条件要求、裁判评分方法、成绩产生方法、成绩审核方法、成绩公布方法等。</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（二）评分方法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1.裁判组实行“裁判长负责制”，设裁判长1名，全面负责赛项的裁判与管理工作。</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2.赛项裁判组负责赛项成绩评定工作，裁判员按5人一组，并设组长1名，组长协调，组员互助，对操作行为进行记录、评判；赛前对裁判进行一定的培训，统一执裁标准。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3.参赛团队根据赛项案例进行操作，注意操作要求，需要记录的内容要记录在记录单中，需要裁判确认的内容必须经过裁判员的签字确认，否则不得分。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（三）成绩评定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1.竞赛成绩采用百分制、分步计分。参赛团队总分为100分，其中，理论考试20分，技能操作80分。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2.理论考试按照评分标准给分。技术操作每个项目一个裁判组，每组的裁判员不少于5人，依据评分标准取裁判给分之和的算术平均值为参赛团队技能操作得分。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（四）成绩审核方法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1.每位选手打分均由裁判员签字，现场工作人员对裁判员的成绩进行核对无误后送至统分室进行成绩录入。成绩录入完毕后，工作人员交换岗位进行核对，无误后，按照各项成绩所占比例统计选手最终成绩并排名，打印完毕交至裁判长审核签字。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为保障成绩评判的准确性，监督组对赛项总成绩排名前30%的所有参赛团队的成绩进行复核；对其余成绩进行抽检复核，抽检覆盖率不得低于15%参赛团队的成绩。经复核无误，由裁判长、监督人员和仲裁人员签字确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napToGrid/>
          <w:color w:val="auto"/>
          <w:sz w:val="32"/>
          <w:szCs w:val="32"/>
        </w:rPr>
      </w:pPr>
      <w:r>
        <w:rPr>
          <w:rFonts w:hint="default" w:ascii="Times New Roman" w:hAnsi="Times New Roman" w:eastAsia="方正楷体_GBK" w:cs="Times New Roman"/>
          <w:b w:val="0"/>
          <w:bCs w:val="0"/>
          <w:snapToGrid/>
          <w:color w:val="auto"/>
          <w:sz w:val="32"/>
          <w:szCs w:val="32"/>
        </w:rPr>
        <w:t>（</w:t>
      </w:r>
      <w:r>
        <w:rPr>
          <w:rFonts w:hint="default" w:ascii="方正楷体_GBK" w:hAnsi="方正楷体_GBK" w:eastAsia="方正楷体_GBK" w:cs="方正楷体_GBK"/>
          <w:b w:val="0"/>
          <w:bCs w:val="0"/>
          <w:snapToGrid/>
          <w:color w:val="auto"/>
          <w:sz w:val="32"/>
          <w:szCs w:val="32"/>
        </w:rPr>
        <w:t>五）成绩公布方法</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理论考试成绩在次日竞赛结束时公布，技能操作成绩待每时段选手竞赛完毕，成绩录入审核无误后，由裁判长在成绩汇总表上签字并进行公布。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b w:val="0"/>
          <w:bCs w:val="0"/>
          <w:snapToGrid/>
          <w:color w:val="auto"/>
          <w:sz w:val="32"/>
          <w:szCs w:val="32"/>
        </w:rPr>
      </w:pPr>
      <w:r>
        <w:rPr>
          <w:rFonts w:hint="default" w:ascii="方正楷体_GBK" w:hAnsi="方正楷体_GBK" w:eastAsia="方正楷体_GBK" w:cs="方正楷体_GBK"/>
          <w:b w:val="0"/>
          <w:bCs w:val="0"/>
          <w:snapToGrid/>
          <w:color w:val="auto"/>
          <w:sz w:val="32"/>
          <w:szCs w:val="32"/>
        </w:rPr>
        <w:t>（六）评分标准</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b/>
          <w:color w:val="auto"/>
          <w:sz w:val="32"/>
          <w:szCs w:val="32"/>
        </w:rPr>
        <w:t>1.评分</w:t>
      </w:r>
      <w:r>
        <w:rPr>
          <w:rFonts w:hint="default" w:ascii="方正仿宋_GBK" w:hAnsi="方正仿宋_GBK" w:eastAsia="方正仿宋_GBK" w:cs="方正仿宋_GBK"/>
          <w:b/>
          <w:color w:val="auto"/>
          <w:sz w:val="32"/>
          <w:szCs w:val="32"/>
          <w:lang w:val="en-US" w:eastAsia="zh-CN"/>
        </w:rPr>
        <w:t>原则</w:t>
      </w:r>
      <w:r>
        <w:rPr>
          <w:rFonts w:hint="default" w:ascii="方正仿宋_GBK" w:hAnsi="方正仿宋_GBK" w:eastAsia="方正仿宋_GBK" w:cs="方正仿宋_GBK"/>
          <w:b/>
          <w:color w:val="auto"/>
          <w:sz w:val="32"/>
          <w:szCs w:val="32"/>
        </w:rPr>
        <w:t>：</w:t>
      </w:r>
      <w:r>
        <w:rPr>
          <w:rFonts w:hint="default" w:ascii="方正仿宋_GBK" w:hAnsi="方正仿宋_GBK" w:eastAsia="方正仿宋_GBK" w:cs="方正仿宋_GBK"/>
          <w:snapToGrid/>
          <w:color w:val="auto"/>
          <w:sz w:val="32"/>
          <w:szCs w:val="32"/>
          <w:lang w:val="en-US" w:eastAsia="zh-CN"/>
        </w:rPr>
        <w:t>由赛项专家组根据选手的职业操守（包括专业态度、仪表、沟通能力等），操作前的准备，操作过程的规范性、准确性及熟练程度，评判性思维以及人文关怀能力进行综合评定，全面考量学生分析问题和解决问题的实际应用能力。</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rPr>
      </w:pPr>
      <w:r>
        <w:rPr>
          <w:rFonts w:hint="default" w:ascii="方正仿宋_GBK" w:hAnsi="方正仿宋_GBK" w:eastAsia="方正仿宋_GBK" w:cs="方正仿宋_GBK"/>
          <w:b/>
          <w:color w:val="auto"/>
          <w:sz w:val="32"/>
          <w:szCs w:val="32"/>
          <w:lang w:val="en-US" w:eastAsia="zh-CN"/>
        </w:rPr>
        <w:t>婴幼儿健康养育照护</w:t>
      </w:r>
      <w:r>
        <w:rPr>
          <w:rFonts w:hint="default" w:ascii="方正仿宋_GBK" w:hAnsi="方正仿宋_GBK" w:eastAsia="方正仿宋_GBK" w:cs="方正仿宋_GBK"/>
          <w:b/>
          <w:color w:val="auto"/>
          <w:sz w:val="32"/>
          <w:szCs w:val="32"/>
        </w:rPr>
        <w:t>赛项技术操作流程及评分标准</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 w:cs="Times New Roman"/>
          <w:b/>
          <w:bCs/>
          <w:snapToGrid/>
          <w:color w:val="auto"/>
          <w:sz w:val="32"/>
          <w:szCs w:val="32"/>
          <w:lang w:val="en-US" w:eastAsia="zh-CN"/>
        </w:rPr>
      </w:pPr>
      <w:r>
        <w:rPr>
          <w:rFonts w:hint="default" w:ascii="Times New Roman" w:hAnsi="Times New Roman" w:eastAsia="仿宋" w:cs="Times New Roman"/>
          <w:b/>
          <w:bCs/>
          <w:snapToGrid/>
          <w:color w:val="auto"/>
          <w:sz w:val="32"/>
          <w:szCs w:val="32"/>
          <w:lang w:val="en-US" w:eastAsia="zh-CN"/>
        </w:rPr>
        <w:t>第一赛道：</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任务1 更换纸尿裤+任务2 18～24个月幼儿大运动游戏方案实施。</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准备时间：10分钟内完成     </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完成时间：各任务8分钟内完成，共计16分钟内</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 w:cs="Times New Roman"/>
          <w:b/>
          <w:bCs/>
          <w:snapToGrid/>
          <w:color w:val="auto"/>
          <w:sz w:val="32"/>
          <w:szCs w:val="32"/>
          <w:lang w:eastAsia="zh-CN"/>
        </w:rPr>
      </w:pPr>
      <w:r>
        <w:rPr>
          <w:rFonts w:hint="default" w:ascii="Times New Roman" w:hAnsi="Times New Roman" w:eastAsia="仿宋" w:cs="Times New Roman"/>
          <w:b/>
          <w:bCs/>
          <w:snapToGrid/>
          <w:color w:val="auto"/>
          <w:sz w:val="32"/>
          <w:szCs w:val="32"/>
          <w:lang w:eastAsia="zh-CN"/>
        </w:rPr>
        <w:t xml:space="preserve">任务 1：更换纸尿裤 </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用物资源：仿真婴儿模型、婴儿衣裤、纸尿裤、隔尿垫、工作围裙、操作台、棉柔巾、湿巾、婴儿床及床上用品、垃圾桶、污物桶、记录笔、记录本、免洗手消毒剂。</w:t>
      </w:r>
    </w:p>
    <w:p>
      <w:pPr>
        <w:keepNext w:val="0"/>
        <w:keepLines w:val="0"/>
        <w:pageBreakBefore w:val="0"/>
        <w:kinsoku/>
        <w:overflowPunct/>
        <w:topLinePunct w:val="0"/>
        <w:autoSpaceDE/>
        <w:autoSpaceDN/>
        <w:bidi w:val="0"/>
        <w:adjustRightInd/>
        <w:snapToGrid/>
        <w:spacing w:line="560" w:lineRule="exact"/>
        <w:ind w:firstLine="1108" w:firstLineChars="400"/>
        <w:jc w:val="center"/>
        <w:textAlignment w:val="auto"/>
        <w:rPr>
          <w:rFonts w:hint="default" w:ascii="Times New Roman" w:hAnsi="Times New Roman" w:eastAsia="仿宋" w:cs="Times New Roman"/>
          <w:b/>
          <w:bCs/>
          <w:color w:val="auto"/>
          <w:sz w:val="28"/>
          <w:szCs w:val="28"/>
          <w:highlight w:val="none"/>
          <w:lang w:eastAsia="zh-CN"/>
        </w:rPr>
      </w:pPr>
      <w:r>
        <w:rPr>
          <w:rFonts w:hint="eastAsia" w:ascii="方正仿宋_GBK" w:hAnsi="方正仿宋_GBK" w:eastAsia="方正仿宋_GBK" w:cs="方正仿宋_GBK"/>
          <w:b/>
          <w:bCs/>
          <w:color w:val="auto"/>
          <w:spacing w:val="-2"/>
          <w:sz w:val="28"/>
          <w:szCs w:val="28"/>
          <w:highlight w:val="none"/>
          <w:lang w:val="en-US" w:eastAsia="zh-CN"/>
        </w:rPr>
        <w:t>附表3</w:t>
      </w:r>
      <w:r>
        <w:rPr>
          <w:rFonts w:hint="eastAsia" w:ascii="方正仿宋_GBK" w:hAnsi="方正仿宋_GBK" w:eastAsia="方正仿宋_GBK" w:cs="方正仿宋_GBK"/>
          <w:b/>
          <w:bCs/>
          <w:color w:val="auto"/>
          <w:spacing w:val="-2"/>
          <w:sz w:val="28"/>
          <w:szCs w:val="28"/>
          <w:highlight w:val="none"/>
          <w:lang w:eastAsia="zh-CN"/>
        </w:rPr>
        <w:t xml:space="preserve">  更换纸尿裤</w:t>
      </w:r>
      <w:r>
        <w:rPr>
          <w:rFonts w:hint="eastAsia" w:ascii="方正仿宋_GBK" w:hAnsi="方正仿宋_GBK" w:eastAsia="方正仿宋_GBK" w:cs="方正仿宋_GBK"/>
          <w:b/>
          <w:bCs/>
          <w:color w:val="auto"/>
          <w:spacing w:val="-2"/>
          <w:sz w:val="28"/>
          <w:szCs w:val="28"/>
          <w:highlight w:val="none"/>
          <w:lang w:val="en-US" w:eastAsia="zh-CN"/>
        </w:rPr>
        <w:t>评分</w:t>
      </w:r>
      <w:r>
        <w:rPr>
          <w:rFonts w:hint="eastAsia" w:ascii="方正仿宋_GBK" w:hAnsi="方正仿宋_GBK" w:eastAsia="方正仿宋_GBK" w:cs="方正仿宋_GBK"/>
          <w:b/>
          <w:bCs/>
          <w:color w:val="auto"/>
          <w:spacing w:val="-2"/>
          <w:sz w:val="28"/>
          <w:szCs w:val="28"/>
          <w:highlight w:val="none"/>
          <w:lang w:eastAsia="zh-CN"/>
        </w:rPr>
        <w:t>标准（100</w:t>
      </w:r>
      <w:r>
        <w:rPr>
          <w:rFonts w:hint="eastAsia" w:ascii="方正仿宋_GBK" w:hAnsi="方正仿宋_GBK" w:eastAsia="方正仿宋_GBK" w:cs="方正仿宋_GBK"/>
          <w:b/>
          <w:bCs/>
          <w:color w:val="auto"/>
          <w:spacing w:val="-49"/>
          <w:sz w:val="28"/>
          <w:szCs w:val="28"/>
          <w:highlight w:val="none"/>
          <w:lang w:eastAsia="zh-CN"/>
        </w:rPr>
        <w:t xml:space="preserve"> </w:t>
      </w:r>
      <w:r>
        <w:rPr>
          <w:rFonts w:hint="eastAsia" w:ascii="方正仿宋_GBK" w:hAnsi="方正仿宋_GBK" w:eastAsia="方正仿宋_GBK" w:cs="方正仿宋_GBK"/>
          <w:b/>
          <w:bCs/>
          <w:color w:val="auto"/>
          <w:spacing w:val="-2"/>
          <w:sz w:val="28"/>
          <w:szCs w:val="28"/>
          <w:highlight w:val="none"/>
          <w:lang w:eastAsia="zh-CN"/>
        </w:rPr>
        <w:t>分）</w:t>
      </w:r>
    </w:p>
    <w:tbl>
      <w:tblPr>
        <w:tblStyle w:val="22"/>
        <w:tblW w:w="94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011"/>
        <w:gridCol w:w="5445"/>
        <w:gridCol w:w="819"/>
        <w:gridCol w:w="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159"/>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pacing w:val="-2"/>
                <w:sz w:val="21"/>
                <w:szCs w:val="21"/>
                <w:highlight w:val="none"/>
              </w:rPr>
              <w:t>考核内容</w:t>
            </w:r>
          </w:p>
        </w:tc>
        <w:tc>
          <w:tcPr>
            <w:tcW w:w="6456" w:type="dxa"/>
            <w:gridSpan w:val="2"/>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b w:val="0"/>
                <w:bCs w:val="0"/>
                <w:color w:val="auto"/>
                <w:spacing w:val="-2"/>
                <w:sz w:val="21"/>
                <w:szCs w:val="21"/>
                <w:highlight w:val="none"/>
              </w:rPr>
            </w:pPr>
            <w:r>
              <w:rPr>
                <w:rFonts w:hint="eastAsia" w:ascii="方正黑体_GBK" w:hAnsi="方正黑体_GBK" w:eastAsia="方正黑体_GBK" w:cs="方正黑体_GBK"/>
                <w:b w:val="0"/>
                <w:bCs w:val="0"/>
                <w:color w:val="auto"/>
                <w:spacing w:val="-2"/>
                <w:sz w:val="21"/>
                <w:szCs w:val="21"/>
                <w:highlight w:val="none"/>
              </w:rPr>
              <w:t>评分标准</w:t>
            </w:r>
          </w:p>
        </w:tc>
        <w:tc>
          <w:tcPr>
            <w:tcW w:w="819"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pacing w:val="-9"/>
                <w:sz w:val="21"/>
                <w:szCs w:val="21"/>
                <w:highlight w:val="none"/>
              </w:rPr>
              <w:t>分值</w:t>
            </w:r>
          </w:p>
        </w:tc>
        <w:tc>
          <w:tcPr>
            <w:tcW w:w="999"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pacing w:val="-10"/>
                <w:sz w:val="21"/>
                <w:szCs w:val="21"/>
                <w:highlight w:val="none"/>
              </w:rPr>
              <w:t>扣分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操作</w:t>
            </w:r>
            <w:r>
              <w:rPr>
                <w:rFonts w:hint="default" w:ascii="Times New Roman" w:hAnsi="Times New Roman" w:eastAsia="仿宋" w:cs="Times New Roman"/>
                <w:color w:val="auto"/>
                <w:spacing w:val="-10"/>
                <w:sz w:val="21"/>
                <w:szCs w:val="21"/>
                <w:highlight w:val="none"/>
              </w:rPr>
              <w:t>准备</w:t>
            </w:r>
          </w:p>
        </w:tc>
        <w:tc>
          <w:tcPr>
            <w:tcW w:w="10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口述</w:t>
            </w: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简述工作情境及任务要求</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center"/>
              <w:textAlignment w:val="baseline"/>
              <w:rPr>
                <w:rFonts w:hint="default" w:ascii="Times New Roman" w:hAnsi="Times New Roman" w:eastAsia="仿宋" w:cs="Times New Roman"/>
                <w:color w:val="auto"/>
                <w:sz w:val="21"/>
                <w:szCs w:val="21"/>
                <w:highlight w:val="none"/>
              </w:rPr>
            </w:pPr>
          </w:p>
        </w:tc>
        <w:tc>
          <w:tcPr>
            <w:tcW w:w="10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照护</w:t>
            </w:r>
            <w:r>
              <w:rPr>
                <w:rFonts w:hint="default" w:ascii="Times New Roman" w:hAnsi="Times New Roman" w:eastAsia="仿宋" w:cs="Times New Roman"/>
                <w:color w:val="auto"/>
                <w:spacing w:val="1"/>
                <w:sz w:val="21"/>
                <w:szCs w:val="21"/>
                <w:highlight w:val="none"/>
                <w:lang w:eastAsia="zh-CN"/>
              </w:rPr>
              <w:t>者</w:t>
            </w: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7"/>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着装整洁、修剪指甲、去除首</w:t>
            </w:r>
            <w:r>
              <w:rPr>
                <w:rFonts w:hint="default" w:ascii="Times New Roman" w:hAnsi="Times New Roman" w:eastAsia="仿宋" w:cs="Times New Roman"/>
                <w:color w:val="auto"/>
                <w:spacing w:val="-2"/>
                <w:sz w:val="21"/>
                <w:szCs w:val="21"/>
                <w:highlight w:val="none"/>
                <w:lang w:eastAsia="zh-CN"/>
              </w:rPr>
              <w:t>饰、</w:t>
            </w:r>
            <w:r>
              <w:rPr>
                <w:rFonts w:hint="default" w:ascii="Times New Roman" w:hAnsi="Times New Roman" w:eastAsia="仿宋" w:cs="Times New Roman"/>
                <w:color w:val="auto"/>
                <w:spacing w:val="-2"/>
                <w:sz w:val="21"/>
                <w:szCs w:val="21"/>
                <w:highlight w:val="none"/>
                <w:lang w:val="en-US" w:eastAsia="zh-CN"/>
              </w:rPr>
              <w:t>七步洗手</w:t>
            </w:r>
            <w:r>
              <w:rPr>
                <w:rFonts w:hint="default" w:ascii="Times New Roman" w:hAnsi="Times New Roman" w:eastAsia="仿宋" w:cs="Times New Roman"/>
                <w:color w:val="auto"/>
                <w:spacing w:val="-2"/>
                <w:sz w:val="21"/>
                <w:szCs w:val="21"/>
                <w:highlight w:val="none"/>
                <w:lang w:eastAsia="zh-CN"/>
              </w:rPr>
              <w:t>、仪</w:t>
            </w:r>
            <w:r>
              <w:rPr>
                <w:rFonts w:hint="default" w:ascii="Times New Roman" w:hAnsi="Times New Roman" w:eastAsia="仿宋" w:cs="Times New Roman"/>
                <w:color w:val="auto"/>
                <w:sz w:val="21"/>
                <w:szCs w:val="21"/>
                <w:highlight w:val="none"/>
                <w:lang w:eastAsia="zh-CN"/>
              </w:rPr>
              <w:t>容仪表符合职业要求</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center"/>
              <w:textAlignment w:val="baseline"/>
              <w:rPr>
                <w:rFonts w:hint="default" w:ascii="Times New Roman" w:hAnsi="Times New Roman" w:eastAsia="仿宋" w:cs="Times New Roman"/>
                <w:color w:val="auto"/>
                <w:sz w:val="21"/>
                <w:szCs w:val="21"/>
                <w:highlight w:val="none"/>
              </w:rPr>
            </w:pPr>
          </w:p>
        </w:tc>
        <w:tc>
          <w:tcPr>
            <w:tcW w:w="10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环境</w:t>
            </w: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室内干净、整洁、安全、温湿度适宜</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center"/>
              <w:textAlignment w:val="baseline"/>
              <w:rPr>
                <w:rFonts w:hint="default" w:ascii="Times New Roman" w:hAnsi="Times New Roman" w:eastAsia="仿宋" w:cs="Times New Roman"/>
                <w:color w:val="auto"/>
                <w:sz w:val="21"/>
                <w:szCs w:val="21"/>
                <w:highlight w:val="none"/>
              </w:rPr>
            </w:pPr>
          </w:p>
        </w:tc>
        <w:tc>
          <w:tcPr>
            <w:tcW w:w="10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物品</w:t>
            </w: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准备齐全，放置合理</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center"/>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操作</w:t>
            </w:r>
            <w:r>
              <w:rPr>
                <w:rFonts w:hint="default" w:ascii="Times New Roman" w:hAnsi="Times New Roman" w:eastAsia="仿宋" w:cs="Times New Roman"/>
                <w:color w:val="auto"/>
                <w:spacing w:val="-10"/>
                <w:sz w:val="21"/>
                <w:szCs w:val="21"/>
                <w:highlight w:val="none"/>
              </w:rPr>
              <w:t>过程</w:t>
            </w:r>
          </w:p>
        </w:tc>
        <w:tc>
          <w:tcPr>
            <w:tcW w:w="101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0"/>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评估婴儿</w:t>
            </w: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结合案例评估，</w:t>
            </w:r>
            <w:r>
              <w:rPr>
                <w:rFonts w:hint="default" w:ascii="Times New Roman" w:hAnsi="Times New Roman" w:eastAsia="仿宋" w:cs="Times New Roman"/>
                <w:color w:val="auto"/>
                <w:spacing w:val="1"/>
                <w:sz w:val="21"/>
                <w:szCs w:val="21"/>
                <w:highlight w:val="none"/>
                <w:lang w:eastAsia="zh-CN"/>
              </w:rPr>
              <w:t>有更换</w:t>
            </w:r>
            <w:r>
              <w:rPr>
                <w:rFonts w:hint="default" w:ascii="Times New Roman" w:hAnsi="Times New Roman" w:eastAsia="仿宋" w:cs="Times New Roman"/>
                <w:color w:val="auto"/>
                <w:spacing w:val="1"/>
                <w:sz w:val="21"/>
                <w:szCs w:val="21"/>
                <w:highlight w:val="none"/>
                <w:lang w:val="en-US" w:eastAsia="zh-CN"/>
              </w:rPr>
              <w:t>纸</w:t>
            </w:r>
            <w:r>
              <w:rPr>
                <w:rFonts w:hint="default" w:ascii="Times New Roman" w:hAnsi="Times New Roman" w:eastAsia="仿宋" w:cs="Times New Roman"/>
                <w:color w:val="auto"/>
                <w:spacing w:val="1"/>
                <w:sz w:val="21"/>
                <w:szCs w:val="21"/>
                <w:highlight w:val="none"/>
                <w:lang w:eastAsia="zh-CN"/>
              </w:rPr>
              <w:t>尿裤的指征，将婴儿抱至操作台</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restart"/>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清洁臀部</w:t>
            </w: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2"/>
                <w:sz w:val="21"/>
                <w:szCs w:val="21"/>
                <w:highlight w:val="none"/>
                <w:lang w:eastAsia="zh-CN"/>
              </w:rPr>
            </w:pPr>
            <w:r>
              <w:rPr>
                <w:rFonts w:hint="default" w:ascii="Times New Roman" w:hAnsi="Times New Roman" w:eastAsia="仿宋" w:cs="Times New Roman"/>
                <w:bCs/>
                <w:color w:val="auto"/>
                <w:sz w:val="21"/>
                <w:szCs w:val="21"/>
                <w:highlight w:val="none"/>
                <w:lang w:eastAsia="zh-CN"/>
              </w:rPr>
              <w:t>解开</w:t>
            </w:r>
            <w:r>
              <w:rPr>
                <w:rFonts w:hint="default" w:ascii="Times New Roman" w:hAnsi="Times New Roman" w:eastAsia="仿宋" w:cs="Times New Roman"/>
                <w:bCs/>
                <w:color w:val="auto"/>
                <w:sz w:val="21"/>
                <w:szCs w:val="21"/>
                <w:highlight w:val="none"/>
                <w:lang w:val="en-US" w:eastAsia="zh-CN"/>
              </w:rPr>
              <w:t>纸尿裤</w:t>
            </w:r>
            <w:r>
              <w:rPr>
                <w:rFonts w:hint="default" w:ascii="Times New Roman" w:hAnsi="Times New Roman" w:eastAsia="仿宋" w:cs="Times New Roman"/>
                <w:bCs/>
                <w:color w:val="auto"/>
                <w:sz w:val="21"/>
                <w:szCs w:val="21"/>
                <w:highlight w:val="none"/>
                <w:lang w:eastAsia="zh-CN"/>
              </w:rPr>
              <w:t>，暴露臀部</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2"/>
                <w:sz w:val="21"/>
                <w:szCs w:val="21"/>
                <w:highlight w:val="none"/>
                <w:lang w:val="en-US" w:eastAsia="zh-CN"/>
              </w:rPr>
            </w:pPr>
            <w:r>
              <w:rPr>
                <w:rFonts w:hint="default" w:ascii="Times New Roman" w:hAnsi="Times New Roman" w:eastAsia="仿宋" w:cs="Times New Roman"/>
                <w:color w:val="auto"/>
                <w:spacing w:val="2"/>
                <w:sz w:val="21"/>
                <w:szCs w:val="21"/>
                <w:highlight w:val="none"/>
                <w:lang w:eastAsia="zh-CN"/>
              </w:rPr>
              <w:t>观察大</w:t>
            </w:r>
            <w:r>
              <w:rPr>
                <w:rFonts w:hint="default" w:ascii="Times New Roman" w:hAnsi="Times New Roman" w:eastAsia="仿宋" w:cs="Times New Roman"/>
                <w:color w:val="auto"/>
                <w:spacing w:val="2"/>
                <w:sz w:val="21"/>
                <w:szCs w:val="21"/>
                <w:highlight w:val="none"/>
                <w:lang w:val="en-US" w:eastAsia="zh-CN"/>
              </w:rPr>
              <w:t>小</w:t>
            </w:r>
            <w:r>
              <w:rPr>
                <w:rFonts w:hint="default" w:ascii="Times New Roman" w:hAnsi="Times New Roman" w:eastAsia="仿宋" w:cs="Times New Roman"/>
                <w:color w:val="auto"/>
                <w:spacing w:val="2"/>
                <w:sz w:val="21"/>
                <w:szCs w:val="21"/>
                <w:highlight w:val="none"/>
                <w:lang w:eastAsia="zh-CN"/>
              </w:rPr>
              <w:t>便情况</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轻提婴儿双足，用纸尿裤未污染处擦拭会阴及臀部，</w:t>
            </w:r>
            <w:r>
              <w:rPr>
                <w:rFonts w:hint="default" w:ascii="Times New Roman" w:hAnsi="Times New Roman" w:eastAsia="仿宋" w:cs="Times New Roman"/>
                <w:bCs/>
                <w:color w:val="auto"/>
                <w:sz w:val="21"/>
                <w:szCs w:val="21"/>
                <w:highlight w:val="none"/>
                <w:lang w:eastAsia="zh-CN"/>
              </w:rPr>
              <w:t>清洁面向外垫于臀下</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10</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bCs/>
                <w:color w:val="auto"/>
                <w:sz w:val="21"/>
                <w:szCs w:val="21"/>
                <w:highlight w:val="none"/>
                <w:lang w:eastAsia="zh-CN"/>
              </w:rPr>
              <w:t>用湿巾擦拭会阴部及臀部</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10</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bCs/>
                <w:color w:val="auto"/>
                <w:sz w:val="21"/>
                <w:szCs w:val="21"/>
                <w:highlight w:val="none"/>
              </w:rPr>
              <w:t>清洁后</w:t>
            </w:r>
            <w:r>
              <w:rPr>
                <w:rFonts w:hint="default" w:ascii="Times New Roman" w:hAnsi="Times New Roman" w:eastAsia="仿宋" w:cs="Times New Roman"/>
                <w:bCs/>
                <w:color w:val="auto"/>
                <w:sz w:val="21"/>
                <w:szCs w:val="21"/>
                <w:highlight w:val="none"/>
                <w:lang w:eastAsia="zh-CN"/>
              </w:rPr>
              <w:t>擦</w:t>
            </w:r>
            <w:r>
              <w:rPr>
                <w:rFonts w:hint="default" w:ascii="Times New Roman" w:hAnsi="Times New Roman" w:eastAsia="仿宋" w:cs="Times New Roman"/>
                <w:bCs/>
                <w:color w:val="auto"/>
                <w:sz w:val="21"/>
                <w:szCs w:val="21"/>
                <w:highlight w:val="none"/>
              </w:rPr>
              <w:t>干</w:t>
            </w:r>
            <w:r>
              <w:rPr>
                <w:rFonts w:hint="eastAsia" w:ascii="Times New Roman" w:hAnsi="Times New Roman" w:eastAsia="仿宋" w:cs="Times New Roman"/>
                <w:bCs/>
                <w:color w:val="auto"/>
                <w:sz w:val="21"/>
                <w:szCs w:val="21"/>
                <w:highlight w:val="none"/>
                <w:lang w:eastAsia="zh-CN"/>
              </w:rPr>
              <w:t>，取出脏纸尿裤，丢入垃圾桶</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restart"/>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更换清洁</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纸尿裤</w:t>
            </w: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检查大腿根部、会阴部、臀部皮肤情况</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让其臀部在空气中暴露1</w:t>
            </w:r>
            <w:r>
              <w:rPr>
                <w:rFonts w:hint="default" w:ascii="Times New Roman" w:hAnsi="Times New Roman" w:eastAsia="仿宋" w:cs="Times New Roman"/>
                <w:bCs/>
                <w:color w:val="auto"/>
                <w:sz w:val="21"/>
                <w:szCs w:val="21"/>
                <w:highlight w:val="none"/>
                <w:lang w:val="en-US" w:eastAsia="zh-CN"/>
              </w:rPr>
              <w:t>~</w:t>
            </w:r>
            <w:r>
              <w:rPr>
                <w:rFonts w:hint="default" w:ascii="Times New Roman" w:hAnsi="Times New Roman" w:eastAsia="仿宋" w:cs="Times New Roman"/>
                <w:bCs/>
                <w:color w:val="auto"/>
                <w:sz w:val="21"/>
                <w:szCs w:val="21"/>
                <w:highlight w:val="none"/>
                <w:lang w:eastAsia="zh-CN"/>
              </w:rPr>
              <w:t>2min</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检查纸尿裤，将干净纸尿裤的一端垫于腰骶部</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由两腿间拉出纸尿裤一端并覆盖于腹部</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贴好</w:t>
            </w:r>
            <w:r>
              <w:rPr>
                <w:rFonts w:hint="default" w:ascii="Times New Roman" w:hAnsi="Times New Roman" w:eastAsia="仿宋" w:cs="Times New Roman"/>
                <w:bCs/>
                <w:color w:val="auto"/>
                <w:sz w:val="21"/>
                <w:szCs w:val="21"/>
                <w:highlight w:val="none"/>
                <w:lang w:val="en-US" w:eastAsia="zh-CN"/>
              </w:rPr>
              <w:t>腰</w:t>
            </w:r>
            <w:r>
              <w:rPr>
                <w:rFonts w:hint="default" w:ascii="Times New Roman" w:hAnsi="Times New Roman" w:eastAsia="仿宋" w:cs="Times New Roman"/>
                <w:bCs/>
                <w:color w:val="auto"/>
                <w:sz w:val="21"/>
                <w:szCs w:val="21"/>
                <w:highlight w:val="none"/>
                <w:lang w:eastAsia="zh-CN"/>
              </w:rPr>
              <w:t>贴，松紧容</w:t>
            </w:r>
            <w:r>
              <w:rPr>
                <w:rFonts w:hint="default" w:ascii="Times New Roman" w:hAnsi="Times New Roman" w:eastAsia="仿宋" w:cs="Times New Roman"/>
                <w:bCs/>
                <w:color w:val="auto"/>
                <w:sz w:val="21"/>
                <w:szCs w:val="21"/>
                <w:highlight w:val="none"/>
                <w:lang w:val="en-US" w:eastAsia="zh-CN"/>
              </w:rPr>
              <w:t>纳</w:t>
            </w:r>
            <w:r>
              <w:rPr>
                <w:rFonts w:hint="default" w:ascii="Times New Roman" w:hAnsi="Times New Roman" w:eastAsia="仿宋" w:cs="Times New Roman"/>
                <w:bCs/>
                <w:color w:val="auto"/>
                <w:sz w:val="21"/>
                <w:szCs w:val="21"/>
                <w:highlight w:val="none"/>
                <w:lang w:eastAsia="zh-CN"/>
              </w:rPr>
              <w:t>1</w:t>
            </w:r>
            <w:r>
              <w:rPr>
                <w:rFonts w:hint="default" w:ascii="Times New Roman" w:hAnsi="Times New Roman" w:eastAsia="仿宋" w:cs="Times New Roman"/>
                <w:bCs/>
                <w:color w:val="auto"/>
                <w:sz w:val="21"/>
                <w:szCs w:val="21"/>
                <w:highlight w:val="none"/>
                <w:lang w:val="en-US" w:eastAsia="zh-CN"/>
              </w:rPr>
              <w:t>~</w:t>
            </w:r>
            <w:r>
              <w:rPr>
                <w:rFonts w:hint="default" w:ascii="Times New Roman" w:hAnsi="Times New Roman" w:eastAsia="仿宋" w:cs="Times New Roman"/>
                <w:bCs/>
                <w:color w:val="auto"/>
                <w:sz w:val="21"/>
                <w:szCs w:val="21"/>
                <w:highlight w:val="none"/>
                <w:lang w:eastAsia="zh-CN"/>
              </w:rPr>
              <w:t>2指为宜，</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拉出防漏边，整理纸尿裤</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top w:val="nil"/>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tcBorders>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5"/>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5"/>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穿好</w:t>
            </w:r>
            <w:r>
              <w:rPr>
                <w:rFonts w:hint="default" w:ascii="Times New Roman" w:hAnsi="Times New Roman" w:eastAsia="仿宋" w:cs="Times New Roman"/>
                <w:color w:val="auto"/>
                <w:sz w:val="21"/>
                <w:szCs w:val="21"/>
                <w:highlight w:val="none"/>
                <w:lang w:eastAsia="zh-CN"/>
              </w:rPr>
              <w:t>衣物，</w:t>
            </w:r>
            <w:r>
              <w:rPr>
                <w:rFonts w:hint="default" w:ascii="Times New Roman" w:hAnsi="Times New Roman" w:eastAsia="仿宋" w:cs="Times New Roman"/>
                <w:color w:val="auto"/>
                <w:spacing w:val="1"/>
                <w:sz w:val="21"/>
                <w:szCs w:val="21"/>
                <w:highlight w:val="none"/>
                <w:lang w:eastAsia="zh-CN"/>
              </w:rPr>
              <w:t>将婴儿抱回小床</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restart"/>
            <w:tcBorders>
              <w:top w:val="single" w:color="auto" w:sz="4" w:space="0"/>
              <w:lef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操作</w:t>
            </w:r>
            <w:r>
              <w:rPr>
                <w:rFonts w:hint="default" w:ascii="Times New Roman" w:hAnsi="Times New Roman" w:eastAsia="仿宋" w:cs="Times New Roman"/>
                <w:color w:val="auto"/>
                <w:spacing w:val="-8"/>
                <w:sz w:val="21"/>
                <w:szCs w:val="21"/>
                <w:highlight w:val="none"/>
              </w:rPr>
              <w:t>整理</w:t>
            </w:r>
          </w:p>
        </w:tc>
        <w:tc>
          <w:tcPr>
            <w:tcW w:w="1011" w:type="dxa"/>
            <w:vMerge w:val="restart"/>
            <w:tcBorders>
              <w:top w:val="single" w:color="auto" w:sz="4" w:space="0"/>
              <w:righ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整理记录</w:t>
            </w:r>
          </w:p>
        </w:tc>
        <w:tc>
          <w:tcPr>
            <w:tcW w:w="5445" w:type="dxa"/>
            <w:tcBorders>
              <w:lef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整理用物，垃圾分类处理</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lef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rPr>
            </w:pPr>
          </w:p>
        </w:tc>
        <w:tc>
          <w:tcPr>
            <w:tcW w:w="1011" w:type="dxa"/>
            <w:vMerge w:val="continue"/>
            <w:tcBorders>
              <w:righ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七步</w:t>
            </w:r>
            <w:r>
              <w:rPr>
                <w:rFonts w:hint="default" w:ascii="Times New Roman" w:hAnsi="Times New Roman" w:eastAsia="仿宋" w:cs="Times New Roman"/>
                <w:bCs/>
                <w:color w:val="auto"/>
                <w:sz w:val="21"/>
                <w:szCs w:val="21"/>
                <w:highlight w:val="none"/>
                <w:lang w:eastAsia="zh-CN"/>
              </w:rPr>
              <w:t>洗手</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tcBorders>
              <w:lef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rPr>
            </w:pPr>
          </w:p>
        </w:tc>
        <w:tc>
          <w:tcPr>
            <w:tcW w:w="1011" w:type="dxa"/>
            <w:vMerge w:val="continue"/>
            <w:tcBorders>
              <w:right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bCs/>
                <w:color w:val="auto"/>
                <w:sz w:val="21"/>
                <w:szCs w:val="21"/>
                <w:highlight w:val="none"/>
                <w:lang w:eastAsia="zh-CN"/>
              </w:rPr>
              <w:t>记录照护措施及婴儿情况</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restart"/>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rPr>
            </w:pPr>
            <w:r>
              <w:rPr>
                <w:rFonts w:hint="default" w:ascii="Times New Roman" w:hAnsi="Times New Roman" w:eastAsia="仿宋" w:cs="Times New Roman"/>
                <w:color w:val="auto"/>
                <w:spacing w:val="-8"/>
                <w:sz w:val="21"/>
                <w:szCs w:val="21"/>
                <w:highlight w:val="none"/>
              </w:rPr>
              <w:t>综合评价</w:t>
            </w:r>
          </w:p>
        </w:tc>
        <w:tc>
          <w:tcPr>
            <w:tcW w:w="1011" w:type="dxa"/>
            <w:vMerge w:val="restart"/>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lang w:eastAsia="zh-CN"/>
              </w:rPr>
            </w:pPr>
            <w:r>
              <w:rPr>
                <w:rFonts w:hint="default" w:ascii="Times New Roman" w:hAnsi="Times New Roman" w:eastAsia="仿宋" w:cs="Times New Roman"/>
                <w:color w:val="auto"/>
                <w:spacing w:val="-8"/>
                <w:sz w:val="21"/>
                <w:szCs w:val="21"/>
                <w:highlight w:val="none"/>
                <w:lang w:eastAsia="zh-CN"/>
              </w:rPr>
              <w:t>整体素质</w:t>
            </w: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案例结合有效，</w:t>
            </w:r>
            <w:r>
              <w:rPr>
                <w:rFonts w:hint="default" w:ascii="Times New Roman" w:hAnsi="Times New Roman" w:eastAsia="仿宋" w:cs="Times New Roman"/>
                <w:bCs/>
                <w:color w:val="auto"/>
                <w:sz w:val="21"/>
                <w:szCs w:val="21"/>
                <w:highlight w:val="none"/>
                <w:lang w:eastAsia="zh-CN"/>
              </w:rPr>
              <w:t>操作规范、熟练、动作轻柔、节力</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lang w:eastAsia="zh-CN"/>
              </w:rPr>
            </w:pP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在规定时间内完成操作，具有处置问题的应变能力</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rPr>
            </w:pPr>
          </w:p>
        </w:tc>
        <w:tc>
          <w:tcPr>
            <w:tcW w:w="1011" w:type="dxa"/>
            <w:vMerge w:val="restart"/>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pacing w:val="-8"/>
                <w:sz w:val="21"/>
                <w:szCs w:val="21"/>
                <w:highlight w:val="none"/>
                <w:lang w:eastAsia="zh-CN"/>
              </w:rPr>
            </w:pPr>
            <w:r>
              <w:rPr>
                <w:rFonts w:hint="default" w:ascii="Times New Roman" w:hAnsi="Times New Roman" w:eastAsia="仿宋" w:cs="Times New Roman"/>
                <w:color w:val="auto"/>
                <w:spacing w:val="-8"/>
                <w:sz w:val="21"/>
                <w:szCs w:val="21"/>
                <w:highlight w:val="none"/>
                <w:lang w:eastAsia="zh-CN"/>
              </w:rPr>
              <w:t>人文关怀</w:t>
            </w:r>
          </w:p>
        </w:tc>
        <w:tc>
          <w:tcPr>
            <w:tcW w:w="54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沟通互动良好，</w:t>
            </w:r>
            <w:r>
              <w:rPr>
                <w:rFonts w:hint="default" w:ascii="Times New Roman" w:hAnsi="Times New Roman" w:eastAsia="仿宋" w:cs="Times New Roman"/>
                <w:bCs/>
                <w:color w:val="auto"/>
                <w:sz w:val="21"/>
                <w:szCs w:val="21"/>
                <w:highlight w:val="none"/>
                <w:lang w:val="en-US" w:eastAsia="zh-CN"/>
              </w:rPr>
              <w:t>亲和力强，</w:t>
            </w:r>
            <w:r>
              <w:rPr>
                <w:rFonts w:hint="default" w:ascii="Times New Roman" w:hAnsi="Times New Roman" w:eastAsia="仿宋" w:cs="Times New Roman"/>
                <w:bCs/>
                <w:color w:val="auto"/>
                <w:sz w:val="21"/>
                <w:szCs w:val="21"/>
                <w:highlight w:val="none"/>
                <w:lang w:eastAsia="zh-CN"/>
              </w:rPr>
              <w:t>语言表达清晰易懂</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2"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center"/>
              <w:textAlignment w:val="baseline"/>
              <w:rPr>
                <w:rFonts w:hint="default" w:ascii="Times New Roman" w:hAnsi="Times New Roman" w:eastAsia="仿宋" w:cs="Times New Roman"/>
                <w:color w:val="auto"/>
                <w:sz w:val="21"/>
                <w:szCs w:val="21"/>
                <w:highlight w:val="none"/>
              </w:rPr>
            </w:pPr>
          </w:p>
        </w:tc>
        <w:tc>
          <w:tcPr>
            <w:tcW w:w="1011"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仿宋" w:cs="Times New Roman"/>
                <w:color w:val="auto"/>
                <w:sz w:val="21"/>
                <w:szCs w:val="21"/>
                <w:highlight w:val="none"/>
                <w:lang w:eastAsia="zh-CN"/>
              </w:rPr>
            </w:pPr>
          </w:p>
        </w:tc>
        <w:tc>
          <w:tcPr>
            <w:tcW w:w="5445"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bCs/>
                <w:color w:val="auto"/>
                <w:sz w:val="21"/>
                <w:szCs w:val="21"/>
                <w:highlight w:val="none"/>
                <w:lang w:eastAsia="zh-CN"/>
              </w:rPr>
              <w:t>体现人文关怀，尊重婴儿，注意保暖及保护隐私</w:t>
            </w:r>
          </w:p>
        </w:tc>
        <w:tc>
          <w:tcPr>
            <w:tcW w:w="8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snapToGrid w:val="0"/>
                <w:color w:val="auto"/>
                <w:sz w:val="21"/>
                <w:szCs w:val="21"/>
                <w:highlight w:val="none"/>
                <w:lang w:val="en-US" w:eastAsia="zh-CN" w:bidi="ar-SA"/>
              </w:rPr>
            </w:pPr>
            <w:r>
              <w:rPr>
                <w:rFonts w:hint="default" w:ascii="Times New Roman" w:hAnsi="Times New Roman" w:eastAsia="仿宋" w:cs="Times New Roman"/>
                <w:snapToGrid w:val="0"/>
                <w:color w:val="auto"/>
                <w:sz w:val="21"/>
                <w:szCs w:val="21"/>
                <w:highlight w:val="none"/>
                <w:lang w:val="en-US" w:eastAsia="zh-CN" w:bidi="ar-SA"/>
              </w:rPr>
              <w:t>5</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98" w:type="dxa"/>
            <w:gridSpan w:val="3"/>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firstLine="2632" w:firstLineChars="1400"/>
              <w:jc w:val="center"/>
              <w:textAlignment w:val="baseline"/>
              <w:rPr>
                <w:rFonts w:hint="eastAsia" w:ascii="Times New Roman" w:hAnsi="Times New Roman" w:eastAsia="仿宋" w:cs="Times New Roman"/>
                <w:color w:val="auto"/>
                <w:spacing w:val="-11"/>
                <w:sz w:val="21"/>
                <w:szCs w:val="21"/>
                <w:highlight w:val="none"/>
                <w:lang w:eastAsia="zh-CN"/>
              </w:rPr>
            </w:pPr>
            <w:r>
              <w:rPr>
                <w:rFonts w:hint="eastAsia" w:ascii="Times New Roman" w:hAnsi="Times New Roman" w:cs="Times New Roman"/>
                <w:color w:val="auto"/>
                <w:spacing w:val="-11"/>
                <w:sz w:val="21"/>
                <w:szCs w:val="21"/>
                <w:highlight w:val="none"/>
                <w:lang w:val="en-US" w:eastAsia="zh-CN"/>
              </w:rPr>
              <w:t>总 分</w:t>
            </w:r>
          </w:p>
        </w:tc>
        <w:tc>
          <w:tcPr>
            <w:tcW w:w="819"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snapToGrid w:val="0"/>
                <w:color w:val="auto"/>
                <w:sz w:val="21"/>
                <w:szCs w:val="21"/>
                <w:highlight w:val="none"/>
                <w:lang w:val="en-US" w:eastAsia="zh-CN" w:bidi="ar-SA"/>
              </w:rPr>
            </w:pPr>
            <w:r>
              <w:rPr>
                <w:rFonts w:hint="default" w:ascii="Times New Roman" w:hAnsi="Times New Roman" w:eastAsia="仿宋" w:cs="Times New Roman"/>
                <w:snapToGrid w:val="0"/>
                <w:color w:val="auto"/>
                <w:sz w:val="21"/>
                <w:szCs w:val="21"/>
                <w:highlight w:val="none"/>
                <w:lang w:val="en-US" w:eastAsia="zh-CN" w:bidi="ar-SA"/>
              </w:rPr>
              <w:t>100</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 w:cs="Times New Roman"/>
                <w:color w:val="auto"/>
                <w:sz w:val="21"/>
                <w:szCs w:val="21"/>
                <w:highlight w:val="none"/>
              </w:rPr>
            </w:pPr>
          </w:p>
        </w:tc>
      </w:tr>
    </w:tbl>
    <w:p>
      <w:pPr>
        <w:spacing w:line="271" w:lineRule="auto"/>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28"/>
          <w:szCs w:val="28"/>
          <w:highlight w:val="none"/>
          <w:lang w:eastAsia="zh-CN"/>
        </w:rPr>
        <w:t xml:space="preserve"> </w:t>
      </w:r>
    </w:p>
    <w:p>
      <w:pPr>
        <w:ind w:firstLine="280" w:firstLineChars="100"/>
        <w:jc w:val="both"/>
        <w:rPr>
          <w:rFonts w:hint="default" w:ascii="Times New Roman" w:hAnsi="Times New Roman" w:eastAsia="仿宋" w:cs="Times New Roman"/>
          <w:color w:val="auto"/>
          <w:sz w:val="28"/>
          <w:szCs w:val="28"/>
          <w:highlight w:val="none"/>
          <w:lang w:eastAsia="zh-CN"/>
        </w:rPr>
        <w:sectPr>
          <w:footerReference r:id="rId3" w:type="default"/>
          <w:pgSz w:w="11915" w:h="16840"/>
          <w:pgMar w:top="1361" w:right="1134" w:bottom="1247" w:left="1247" w:header="1" w:footer="1" w:gutter="0"/>
          <w:cols w:space="720" w:num="1"/>
          <w:docGrid w:linePitch="286" w:charSpace="0"/>
        </w:sectPr>
      </w:pPr>
      <w:r>
        <w:rPr>
          <w:rFonts w:hint="default" w:ascii="Times New Roman" w:hAnsi="Times New Roman" w:eastAsia="仿宋" w:cs="Times New Roman"/>
          <w:color w:val="auto"/>
          <w:sz w:val="28"/>
          <w:szCs w:val="28"/>
          <w:highlight w:val="none"/>
        </w:rPr>
        <w:t>裁判签名：</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 xml:space="preserve">      时间：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月</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任务2： 18-24 个月幼儿大运动游戏方案实施。</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用物资源：仿真幼儿、游戏地垫、万象组合、大龙球、按摩球、串铃、记录笔、记录本、免洗手消毒剂。</w:t>
      </w:r>
    </w:p>
    <w:p>
      <w:pPr>
        <w:spacing w:line="91" w:lineRule="auto"/>
        <w:rPr>
          <w:rFonts w:hint="default" w:ascii="Times New Roman" w:hAnsi="Times New Roman" w:cs="Times New Roman"/>
          <w:color w:val="auto"/>
          <w:sz w:val="2"/>
          <w:highlight w:val="none"/>
        </w:rPr>
      </w:pPr>
    </w:p>
    <w:p>
      <w:pPr>
        <w:spacing w:before="211" w:line="281" w:lineRule="auto"/>
        <w:ind w:firstLine="885" w:firstLineChars="300"/>
        <w:jc w:val="both"/>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b/>
          <w:bCs/>
          <w:color w:val="auto"/>
          <w:spacing w:val="7"/>
          <w:sz w:val="28"/>
          <w:szCs w:val="28"/>
          <w:highlight w:val="none"/>
          <w:lang w:val="en-US" w:eastAsia="zh-CN"/>
        </w:rPr>
        <w:t>附表4</w:t>
      </w:r>
      <w:r>
        <w:rPr>
          <w:rFonts w:hint="default" w:ascii="Times New Roman" w:hAnsi="Times New Roman" w:eastAsia="仿宋" w:cs="Times New Roman"/>
          <w:b/>
          <w:bCs/>
          <w:color w:val="auto"/>
          <w:spacing w:val="7"/>
          <w:sz w:val="28"/>
          <w:szCs w:val="28"/>
          <w:highlight w:val="none"/>
          <w:lang w:eastAsia="zh-CN"/>
        </w:rPr>
        <w:t>：18-24</w:t>
      </w:r>
      <w:r>
        <w:rPr>
          <w:rFonts w:hint="default" w:ascii="Times New Roman" w:hAnsi="Times New Roman" w:eastAsia="仿宋" w:cs="Times New Roman"/>
          <w:b/>
          <w:bCs/>
          <w:color w:val="auto"/>
          <w:spacing w:val="-57"/>
          <w:sz w:val="28"/>
          <w:szCs w:val="28"/>
          <w:highlight w:val="none"/>
          <w:lang w:eastAsia="zh-CN"/>
        </w:rPr>
        <w:t xml:space="preserve"> </w:t>
      </w:r>
      <w:r>
        <w:rPr>
          <w:rFonts w:hint="default" w:ascii="Times New Roman" w:hAnsi="Times New Roman" w:eastAsia="仿宋" w:cs="Times New Roman"/>
          <w:b/>
          <w:bCs/>
          <w:color w:val="auto"/>
          <w:spacing w:val="7"/>
          <w:sz w:val="28"/>
          <w:szCs w:val="28"/>
          <w:highlight w:val="none"/>
          <w:lang w:eastAsia="zh-CN"/>
        </w:rPr>
        <w:t>个月幼儿大运动游戏方案</w:t>
      </w:r>
      <w:r>
        <w:rPr>
          <w:rFonts w:hint="default" w:ascii="Times New Roman" w:hAnsi="Times New Roman" w:eastAsia="仿宋" w:cs="Times New Roman"/>
          <w:b/>
          <w:bCs/>
          <w:color w:val="auto"/>
          <w:spacing w:val="6"/>
          <w:sz w:val="28"/>
          <w:szCs w:val="28"/>
          <w:highlight w:val="none"/>
          <w:lang w:eastAsia="zh-CN"/>
        </w:rPr>
        <w:t>实施</w:t>
      </w:r>
      <w:r>
        <w:rPr>
          <w:rFonts w:hint="default" w:ascii="Times New Roman" w:hAnsi="Times New Roman" w:eastAsia="仿宋" w:cs="Times New Roman"/>
          <w:b/>
          <w:bCs/>
          <w:color w:val="auto"/>
          <w:spacing w:val="6"/>
          <w:sz w:val="28"/>
          <w:szCs w:val="28"/>
          <w:highlight w:val="none"/>
          <w:lang w:val="en-US" w:eastAsia="zh-CN"/>
        </w:rPr>
        <w:t>评分</w:t>
      </w:r>
      <w:r>
        <w:rPr>
          <w:rFonts w:hint="default" w:ascii="Times New Roman" w:hAnsi="Times New Roman" w:eastAsia="仿宋" w:cs="Times New Roman"/>
          <w:b/>
          <w:bCs/>
          <w:color w:val="auto"/>
          <w:spacing w:val="3"/>
          <w:sz w:val="28"/>
          <w:szCs w:val="28"/>
          <w:highlight w:val="none"/>
          <w:lang w:eastAsia="zh-CN"/>
        </w:rPr>
        <w:t>标准（</w:t>
      </w:r>
      <w:r>
        <w:rPr>
          <w:rFonts w:hint="default" w:ascii="Times New Roman" w:hAnsi="Times New Roman" w:eastAsia="仿宋" w:cs="Times New Roman"/>
          <w:b/>
          <w:bCs/>
          <w:color w:val="auto"/>
          <w:spacing w:val="3"/>
          <w:sz w:val="28"/>
          <w:szCs w:val="28"/>
          <w:highlight w:val="none"/>
          <w:lang w:val="en-US" w:eastAsia="zh-CN"/>
        </w:rPr>
        <w:t>100</w:t>
      </w:r>
      <w:r>
        <w:rPr>
          <w:rFonts w:hint="default" w:ascii="Times New Roman" w:hAnsi="Times New Roman" w:eastAsia="仿宋" w:cs="Times New Roman"/>
          <w:b/>
          <w:bCs/>
          <w:color w:val="auto"/>
          <w:spacing w:val="3"/>
          <w:sz w:val="28"/>
          <w:szCs w:val="28"/>
          <w:highlight w:val="none"/>
          <w:lang w:eastAsia="zh-CN"/>
        </w:rPr>
        <w:t>）</w:t>
      </w:r>
    </w:p>
    <w:p>
      <w:pPr>
        <w:spacing w:line="160" w:lineRule="exact"/>
        <w:rPr>
          <w:rFonts w:hint="default" w:ascii="Times New Roman" w:hAnsi="Times New Roman" w:cs="Times New Roman"/>
          <w:color w:val="auto"/>
          <w:highlight w:val="none"/>
          <w:lang w:eastAsia="zh-CN"/>
        </w:rPr>
      </w:pPr>
    </w:p>
    <w:tbl>
      <w:tblPr>
        <w:tblStyle w:val="22"/>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943"/>
        <w:gridCol w:w="5884"/>
        <w:gridCol w:w="871"/>
        <w:gridCol w:w="9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tcBorders>
              <w:top w:val="single" w:color="auto" w:sz="4" w:space="0"/>
              <w:left w:val="single" w:color="auto" w:sz="4" w:space="0"/>
              <w:bottom w:val="single" w:color="auto" w:sz="4" w:space="0"/>
            </w:tcBorders>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黑体_GBK" w:hAnsi="方正黑体_GBK" w:eastAsia="方正黑体_GBK" w:cs="方正黑体_GBK"/>
                <w:b w:val="0"/>
                <w:bCs w:val="0"/>
                <w:color w:val="auto"/>
                <w:sz w:val="21"/>
                <w:szCs w:val="21"/>
                <w:highlight w:val="none"/>
                <w:lang w:val="en-US" w:eastAsia="zh-CN"/>
              </w:rPr>
            </w:pPr>
            <w:r>
              <w:rPr>
                <w:rFonts w:hint="eastAsia" w:ascii="方正黑体_GBK" w:hAnsi="方正黑体_GBK" w:eastAsia="方正黑体_GBK" w:cs="方正黑体_GBK"/>
                <w:b w:val="0"/>
                <w:bCs w:val="0"/>
                <w:color w:val="auto"/>
                <w:sz w:val="21"/>
                <w:szCs w:val="21"/>
                <w:highlight w:val="none"/>
                <w:lang w:val="en-US" w:eastAsia="zh-CN"/>
              </w:rPr>
              <w:t>考核内容</w:t>
            </w:r>
          </w:p>
        </w:tc>
        <w:tc>
          <w:tcPr>
            <w:tcW w:w="6827" w:type="dxa"/>
            <w:gridSpan w:val="2"/>
            <w:tcBorders>
              <w:top w:val="single" w:color="auto" w:sz="4" w:space="0"/>
              <w:bottom w:val="single" w:color="auto" w:sz="4" w:space="0"/>
            </w:tcBorders>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黑体_GBK" w:hAnsi="方正黑体_GBK" w:eastAsia="方正黑体_GBK" w:cs="方正黑体_GBK"/>
                <w:b w:val="0"/>
                <w:bCs w:val="0"/>
                <w:color w:val="auto"/>
                <w:sz w:val="21"/>
                <w:szCs w:val="21"/>
                <w:highlight w:val="none"/>
                <w:lang w:val="en-US" w:eastAsia="zh-CN"/>
              </w:rPr>
            </w:pPr>
            <w:r>
              <w:rPr>
                <w:rFonts w:hint="eastAsia" w:ascii="方正黑体_GBK" w:hAnsi="方正黑体_GBK" w:eastAsia="方正黑体_GBK" w:cs="方正黑体_GBK"/>
                <w:b w:val="0"/>
                <w:bCs w:val="0"/>
                <w:color w:val="auto"/>
                <w:sz w:val="21"/>
                <w:szCs w:val="21"/>
                <w:highlight w:val="none"/>
                <w:lang w:val="en-US" w:eastAsia="zh-CN"/>
              </w:rPr>
              <w:t>考核点及评分标准</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黑体_GBK" w:hAnsi="方正黑体_GBK" w:eastAsia="方正黑体_GBK" w:cs="方正黑体_GBK"/>
                <w:b w:val="0"/>
                <w:bCs w:val="0"/>
                <w:color w:val="auto"/>
                <w:sz w:val="21"/>
                <w:szCs w:val="21"/>
                <w:highlight w:val="none"/>
                <w:lang w:val="en-US" w:eastAsia="zh-CN"/>
              </w:rPr>
            </w:pPr>
            <w:r>
              <w:rPr>
                <w:rFonts w:hint="eastAsia" w:ascii="方正黑体_GBK" w:hAnsi="方正黑体_GBK" w:eastAsia="方正黑体_GBK" w:cs="方正黑体_GBK"/>
                <w:b w:val="0"/>
                <w:bCs w:val="0"/>
                <w:color w:val="auto"/>
                <w:sz w:val="21"/>
                <w:szCs w:val="21"/>
                <w:highlight w:val="none"/>
                <w:lang w:val="en-US" w:eastAsia="zh-CN"/>
              </w:rPr>
              <w:t>分值</w:t>
            </w:r>
          </w:p>
        </w:tc>
        <w:tc>
          <w:tcPr>
            <w:tcW w:w="948"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黑体_GBK" w:hAnsi="方正黑体_GBK" w:eastAsia="方正黑体_GBK" w:cs="方正黑体_GBK"/>
                <w:b w:val="0"/>
                <w:bCs w:val="0"/>
                <w:color w:val="auto"/>
                <w:sz w:val="21"/>
                <w:szCs w:val="21"/>
                <w:highlight w:val="none"/>
                <w:lang w:val="en-US" w:eastAsia="zh-CN"/>
              </w:rPr>
            </w:pPr>
            <w:r>
              <w:rPr>
                <w:rFonts w:hint="eastAsia" w:ascii="方正黑体_GBK" w:hAnsi="方正黑体_GBK" w:eastAsia="方正黑体_GBK" w:cs="方正黑体_GBK"/>
                <w:b w:val="0"/>
                <w:bCs w:val="0"/>
                <w:color w:val="auto"/>
                <w:sz w:val="21"/>
                <w:szCs w:val="21"/>
                <w:highlight w:val="none"/>
                <w:lang w:val="en-US" w:eastAsia="zh-CN"/>
              </w:rPr>
              <w:t>扣分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restart"/>
            <w:tcBorders>
              <w:top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游戏方案</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设计及实</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施</w:t>
            </w:r>
          </w:p>
        </w:tc>
        <w:tc>
          <w:tcPr>
            <w:tcW w:w="943" w:type="dxa"/>
            <w:vMerge w:val="restart"/>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内  容</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目  标</w:t>
            </w: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目标体现清晰得当，符合婴幼儿发展特点</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游戏内容呈现合理，充分体现婴幼儿能力发展水平</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游戏重点指导到位，游戏难点处理恰当</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restart"/>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 戏</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准 备</w:t>
            </w: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游戏材料的选用符合活动目标要求，卫生且安全</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4</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最大程度地支持和满足婴幼儿学习、探索、操作的需要</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4</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restart"/>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过 程</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方 法</w:t>
            </w: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游戏方法运用熟练，能较好落实游戏目的</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注重婴幼儿的主体地位，关注他们对游戏的兴趣和体验</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游戏过程流畅，游戏步骤清晰紧凑</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游戏具有启发性和教育指导性，详略得当</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家长指导语简洁明了，指导重点突出</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9</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restart"/>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组 织</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效 果</w:t>
            </w: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具有创新意识，能个性化优化游戏方案</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4</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动态关注婴幼儿学习体验，有效落实游戏目标</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restart"/>
            <w:tcBorders>
              <w:top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职 业</w:t>
            </w:r>
          </w:p>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素 养</w:t>
            </w:r>
          </w:p>
        </w:tc>
        <w:tc>
          <w:tcPr>
            <w:tcW w:w="5884"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仪表大方，举止文雅，表情自然、丰富，有亲和力</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语言规范，语音标准，肢体语言有表现力和感染力</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条理清楚，逻辑性强，表达流畅</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4</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游戏过程中具有一定的安全意识，注意保护婴幼儿</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5</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33" w:type="dxa"/>
            <w:vMerge w:val="continue"/>
            <w:tcBorders>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943" w:type="dxa"/>
            <w:vMerge w:val="continue"/>
            <w:tcBorders>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p>
        </w:tc>
        <w:tc>
          <w:tcPr>
            <w:tcW w:w="5884"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关注个体差异，有效回应幼儿需求，鼓励婴幼儿积极表达</w:t>
            </w:r>
          </w:p>
        </w:tc>
        <w:tc>
          <w:tcPr>
            <w:tcW w:w="871" w:type="dxa"/>
            <w:shd w:val="clear" w:color="auto" w:fill="auto"/>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0" w:type="dxa"/>
            <w:gridSpan w:val="3"/>
            <w:tcBorders>
              <w:top w:val="single" w:color="auto" w:sz="4" w:space="0"/>
              <w:bottom w:val="single" w:color="auto" w:sz="4" w:space="0"/>
            </w:tcBorders>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总分</w:t>
            </w:r>
          </w:p>
        </w:tc>
        <w:tc>
          <w:tcPr>
            <w:tcW w:w="871"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100</w:t>
            </w:r>
          </w:p>
        </w:tc>
        <w:tc>
          <w:tcPr>
            <w:tcW w:w="948"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6"/>
              <w:jc w:val="both"/>
              <w:textAlignment w:val="baseline"/>
              <w:rPr>
                <w:rFonts w:hint="eastAsia" w:ascii="方正仿宋_GBK" w:hAnsi="方正仿宋_GBK" w:eastAsia="方正仿宋_GBK" w:cs="方正仿宋_GBK"/>
                <w:color w:val="auto"/>
                <w:sz w:val="21"/>
                <w:szCs w:val="21"/>
                <w:highlight w:val="none"/>
                <w:lang w:val="en-US" w:eastAsia="zh-CN"/>
              </w:rPr>
            </w:pPr>
          </w:p>
        </w:tc>
      </w:tr>
    </w:tbl>
    <w:p>
      <w:pPr>
        <w:pStyle w:val="3"/>
        <w:rPr>
          <w:rFonts w:hint="default" w:ascii="Times New Roman" w:hAnsi="Times New Roman" w:eastAsia="宋体" w:cs="Times New Roman"/>
          <w:color w:val="auto"/>
          <w:sz w:val="21"/>
          <w:szCs w:val="21"/>
          <w:highlight w:val="none"/>
        </w:rPr>
      </w:pPr>
    </w:p>
    <w:p>
      <w:pPr>
        <w:pStyle w:val="3"/>
        <w:rPr>
          <w:rFonts w:hint="default" w:ascii="Times New Roman" w:hAnsi="Times New Roman" w:cs="Times New Roman"/>
          <w:color w:val="auto"/>
          <w:sz w:val="28"/>
          <w:szCs w:val="28"/>
          <w:highlight w:val="none"/>
        </w:rPr>
      </w:pPr>
      <w:r>
        <w:rPr>
          <w:rFonts w:hint="default" w:ascii="Times New Roman" w:hAnsi="Times New Roman" w:eastAsia="仿宋" w:cs="Times New Roman"/>
          <w:color w:val="auto"/>
          <w:sz w:val="28"/>
          <w:szCs w:val="28"/>
          <w:highlight w:val="none"/>
        </w:rPr>
        <w:t>裁判签名：</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 xml:space="preserve">      时间：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月</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日</w:t>
      </w:r>
    </w:p>
    <w:p>
      <w:pPr>
        <w:rPr>
          <w:rFonts w:hint="default" w:ascii="Times New Roman" w:hAnsi="Times New Roman" w:cs="Times New Roman"/>
          <w:color w:val="auto"/>
          <w:sz w:val="28"/>
          <w:szCs w:val="28"/>
          <w:highlight w:val="none"/>
        </w:rPr>
        <w:sectPr>
          <w:footerReference r:id="rId4" w:type="default"/>
          <w:pgSz w:w="11906" w:h="16839"/>
          <w:pgMar w:top="1431" w:right="1412" w:bottom="1266" w:left="1412" w:header="0" w:footer="992" w:gutter="0"/>
          <w:cols w:space="720" w:num="1"/>
        </w:sectPr>
      </w:pP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 w:cs="Times New Roman"/>
          <w:b/>
          <w:bCs/>
          <w:snapToGrid/>
          <w:color w:val="auto"/>
          <w:sz w:val="32"/>
          <w:szCs w:val="32"/>
          <w:lang w:val="en-US" w:eastAsia="zh-CN"/>
        </w:rPr>
      </w:pPr>
      <w:r>
        <w:rPr>
          <w:rFonts w:hint="default" w:ascii="Times New Roman" w:hAnsi="Times New Roman" w:eastAsia="仿宋" w:cs="Times New Roman"/>
          <w:b/>
          <w:bCs/>
          <w:snapToGrid/>
          <w:color w:val="auto"/>
          <w:sz w:val="32"/>
          <w:szCs w:val="32"/>
          <w:lang w:val="en-US" w:eastAsia="zh-CN"/>
        </w:rPr>
        <w:t>第二赛道：</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任务3体温、脉搏、呼吸的测量 + 任务4心肺复苏技术。</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准备时间：10分钟内完成     </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完成时间：各任务8分钟内完成，共计16分钟内</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任务3：体温、脉搏、呼吸的测量</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用物资源：仿真婴</w:t>
      </w:r>
      <w:r>
        <w:rPr>
          <w:rFonts w:hint="eastAsia" w:ascii="方正仿宋_GBK" w:hAnsi="方正仿宋_GBK" w:eastAsia="方正仿宋_GBK" w:cs="方正仿宋_GBK"/>
          <w:snapToGrid/>
          <w:color w:val="auto"/>
          <w:sz w:val="32"/>
          <w:szCs w:val="32"/>
          <w:lang w:val="en-US" w:eastAsia="zh-CN"/>
        </w:rPr>
        <w:t>幼</w:t>
      </w:r>
      <w:r>
        <w:rPr>
          <w:rFonts w:hint="default" w:ascii="方正仿宋_GBK" w:hAnsi="方正仿宋_GBK" w:eastAsia="方正仿宋_GBK" w:cs="方正仿宋_GBK"/>
          <w:snapToGrid/>
          <w:color w:val="auto"/>
          <w:sz w:val="32"/>
          <w:szCs w:val="32"/>
          <w:lang w:val="en-US" w:eastAsia="zh-CN"/>
        </w:rPr>
        <w:t>儿模型、棉签、体温计、75%</w:t>
      </w:r>
      <w:r>
        <w:rPr>
          <w:rFonts w:hint="eastAsia" w:ascii="方正仿宋_GBK" w:hAnsi="方正仿宋_GBK" w:eastAsia="方正仿宋_GBK" w:cs="方正仿宋_GBK"/>
          <w:snapToGrid/>
          <w:color w:val="auto"/>
          <w:sz w:val="32"/>
          <w:szCs w:val="32"/>
          <w:lang w:val="en-US" w:eastAsia="zh-CN"/>
        </w:rPr>
        <w:t>酒精、</w:t>
      </w:r>
      <w:r>
        <w:rPr>
          <w:rFonts w:hint="default" w:ascii="方正仿宋_GBK" w:hAnsi="方正仿宋_GBK" w:eastAsia="方正仿宋_GBK" w:cs="方正仿宋_GBK"/>
          <w:snapToGrid/>
          <w:color w:val="auto"/>
          <w:sz w:val="32"/>
          <w:szCs w:val="32"/>
          <w:lang w:val="en-US" w:eastAsia="zh-CN"/>
        </w:rPr>
        <w:t>治疗盘、纱布、靠背椅、记录笔、记录本、免洗手消毒剂、垃圾桶、儿童床上用品、儿童床、幼儿桌子。</w:t>
      </w:r>
    </w:p>
    <w:p>
      <w:pPr>
        <w:pStyle w:val="12"/>
        <w:spacing w:before="57" w:line="220" w:lineRule="auto"/>
        <w:ind w:left="12"/>
        <w:jc w:val="center"/>
        <w:rPr>
          <w:rFonts w:hint="default" w:ascii="Times New Roman" w:hAnsi="Times New Roman" w:eastAsia="仿宋" w:cs="Times New Roman"/>
          <w:b/>
          <w:bCs/>
          <w:snapToGrid/>
          <w:color w:val="auto"/>
          <w:spacing w:val="-7"/>
          <w:sz w:val="28"/>
          <w:szCs w:val="28"/>
          <w:highlight w:val="none"/>
          <w:lang w:eastAsia="zh-CN"/>
        </w:rPr>
      </w:pPr>
      <w:r>
        <w:rPr>
          <w:rFonts w:hint="default" w:ascii="Times New Roman" w:hAnsi="Times New Roman" w:eastAsia="仿宋" w:cs="Times New Roman"/>
          <w:b/>
          <w:bCs/>
          <w:color w:val="auto"/>
          <w:spacing w:val="-2"/>
          <w:sz w:val="28"/>
          <w:szCs w:val="28"/>
          <w:highlight w:val="none"/>
          <w:lang w:val="en-US" w:eastAsia="zh-CN"/>
        </w:rPr>
        <w:t>附表5</w:t>
      </w:r>
      <w:r>
        <w:rPr>
          <w:rFonts w:hint="default" w:ascii="Times New Roman" w:hAnsi="Times New Roman" w:eastAsia="仿宋" w:cs="Times New Roman"/>
          <w:b/>
          <w:bCs/>
          <w:color w:val="auto"/>
          <w:spacing w:val="-2"/>
          <w:sz w:val="28"/>
          <w:szCs w:val="28"/>
          <w:highlight w:val="none"/>
          <w:lang w:eastAsia="zh-CN"/>
        </w:rPr>
        <w:t xml:space="preserve">  体温、呼吸、脉搏的测量</w:t>
      </w:r>
      <w:r>
        <w:rPr>
          <w:rFonts w:hint="default" w:ascii="Times New Roman" w:hAnsi="Times New Roman" w:eastAsia="仿宋" w:cs="Times New Roman"/>
          <w:b/>
          <w:bCs/>
          <w:color w:val="auto"/>
          <w:spacing w:val="-2"/>
          <w:sz w:val="28"/>
          <w:szCs w:val="28"/>
          <w:highlight w:val="none"/>
          <w:lang w:val="en-US" w:eastAsia="zh-CN"/>
        </w:rPr>
        <w:t>评分</w:t>
      </w:r>
      <w:r>
        <w:rPr>
          <w:rFonts w:hint="default" w:ascii="Times New Roman" w:hAnsi="Times New Roman" w:eastAsia="仿宋" w:cs="Times New Roman"/>
          <w:b/>
          <w:bCs/>
          <w:color w:val="auto"/>
          <w:spacing w:val="-2"/>
          <w:sz w:val="28"/>
          <w:szCs w:val="28"/>
          <w:highlight w:val="none"/>
          <w:lang w:eastAsia="zh-CN"/>
        </w:rPr>
        <w:t>标准（100</w:t>
      </w:r>
      <w:r>
        <w:rPr>
          <w:rFonts w:hint="default" w:ascii="Times New Roman" w:hAnsi="Times New Roman" w:eastAsia="仿宋" w:cs="Times New Roman"/>
          <w:b/>
          <w:bCs/>
          <w:color w:val="auto"/>
          <w:spacing w:val="-49"/>
          <w:sz w:val="28"/>
          <w:szCs w:val="28"/>
          <w:highlight w:val="none"/>
          <w:lang w:eastAsia="zh-CN"/>
        </w:rPr>
        <w:t xml:space="preserve"> </w:t>
      </w:r>
      <w:r>
        <w:rPr>
          <w:rFonts w:hint="default" w:ascii="Times New Roman" w:hAnsi="Times New Roman" w:eastAsia="仿宋" w:cs="Times New Roman"/>
          <w:b/>
          <w:bCs/>
          <w:color w:val="auto"/>
          <w:spacing w:val="-2"/>
          <w:sz w:val="28"/>
          <w:szCs w:val="28"/>
          <w:highlight w:val="none"/>
          <w:lang w:eastAsia="zh-CN"/>
        </w:rPr>
        <w:t>分）</w:t>
      </w:r>
    </w:p>
    <w:tbl>
      <w:tblPr>
        <w:tblStyle w:val="22"/>
        <w:tblpPr w:leftFromText="180" w:rightFromText="180" w:vertAnchor="text" w:horzAnchor="page" w:tblpX="1070" w:tblpY="325"/>
        <w:tblOverlap w:val="never"/>
        <w:tblW w:w="9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2"/>
        <w:gridCol w:w="1235"/>
        <w:gridCol w:w="5912"/>
        <w:gridCol w:w="811"/>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考核内容</w:t>
            </w:r>
          </w:p>
        </w:tc>
        <w:tc>
          <w:tcPr>
            <w:tcW w:w="7147" w:type="dxa"/>
            <w:gridSpan w:val="2"/>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3"/>
              <w:jc w:val="center"/>
              <w:textAlignment w:val="baseline"/>
              <w:rPr>
                <w:rFonts w:hint="eastAsia" w:ascii="方正黑体_GBK" w:hAnsi="方正黑体_GBK" w:eastAsia="方正黑体_GBK" w:cs="方正黑体_GBK"/>
                <w:b w:val="0"/>
                <w:bCs w:val="0"/>
                <w:color w:val="auto"/>
                <w:spacing w:val="-7"/>
                <w:sz w:val="21"/>
                <w:szCs w:val="21"/>
                <w:highlight w:val="none"/>
                <w:lang w:eastAsia="zh-CN"/>
              </w:rPr>
            </w:pPr>
            <w:r>
              <w:rPr>
                <w:rFonts w:hint="eastAsia" w:ascii="方正黑体_GBK" w:hAnsi="方正黑体_GBK" w:eastAsia="方正黑体_GBK" w:cs="方正黑体_GBK"/>
                <w:b w:val="0"/>
                <w:bCs w:val="0"/>
                <w:color w:val="auto"/>
                <w:spacing w:val="-7"/>
                <w:sz w:val="21"/>
                <w:szCs w:val="21"/>
                <w:highlight w:val="none"/>
                <w:lang w:eastAsia="zh-CN"/>
              </w:rPr>
              <w:t>评分标准</w:t>
            </w:r>
          </w:p>
        </w:tc>
        <w:tc>
          <w:tcPr>
            <w:tcW w:w="811"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0" w:firstLineChars="100"/>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分值</w:t>
            </w:r>
          </w:p>
        </w:tc>
        <w:tc>
          <w:tcPr>
            <w:tcW w:w="797"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01"/>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01"/>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准备</w:t>
            </w:r>
          </w:p>
        </w:tc>
        <w:tc>
          <w:tcPr>
            <w:tcW w:w="12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照护者</w:t>
            </w:r>
          </w:p>
        </w:tc>
        <w:tc>
          <w:tcPr>
            <w:tcW w:w="5912"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 w:firstLine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着装整洁、修剪指甲、去除首</w:t>
            </w:r>
            <w:r>
              <w:rPr>
                <w:rFonts w:hint="default" w:ascii="Times New Roman" w:hAnsi="Times New Roman" w:eastAsia="仿宋" w:cs="Times New Roman"/>
                <w:color w:val="auto"/>
                <w:spacing w:val="-2"/>
                <w:sz w:val="21"/>
                <w:szCs w:val="21"/>
                <w:highlight w:val="none"/>
                <w:lang w:eastAsia="zh-CN"/>
              </w:rPr>
              <w:t>饰、</w:t>
            </w:r>
            <w:r>
              <w:rPr>
                <w:rFonts w:hint="default" w:ascii="Times New Roman" w:hAnsi="Times New Roman" w:eastAsia="仿宋" w:cs="Times New Roman"/>
                <w:color w:val="auto"/>
                <w:spacing w:val="-2"/>
                <w:sz w:val="21"/>
                <w:szCs w:val="21"/>
                <w:highlight w:val="none"/>
                <w:lang w:val="en-US" w:eastAsia="zh-CN"/>
              </w:rPr>
              <w:t>七步洗手</w:t>
            </w:r>
            <w:r>
              <w:rPr>
                <w:rFonts w:hint="default" w:ascii="Times New Roman" w:hAnsi="Times New Roman" w:eastAsia="仿宋" w:cs="Times New Roman"/>
                <w:color w:val="auto"/>
                <w:spacing w:val="-2"/>
                <w:sz w:val="21"/>
                <w:szCs w:val="21"/>
                <w:highlight w:val="none"/>
                <w:lang w:eastAsia="zh-CN"/>
              </w:rPr>
              <w:t>、仪</w:t>
            </w:r>
            <w:r>
              <w:rPr>
                <w:rFonts w:hint="default" w:ascii="Times New Roman" w:hAnsi="Times New Roman" w:eastAsia="仿宋" w:cs="Times New Roman"/>
                <w:color w:val="auto"/>
                <w:sz w:val="21"/>
                <w:szCs w:val="21"/>
                <w:highlight w:val="none"/>
                <w:lang w:eastAsia="zh-CN"/>
              </w:rPr>
              <w:t>容仪表符合职业要求</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3</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环境</w:t>
            </w:r>
          </w:p>
        </w:tc>
        <w:tc>
          <w:tcPr>
            <w:tcW w:w="5912" w:type="dxa"/>
            <w:vAlign w:val="center"/>
          </w:tcPr>
          <w:p>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4" w:firstLine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室内干净、整洁、安全、温湿度适宜</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2</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物品</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eastAsia="zh-CN"/>
              </w:rPr>
              <w:t>准备齐全，放置合理</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2</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婴</w:t>
            </w:r>
            <w:r>
              <w:rPr>
                <w:rFonts w:hint="default" w:ascii="Times New Roman" w:hAnsi="Times New Roman" w:eastAsia="仿宋" w:cs="Times New Roman"/>
                <w:color w:val="auto"/>
                <w:spacing w:val="1"/>
                <w:sz w:val="21"/>
                <w:szCs w:val="21"/>
                <w:highlight w:val="none"/>
                <w:lang w:eastAsia="zh-CN"/>
              </w:rPr>
              <w:t>幼儿</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结合案例评估婴幼儿</w:t>
            </w:r>
            <w:r>
              <w:rPr>
                <w:rFonts w:hint="default" w:ascii="Times New Roman" w:hAnsi="Times New Roman" w:eastAsia="仿宋" w:cs="Times New Roman"/>
                <w:color w:val="auto"/>
                <w:spacing w:val="1"/>
                <w:sz w:val="21"/>
                <w:szCs w:val="21"/>
                <w:highlight w:val="none"/>
                <w:lang w:eastAsia="zh-CN"/>
              </w:rPr>
              <w:t>身体和情绪状态</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3</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99"/>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99"/>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过程</w:t>
            </w: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测体温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（腋温）</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检查体温计</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3</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99"/>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安抚婴幼儿，取</w:t>
            </w:r>
            <w:r>
              <w:rPr>
                <w:rFonts w:hint="default" w:ascii="Times New Roman" w:hAnsi="Times New Roman" w:eastAsia="仿宋" w:cs="Times New Roman"/>
                <w:color w:val="auto"/>
                <w:spacing w:val="1"/>
                <w:sz w:val="21"/>
                <w:szCs w:val="21"/>
                <w:highlight w:val="none"/>
                <w:lang w:eastAsia="zh-CN"/>
              </w:rPr>
              <w:t>舒适体位，如有汗液用纱布擦干腋下</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7</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正确测量：将体温计水银端置腋窝深处紧贴皮肤，指导或协助婴幼儿屈臂过胸，夹紧</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7</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引导婴幼儿配合测量，</w:t>
            </w:r>
            <w:r>
              <w:rPr>
                <w:rFonts w:hint="default" w:ascii="Times New Roman" w:hAnsi="Times New Roman" w:eastAsia="仿宋" w:cs="Times New Roman"/>
                <w:color w:val="auto"/>
                <w:spacing w:val="1"/>
                <w:sz w:val="21"/>
                <w:szCs w:val="21"/>
                <w:highlight w:val="none"/>
                <w:lang w:eastAsia="zh-CN"/>
              </w:rPr>
              <w:t>测量时间10min准确读数</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7</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测脉搏</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舒适体位，手臂放松，腕部伸直，掌心向上</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4</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正确测量：用食指、中指、无名指的指腹按压桡动脉，力度适中，以能感受到脉搏波动为宜</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6</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测量时间：测量30秒，乘以2，如有异常可测量1min</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5</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测呼吸</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舒适体位，婴幼儿放松</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eastAsia" w:ascii="Times New Roman" w:hAnsi="Times New Roman" w:eastAsia="仿宋" w:cs="Times New Roman"/>
                <w:color w:val="auto"/>
                <w:spacing w:val="1"/>
                <w:sz w:val="21"/>
                <w:szCs w:val="21"/>
                <w:highlight w:val="none"/>
                <w:lang w:val="en-US" w:eastAsia="zh-CN"/>
              </w:rPr>
              <w:t>5</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正确测量：将手仍按在桡动脉处，观察胸或腹部起伏</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eastAsia" w:ascii="Times New Roman" w:hAnsi="Times New Roman" w:eastAsia="仿宋" w:cs="Times New Roman"/>
                <w:color w:val="auto"/>
                <w:spacing w:val="1"/>
                <w:sz w:val="21"/>
                <w:szCs w:val="21"/>
                <w:highlight w:val="none"/>
                <w:lang w:val="en-US" w:eastAsia="zh-CN"/>
              </w:rPr>
              <w:t>6</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
              <w:jc w:val="both"/>
              <w:textAlignment w:val="baseline"/>
              <w:rPr>
                <w:rFonts w:hint="default" w:ascii="Times New Roman" w:hAnsi="Times New Roman" w:eastAsia="仿宋" w:cs="Times New Roman"/>
                <w:color w:val="auto"/>
                <w:spacing w:val="-9"/>
                <w:w w:val="97"/>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测量时间：测量30秒，乘以2，如有异常可测量1min</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eastAsia" w:ascii="Times New Roman" w:hAnsi="Times New Roman" w:eastAsia="仿宋" w:cs="Times New Roman"/>
                <w:color w:val="auto"/>
                <w:spacing w:val="1"/>
                <w:sz w:val="21"/>
                <w:szCs w:val="21"/>
                <w:highlight w:val="none"/>
                <w:lang w:val="en-US" w:eastAsia="zh-CN"/>
              </w:rPr>
              <w:t>5</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9"/>
                <w:w w:val="97"/>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异常呼吸测量：如气息微弱或不易观察者用少许棉絮，观察棉絮吹动次数</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5</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整理</w:t>
            </w: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整理记录</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z w:val="21"/>
                <w:szCs w:val="21"/>
                <w:highlight w:val="none"/>
                <w:lang w:eastAsia="zh-CN"/>
              </w:rPr>
              <w:t>整理用物，垃圾分类处理，</w:t>
            </w:r>
            <w:r>
              <w:rPr>
                <w:rFonts w:hint="default" w:ascii="Times New Roman" w:hAnsi="Times New Roman" w:eastAsia="仿宋" w:cs="Times New Roman"/>
                <w:color w:val="auto"/>
                <w:sz w:val="21"/>
                <w:szCs w:val="21"/>
                <w:highlight w:val="none"/>
                <w:lang w:val="en-US" w:eastAsia="zh-CN"/>
              </w:rPr>
              <w:t>体温计消毒处理</w:t>
            </w:r>
          </w:p>
        </w:tc>
        <w:tc>
          <w:tcPr>
            <w:tcW w:w="811"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10</w:t>
            </w:r>
          </w:p>
        </w:tc>
        <w:tc>
          <w:tcPr>
            <w:tcW w:w="797" w:type="dxa"/>
            <w:vMerge w:val="restart"/>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z w:val="21"/>
                <w:szCs w:val="21"/>
                <w:highlight w:val="none"/>
                <w:lang w:eastAsia="zh-CN"/>
              </w:rPr>
              <w:t>洗手</w:t>
            </w:r>
          </w:p>
        </w:tc>
        <w:tc>
          <w:tcPr>
            <w:tcW w:w="811"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textAlignment w:val="baseline"/>
              <w:rPr>
                <w:rFonts w:hint="default" w:ascii="Times New Roman" w:hAnsi="Times New Roman" w:eastAsia="仿宋" w:cs="Times New Roman"/>
                <w:color w:val="auto"/>
                <w:spacing w:val="1"/>
                <w:sz w:val="21"/>
                <w:szCs w:val="21"/>
                <w:highlight w:val="none"/>
                <w:lang w:eastAsia="zh-CN"/>
              </w:rPr>
            </w:pPr>
          </w:p>
        </w:tc>
        <w:tc>
          <w:tcPr>
            <w:tcW w:w="797"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z w:val="21"/>
                <w:szCs w:val="21"/>
                <w:highlight w:val="none"/>
                <w:lang w:eastAsia="zh-CN"/>
              </w:rPr>
              <w:t>正确记录</w:t>
            </w:r>
            <w:r>
              <w:rPr>
                <w:rFonts w:hint="default" w:ascii="Times New Roman" w:hAnsi="Times New Roman" w:eastAsia="仿宋" w:cs="Times New Roman"/>
                <w:color w:val="auto"/>
                <w:spacing w:val="1"/>
                <w:sz w:val="21"/>
                <w:szCs w:val="21"/>
                <w:highlight w:val="none"/>
                <w:lang w:eastAsia="zh-CN"/>
              </w:rPr>
              <w:t>体温、脉搏、呼吸</w:t>
            </w:r>
          </w:p>
        </w:tc>
        <w:tc>
          <w:tcPr>
            <w:tcW w:w="811"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textAlignment w:val="baseline"/>
              <w:rPr>
                <w:rFonts w:hint="default" w:ascii="Times New Roman" w:hAnsi="Times New Roman" w:eastAsia="仿宋" w:cs="Times New Roman"/>
                <w:color w:val="auto"/>
                <w:spacing w:val="1"/>
                <w:sz w:val="21"/>
                <w:szCs w:val="21"/>
                <w:highlight w:val="none"/>
                <w:lang w:eastAsia="zh-CN"/>
              </w:rPr>
            </w:pPr>
          </w:p>
        </w:tc>
        <w:tc>
          <w:tcPr>
            <w:tcW w:w="797"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both"/>
              <w:textAlignment w:val="baseline"/>
              <w:rPr>
                <w:rFonts w:hint="default" w:ascii="Times New Roman" w:hAnsi="Times New Roman" w:eastAsia="仿宋" w:cs="Times New Roman"/>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综合</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12" w:firstLineChars="100"/>
              <w:jc w:val="both"/>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评价</w:t>
            </w: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整体素质</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pacing w:val="1"/>
                <w:sz w:val="21"/>
                <w:szCs w:val="21"/>
                <w:highlight w:val="none"/>
                <w:lang w:val="en-US" w:eastAsia="zh-CN"/>
              </w:rPr>
              <w:t>案例结合有效，</w:t>
            </w:r>
            <w:r>
              <w:rPr>
                <w:rFonts w:hint="default" w:ascii="Times New Roman" w:hAnsi="Times New Roman" w:eastAsia="仿宋" w:cs="Times New Roman"/>
                <w:color w:val="auto"/>
                <w:sz w:val="21"/>
                <w:szCs w:val="21"/>
                <w:highlight w:val="none"/>
                <w:lang w:val="en-US" w:eastAsia="zh-CN"/>
              </w:rPr>
              <w:t>测量</w:t>
            </w:r>
            <w:r>
              <w:rPr>
                <w:rFonts w:hint="default" w:ascii="Times New Roman" w:hAnsi="Times New Roman" w:eastAsia="仿宋" w:cs="Times New Roman"/>
                <w:color w:val="auto"/>
                <w:sz w:val="21"/>
                <w:szCs w:val="21"/>
                <w:highlight w:val="none"/>
                <w:lang w:eastAsia="zh-CN"/>
              </w:rPr>
              <w:t>规范，</w:t>
            </w:r>
            <w:r>
              <w:rPr>
                <w:rFonts w:hint="default" w:ascii="Times New Roman" w:hAnsi="Times New Roman" w:eastAsia="仿宋" w:cs="Times New Roman"/>
                <w:color w:val="auto"/>
                <w:sz w:val="21"/>
                <w:szCs w:val="21"/>
                <w:highlight w:val="none"/>
                <w:lang w:val="en-US" w:eastAsia="zh-CN"/>
              </w:rPr>
              <w:t>结果判断准确</w:t>
            </w:r>
          </w:p>
        </w:tc>
        <w:tc>
          <w:tcPr>
            <w:tcW w:w="811"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eastAsia" w:ascii="Times New Roman" w:hAnsi="Times New Roman" w:eastAsia="仿宋" w:cs="Times New Roman"/>
                <w:color w:val="auto"/>
                <w:spacing w:val="1"/>
                <w:sz w:val="21"/>
                <w:szCs w:val="21"/>
                <w:highlight w:val="none"/>
                <w:lang w:val="en-US" w:eastAsia="zh-CN"/>
              </w:rPr>
              <w:t>10</w:t>
            </w:r>
          </w:p>
        </w:tc>
        <w:tc>
          <w:tcPr>
            <w:tcW w:w="797" w:type="dxa"/>
            <w:vMerge w:val="restart"/>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仪态大方，举止端庄，精神饱满，</w:t>
            </w:r>
            <w:r>
              <w:rPr>
                <w:rFonts w:hint="default" w:ascii="Times New Roman" w:hAnsi="Times New Roman" w:eastAsia="仿宋" w:cs="Times New Roman"/>
                <w:color w:val="auto"/>
                <w:sz w:val="21"/>
                <w:szCs w:val="21"/>
                <w:highlight w:val="none"/>
                <w:lang w:val="en-US" w:eastAsia="zh-CN"/>
              </w:rPr>
              <w:t>亲和力强</w:t>
            </w:r>
          </w:p>
        </w:tc>
        <w:tc>
          <w:tcPr>
            <w:tcW w:w="81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jc w:val="center"/>
              <w:textAlignment w:val="baseline"/>
              <w:rPr>
                <w:rFonts w:hint="default" w:ascii="Times New Roman" w:hAnsi="Times New Roman" w:eastAsia="仿宋" w:cs="Times New Roman"/>
                <w:color w:val="auto"/>
                <w:spacing w:val="1"/>
                <w:sz w:val="21"/>
                <w:szCs w:val="21"/>
                <w:highlight w:val="none"/>
                <w:lang w:eastAsia="zh-CN"/>
              </w:rPr>
            </w:pPr>
          </w:p>
        </w:tc>
        <w:tc>
          <w:tcPr>
            <w:tcW w:w="797"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default" w:ascii="Times New Roman" w:hAnsi="Times New Roman" w:eastAsia="仿宋" w:cs="Times New Roman"/>
                <w:color w:val="auto"/>
                <w:spacing w:val="1"/>
                <w:sz w:val="21"/>
                <w:szCs w:val="21"/>
                <w:highlight w:val="none"/>
                <w:lang w:val="en-US" w:eastAsia="zh-CN"/>
              </w:rPr>
              <w:t>人文关怀</w:t>
            </w: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与婴幼儿沟通互动有效，</w:t>
            </w:r>
            <w:r>
              <w:rPr>
                <w:rFonts w:hint="eastAsia" w:ascii="Times New Roman" w:hAnsi="Times New Roman" w:eastAsia="仿宋" w:cs="Times New Roman"/>
                <w:color w:val="auto"/>
                <w:sz w:val="21"/>
                <w:szCs w:val="21"/>
                <w:highlight w:val="none"/>
                <w:lang w:val="en-US" w:eastAsia="zh-CN"/>
              </w:rPr>
              <w:t>与家长解释有效</w:t>
            </w:r>
          </w:p>
        </w:tc>
        <w:tc>
          <w:tcPr>
            <w:tcW w:w="811"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val="en-US" w:eastAsia="zh-CN"/>
              </w:rPr>
            </w:pPr>
            <w:r>
              <w:rPr>
                <w:rFonts w:hint="eastAsia" w:ascii="Times New Roman" w:hAnsi="Times New Roman" w:eastAsia="仿宋" w:cs="Times New Roman"/>
                <w:color w:val="auto"/>
                <w:spacing w:val="1"/>
                <w:sz w:val="21"/>
                <w:szCs w:val="21"/>
                <w:highlight w:val="none"/>
                <w:lang w:val="en-US" w:eastAsia="zh-CN"/>
              </w:rPr>
              <w:t>10</w:t>
            </w:r>
          </w:p>
        </w:tc>
        <w:tc>
          <w:tcPr>
            <w:tcW w:w="797" w:type="dxa"/>
            <w:vMerge w:val="restart"/>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42"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pacing w:val="1"/>
                <w:sz w:val="21"/>
                <w:szCs w:val="21"/>
                <w:highlight w:val="none"/>
                <w:lang w:eastAsia="zh-CN"/>
              </w:rPr>
            </w:pPr>
          </w:p>
        </w:tc>
        <w:tc>
          <w:tcPr>
            <w:tcW w:w="123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pacing w:val="1"/>
                <w:sz w:val="21"/>
                <w:szCs w:val="21"/>
                <w:highlight w:val="none"/>
                <w:lang w:eastAsia="zh-CN"/>
              </w:rPr>
            </w:pPr>
          </w:p>
        </w:tc>
        <w:tc>
          <w:tcPr>
            <w:tcW w:w="59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体现人文关怀，尊重婴幼儿，注意保暖及安全防护</w:t>
            </w:r>
          </w:p>
        </w:tc>
        <w:tc>
          <w:tcPr>
            <w:tcW w:w="811"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4"/>
              <w:textAlignment w:val="baseline"/>
              <w:rPr>
                <w:rFonts w:hint="default" w:ascii="Times New Roman" w:hAnsi="Times New Roman" w:eastAsia="仿宋" w:cs="Times New Roman"/>
                <w:color w:val="auto"/>
                <w:spacing w:val="1"/>
                <w:sz w:val="21"/>
                <w:szCs w:val="21"/>
                <w:highlight w:val="none"/>
                <w:lang w:eastAsia="zh-CN"/>
              </w:rPr>
            </w:pPr>
          </w:p>
        </w:tc>
        <w:tc>
          <w:tcPr>
            <w:tcW w:w="797"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8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总分</w:t>
            </w:r>
          </w:p>
        </w:tc>
        <w:tc>
          <w:tcPr>
            <w:tcW w:w="81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仿宋" w:cs="Times New Roman"/>
                <w:color w:val="auto"/>
                <w:spacing w:val="1"/>
                <w:sz w:val="21"/>
                <w:szCs w:val="21"/>
                <w:highlight w:val="none"/>
                <w:lang w:eastAsia="zh-CN"/>
              </w:rPr>
            </w:pPr>
            <w:r>
              <w:rPr>
                <w:rFonts w:hint="default" w:ascii="Times New Roman" w:hAnsi="Times New Roman" w:eastAsia="仿宋" w:cs="Times New Roman"/>
                <w:color w:val="auto"/>
                <w:spacing w:val="1"/>
                <w:sz w:val="21"/>
                <w:szCs w:val="21"/>
                <w:highlight w:val="none"/>
                <w:lang w:eastAsia="zh-CN"/>
              </w:rPr>
              <w:t>100</w:t>
            </w:r>
          </w:p>
        </w:tc>
        <w:tc>
          <w:tcPr>
            <w:tcW w:w="797"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textAlignment w:val="baseline"/>
              <w:rPr>
                <w:rFonts w:hint="default" w:ascii="Times New Roman" w:hAnsi="Times New Roman" w:eastAsia="仿宋" w:cs="Times New Roman"/>
                <w:color w:val="auto"/>
                <w:sz w:val="21"/>
                <w:szCs w:val="21"/>
                <w:highlight w:val="none"/>
              </w:rPr>
            </w:pPr>
          </w:p>
        </w:tc>
      </w:tr>
    </w:tbl>
    <w:p>
      <w:pPr>
        <w:pStyle w:val="3"/>
        <w:rPr>
          <w:rFonts w:hint="default" w:ascii="Times New Roman" w:hAnsi="Times New Roman" w:eastAsia="仿宋" w:cs="Times New Roman"/>
          <w:color w:val="auto"/>
          <w:sz w:val="30"/>
          <w:szCs w:val="30"/>
          <w:highlight w:val="none"/>
        </w:rPr>
      </w:pPr>
    </w:p>
    <w:p>
      <w:pPr>
        <w:pStyle w:val="3"/>
        <w:ind w:firstLine="280" w:firstLineChars="100"/>
        <w:rPr>
          <w:rFonts w:hint="default" w:ascii="Times New Roman" w:hAnsi="Times New Roman" w:cs="Times New Roman"/>
          <w:color w:val="auto"/>
          <w:sz w:val="28"/>
          <w:szCs w:val="28"/>
          <w:highlight w:val="none"/>
        </w:rPr>
      </w:pPr>
      <w:r>
        <w:rPr>
          <w:rFonts w:hint="default" w:ascii="Times New Roman" w:hAnsi="Times New Roman" w:eastAsia="仿宋" w:cs="Times New Roman"/>
          <w:color w:val="auto"/>
          <w:sz w:val="28"/>
          <w:szCs w:val="28"/>
          <w:highlight w:val="none"/>
        </w:rPr>
        <w:t>裁判签名：</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 xml:space="preserve">      时间：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月</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日</w:t>
      </w:r>
    </w:p>
    <w:p>
      <w:pPr>
        <w:pStyle w:val="12"/>
        <w:spacing w:line="240" w:lineRule="auto"/>
        <w:rPr>
          <w:rFonts w:hint="default" w:ascii="Times New Roman" w:hAnsi="Times New Roman" w:eastAsia="宋体" w:cs="Times New Roman"/>
          <w:color w:val="auto"/>
          <w:sz w:val="30"/>
          <w:szCs w:val="30"/>
          <w:highlight w:val="none"/>
          <w:lang w:eastAsia="zh-CN"/>
        </w:rPr>
      </w:pP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任务4：幼儿心肺复苏技术</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用物资源：仿真幼儿、地垫、弯盘、小毛毯、纱布、瞳孔笔、记录笔、记录本、免洗手消毒剂。</w:t>
      </w:r>
    </w:p>
    <w:p>
      <w:pPr>
        <w:spacing w:before="188" w:line="221" w:lineRule="auto"/>
        <w:ind w:firstLine="3602" w:firstLineChars="1300"/>
        <w:rPr>
          <w:rFonts w:hint="default" w:ascii="Times New Roman" w:hAnsi="Times New Roman" w:eastAsia="仿宋" w:cs="Times New Roman"/>
          <w:b/>
          <w:bCs/>
          <w:color w:val="auto"/>
          <w:spacing w:val="-2"/>
          <w:sz w:val="28"/>
          <w:szCs w:val="28"/>
          <w:highlight w:val="none"/>
          <w:lang w:eastAsia="zh-CN"/>
        </w:rPr>
      </w:pPr>
      <w:r>
        <w:rPr>
          <w:rFonts w:hint="default" w:ascii="Times New Roman" w:hAnsi="Times New Roman" w:eastAsia="仿宋" w:cs="Times New Roman"/>
          <w:b/>
          <w:bCs/>
          <w:color w:val="auto"/>
          <w:spacing w:val="-2"/>
          <w:sz w:val="28"/>
          <w:szCs w:val="28"/>
          <w:highlight w:val="none"/>
          <w:lang w:val="en-US" w:eastAsia="zh-CN"/>
        </w:rPr>
        <w:t>附表</w:t>
      </w:r>
      <w:r>
        <w:rPr>
          <w:rFonts w:hint="default" w:ascii="Times New Roman" w:hAnsi="Times New Roman" w:eastAsia="仿宋" w:cs="Times New Roman"/>
          <w:b/>
          <w:bCs/>
          <w:color w:val="auto"/>
          <w:spacing w:val="-38"/>
          <w:sz w:val="28"/>
          <w:szCs w:val="28"/>
          <w:highlight w:val="none"/>
          <w:lang w:eastAsia="zh-CN"/>
        </w:rPr>
        <w:t xml:space="preserve"> </w:t>
      </w:r>
      <w:r>
        <w:rPr>
          <w:rFonts w:hint="default" w:ascii="Times New Roman" w:hAnsi="Times New Roman" w:eastAsia="仿宋" w:cs="Times New Roman"/>
          <w:b/>
          <w:bCs/>
          <w:color w:val="auto"/>
          <w:spacing w:val="-2"/>
          <w:sz w:val="28"/>
          <w:szCs w:val="28"/>
          <w:highlight w:val="none"/>
          <w:lang w:val="en-US" w:eastAsia="zh-CN"/>
        </w:rPr>
        <w:t>6</w:t>
      </w:r>
      <w:r>
        <w:rPr>
          <w:rFonts w:hint="default" w:ascii="Times New Roman" w:hAnsi="Times New Roman" w:eastAsia="仿宋" w:cs="Times New Roman"/>
          <w:b/>
          <w:bCs/>
          <w:color w:val="auto"/>
          <w:spacing w:val="-2"/>
          <w:sz w:val="28"/>
          <w:szCs w:val="28"/>
          <w:highlight w:val="none"/>
          <w:lang w:eastAsia="zh-CN"/>
        </w:rPr>
        <w:t xml:space="preserve">  心肺复苏</w:t>
      </w:r>
      <w:r>
        <w:rPr>
          <w:rFonts w:hint="default" w:ascii="Times New Roman" w:hAnsi="Times New Roman" w:eastAsia="仿宋" w:cs="Times New Roman"/>
          <w:b/>
          <w:bCs/>
          <w:color w:val="auto"/>
          <w:spacing w:val="-2"/>
          <w:sz w:val="28"/>
          <w:szCs w:val="28"/>
          <w:highlight w:val="none"/>
          <w:lang w:val="en-US" w:eastAsia="zh-CN"/>
        </w:rPr>
        <w:t>评分</w:t>
      </w:r>
      <w:r>
        <w:rPr>
          <w:rFonts w:hint="default" w:ascii="Times New Roman" w:hAnsi="Times New Roman" w:eastAsia="仿宋" w:cs="Times New Roman"/>
          <w:b/>
          <w:bCs/>
          <w:color w:val="auto"/>
          <w:spacing w:val="-2"/>
          <w:sz w:val="28"/>
          <w:szCs w:val="28"/>
          <w:highlight w:val="none"/>
          <w:lang w:eastAsia="zh-CN"/>
        </w:rPr>
        <w:t>标准（100</w:t>
      </w:r>
      <w:r>
        <w:rPr>
          <w:rFonts w:hint="default" w:ascii="Times New Roman" w:hAnsi="Times New Roman" w:eastAsia="仿宋" w:cs="Times New Roman"/>
          <w:b/>
          <w:bCs/>
          <w:color w:val="auto"/>
          <w:spacing w:val="-49"/>
          <w:sz w:val="28"/>
          <w:szCs w:val="28"/>
          <w:highlight w:val="none"/>
          <w:lang w:eastAsia="zh-CN"/>
        </w:rPr>
        <w:t xml:space="preserve"> </w:t>
      </w:r>
      <w:r>
        <w:rPr>
          <w:rFonts w:hint="default" w:ascii="Times New Roman" w:hAnsi="Times New Roman" w:eastAsia="仿宋" w:cs="Times New Roman"/>
          <w:b/>
          <w:bCs/>
          <w:color w:val="auto"/>
          <w:spacing w:val="-2"/>
          <w:sz w:val="28"/>
          <w:szCs w:val="28"/>
          <w:highlight w:val="none"/>
          <w:lang w:eastAsia="zh-CN"/>
        </w:rPr>
        <w:t>分）</w:t>
      </w:r>
    </w:p>
    <w:tbl>
      <w:tblPr>
        <w:tblStyle w:val="2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6"/>
        <w:gridCol w:w="1217"/>
        <w:gridCol w:w="5786"/>
        <w:gridCol w:w="91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考核内容</w:t>
            </w:r>
          </w:p>
        </w:tc>
        <w:tc>
          <w:tcPr>
            <w:tcW w:w="7003" w:type="dxa"/>
            <w:gridSpan w:val="2"/>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hanging="13"/>
              <w:jc w:val="center"/>
              <w:textAlignment w:val="baseline"/>
              <w:rPr>
                <w:rFonts w:hint="eastAsia" w:ascii="方正黑体_GBK" w:hAnsi="方正黑体_GBK" w:eastAsia="方正黑体_GBK" w:cs="方正黑体_GBK"/>
                <w:b w:val="0"/>
                <w:bCs w:val="0"/>
                <w:color w:val="auto"/>
                <w:spacing w:val="-7"/>
                <w:sz w:val="21"/>
                <w:szCs w:val="21"/>
                <w:highlight w:val="none"/>
                <w:lang w:eastAsia="zh-CN"/>
              </w:rPr>
            </w:pPr>
            <w:r>
              <w:rPr>
                <w:rFonts w:hint="eastAsia" w:ascii="方正黑体_GBK" w:hAnsi="方正黑体_GBK" w:eastAsia="方正黑体_GBK" w:cs="方正黑体_GBK"/>
                <w:b w:val="0"/>
                <w:bCs w:val="0"/>
                <w:color w:val="auto"/>
                <w:spacing w:val="-7"/>
                <w:sz w:val="21"/>
                <w:szCs w:val="21"/>
                <w:highlight w:val="none"/>
                <w:lang w:eastAsia="zh-CN"/>
              </w:rPr>
              <w:t>评分标准</w:t>
            </w:r>
          </w:p>
        </w:tc>
        <w:tc>
          <w:tcPr>
            <w:tcW w:w="91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0" w:firstLineChars="100"/>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分值</w:t>
            </w:r>
          </w:p>
        </w:tc>
        <w:tc>
          <w:tcPr>
            <w:tcW w:w="759"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b w:val="0"/>
                <w:bCs w:val="0"/>
                <w:color w:val="auto"/>
                <w:sz w:val="21"/>
                <w:szCs w:val="21"/>
                <w:highlight w:val="none"/>
              </w:rPr>
            </w:pPr>
            <w:r>
              <w:rPr>
                <w:rFonts w:hint="eastAsia" w:ascii="方正黑体_GBK" w:hAnsi="方正黑体_GBK" w:eastAsia="方正黑体_GBK" w:cs="方正黑体_GBK"/>
                <w:b w:val="0"/>
                <w:bCs w:val="0"/>
                <w:color w:val="auto"/>
                <w:sz w:val="21"/>
                <w:szCs w:val="21"/>
                <w:highlight w:val="none"/>
                <w:lang w:eastAsia="zh-CN"/>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201"/>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201"/>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准备</w:t>
            </w: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照护者</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91" w:right="91"/>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着装整洁、修剪指甲、去除首饰、</w:t>
            </w:r>
            <w:r>
              <w:rPr>
                <w:rFonts w:hint="eastAsia" w:ascii="方正仿宋_GBK" w:hAnsi="方正仿宋_GBK" w:eastAsia="方正仿宋_GBK" w:cs="方正仿宋_GBK"/>
                <w:color w:val="auto"/>
                <w:spacing w:val="1"/>
                <w:sz w:val="21"/>
                <w:szCs w:val="21"/>
                <w:highlight w:val="none"/>
                <w:lang w:val="en-US" w:eastAsia="zh-CN"/>
              </w:rPr>
              <w:t>七步洗手</w:t>
            </w:r>
            <w:r>
              <w:rPr>
                <w:rFonts w:hint="eastAsia" w:ascii="方正仿宋_GBK" w:hAnsi="方正仿宋_GBK" w:eastAsia="方正仿宋_GBK" w:cs="方正仿宋_GBK"/>
                <w:color w:val="auto"/>
                <w:spacing w:val="1"/>
                <w:sz w:val="21"/>
                <w:szCs w:val="21"/>
                <w:highlight w:val="none"/>
                <w:lang w:eastAsia="zh-CN"/>
              </w:rPr>
              <w:t>、仪容仪表符合职业要求</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环境</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环境干净、整洁、安全、</w:t>
            </w:r>
            <w:r>
              <w:rPr>
                <w:rFonts w:hint="eastAsia" w:ascii="方正仿宋_GBK" w:hAnsi="方正仿宋_GBK" w:eastAsia="方正仿宋_GBK" w:cs="方正仿宋_GBK"/>
                <w:color w:val="auto"/>
                <w:spacing w:val="1"/>
                <w:sz w:val="21"/>
                <w:szCs w:val="21"/>
                <w:highlight w:val="none"/>
                <w:lang w:val="en-US" w:eastAsia="zh-CN"/>
              </w:rPr>
              <w:t>温湿度适宜</w:t>
            </w:r>
            <w:r>
              <w:rPr>
                <w:rFonts w:hint="eastAsia" w:ascii="方正仿宋_GBK" w:hAnsi="方正仿宋_GBK" w:eastAsia="方正仿宋_GBK" w:cs="方正仿宋_GBK"/>
                <w:color w:val="auto"/>
                <w:spacing w:val="1"/>
                <w:sz w:val="21"/>
                <w:szCs w:val="21"/>
                <w:highlight w:val="none"/>
                <w:lang w:eastAsia="zh-CN"/>
              </w:rPr>
              <w:t>，适宜抢救</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物品</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准备齐全，放置合理</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幼儿</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无反应</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过程</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12" w:right="16" w:firstLine="199"/>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评估</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确认现场环境安全</w:t>
            </w:r>
          </w:p>
        </w:tc>
        <w:tc>
          <w:tcPr>
            <w:tcW w:w="910" w:type="dxa"/>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结合案例，</w:t>
            </w:r>
            <w:r>
              <w:rPr>
                <w:rFonts w:hint="eastAsia" w:ascii="方正仿宋_GBK" w:hAnsi="方正仿宋_GBK" w:eastAsia="方正仿宋_GBK" w:cs="方正仿宋_GBK"/>
                <w:color w:val="auto"/>
                <w:spacing w:val="1"/>
                <w:sz w:val="21"/>
                <w:szCs w:val="21"/>
                <w:highlight w:val="none"/>
                <w:lang w:eastAsia="zh-CN"/>
              </w:rPr>
              <w:t>评估幼儿意识，颈动脉搏动、自主呼吸</w:t>
            </w:r>
          </w:p>
        </w:tc>
        <w:tc>
          <w:tcPr>
            <w:tcW w:w="910" w:type="dxa"/>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5</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firstLine="2"/>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color w:val="auto"/>
                <w:spacing w:val="1"/>
                <w:sz w:val="21"/>
                <w:szCs w:val="21"/>
                <w:highlight w:val="none"/>
                <w:lang w:eastAsia="zh-CN"/>
              </w:rPr>
              <w:t>呼救、寻求帮助或拨打120，</w:t>
            </w:r>
            <w:r>
              <w:rPr>
                <w:rFonts w:hint="eastAsia" w:ascii="方正仿宋_GBK" w:hAnsi="方正仿宋_GBK" w:eastAsia="方正仿宋_GBK" w:cs="方正仿宋_GBK"/>
                <w:color w:val="auto"/>
                <w:spacing w:val="1"/>
                <w:sz w:val="21"/>
                <w:szCs w:val="21"/>
                <w:highlight w:val="none"/>
                <w:lang w:val="en-US" w:eastAsia="zh-CN"/>
              </w:rPr>
              <w:t>记录时间</w:t>
            </w:r>
          </w:p>
        </w:tc>
        <w:tc>
          <w:tcPr>
            <w:tcW w:w="910" w:type="dxa"/>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100"/>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体位</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firstLine="2"/>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将幼儿置于坚实的平面上，头颈躯干在一条直线，双手放于两侧，身体无扭曲（口述）</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4</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胸外按压</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打开衣服，暴露幼儿胸腹部</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47" w:leftChars="16" w:right="34" w:rightChars="16" w:hanging="13"/>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按压部位：两乳头连线中点胸骨中下 1/3 交界处</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按压深度：胸壁前后径1/3或约5cm</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按压频率：100～120次/分</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手部姿势：单手掌跟按压，手指翘起不接触胸壁</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firstLine="2"/>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身体姿势：手臂在手掌正上方，肩肘腕在一直线上，</w:t>
            </w:r>
            <w:r>
              <w:rPr>
                <w:rFonts w:hint="eastAsia" w:ascii="方正仿宋_GBK" w:hAnsi="方正仿宋_GBK" w:eastAsia="方正仿宋_GBK" w:cs="方正仿宋_GBK"/>
                <w:color w:val="auto"/>
                <w:sz w:val="21"/>
                <w:szCs w:val="21"/>
                <w:highlight w:val="none"/>
              </w:rPr>
              <w:t>垂直向下用力快速按压</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firstLine="2"/>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胸廓回弹：每次按压后使胸廓充分回弹（按压时间：放松时间为1：1），尽量不要按压中断：中断时间控制在10s内</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color w:val="auto"/>
                <w:spacing w:val="1"/>
                <w:sz w:val="21"/>
                <w:szCs w:val="21"/>
                <w:highlight w:val="none"/>
                <w:lang w:val="en-US" w:eastAsia="zh-CN"/>
              </w:rPr>
              <w:t>2</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开放气道</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清理呼吸道：</w:t>
            </w:r>
            <w:r>
              <w:rPr>
                <w:rFonts w:hint="eastAsia" w:ascii="方正仿宋_GBK" w:hAnsi="方正仿宋_GBK" w:eastAsia="方正仿宋_GBK" w:cs="方正仿宋_GBK"/>
                <w:color w:val="auto"/>
                <w:spacing w:val="1"/>
                <w:sz w:val="21"/>
                <w:szCs w:val="21"/>
                <w:highlight w:val="none"/>
                <w:lang w:val="en-US" w:eastAsia="zh-CN"/>
              </w:rPr>
              <w:t>检查颈部有无损伤，</w:t>
            </w:r>
            <w:r>
              <w:rPr>
                <w:rFonts w:hint="eastAsia" w:ascii="方正仿宋_GBK" w:hAnsi="方正仿宋_GBK" w:eastAsia="方正仿宋_GBK" w:cs="方正仿宋_GBK"/>
                <w:color w:val="auto"/>
                <w:spacing w:val="1"/>
                <w:sz w:val="21"/>
                <w:szCs w:val="21"/>
                <w:highlight w:val="none"/>
                <w:lang w:eastAsia="zh-CN"/>
              </w:rPr>
              <w:t>将头轻轻偏向一侧，小心清除口</w:t>
            </w:r>
            <w:r>
              <w:rPr>
                <w:rFonts w:hint="eastAsia" w:ascii="方正仿宋_GBK" w:hAnsi="方正仿宋_GBK" w:eastAsia="方正仿宋_GBK" w:cs="方正仿宋_GBK"/>
                <w:color w:val="auto"/>
                <w:spacing w:val="1"/>
                <w:sz w:val="21"/>
                <w:szCs w:val="21"/>
                <w:highlight w:val="none"/>
                <w:lang w:val="en-US" w:eastAsia="zh-CN"/>
              </w:rPr>
              <w:t>鼻</w:t>
            </w:r>
            <w:r>
              <w:rPr>
                <w:rFonts w:hint="eastAsia" w:ascii="方正仿宋_GBK" w:hAnsi="方正仿宋_GBK" w:eastAsia="方正仿宋_GBK" w:cs="方正仿宋_GBK"/>
                <w:color w:val="auto"/>
                <w:spacing w:val="1"/>
                <w:sz w:val="21"/>
                <w:szCs w:val="21"/>
                <w:highlight w:val="none"/>
                <w:lang w:eastAsia="zh-CN"/>
              </w:rPr>
              <w:t>内分泌物、呕吐物或者异物</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5" w:leftChars="16" w:right="34" w:rightChars="16" w:hanging="1"/>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开放气道：（口述无颈椎损伤者）取仰头举颏法，幼儿下颌角与耳垂的连线与地面成60°</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人工呼吸</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6" w:leftChars="16" w:right="34" w:rightChars="16" w:hanging="2"/>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将按于前额一手的拇指与示指捏闭</w:t>
            </w:r>
            <w:r>
              <w:rPr>
                <w:rFonts w:hint="eastAsia" w:ascii="方正仿宋_GBK" w:hAnsi="方正仿宋_GBK" w:eastAsia="方正仿宋_GBK" w:cs="方正仿宋_GBK"/>
                <w:color w:val="auto"/>
                <w:spacing w:val="1"/>
                <w:sz w:val="21"/>
                <w:szCs w:val="21"/>
                <w:highlight w:val="none"/>
                <w:lang w:val="en-US" w:eastAsia="zh-CN"/>
              </w:rPr>
              <w:t>幼</w:t>
            </w:r>
            <w:r>
              <w:rPr>
                <w:rFonts w:hint="eastAsia" w:ascii="方正仿宋_GBK" w:hAnsi="方正仿宋_GBK" w:eastAsia="方正仿宋_GBK" w:cs="方正仿宋_GBK"/>
                <w:color w:val="auto"/>
                <w:spacing w:val="1"/>
                <w:sz w:val="21"/>
                <w:szCs w:val="21"/>
                <w:highlight w:val="none"/>
                <w:lang w:eastAsia="zh-CN"/>
              </w:rPr>
              <w:t>儿的鼻孔，另一手的扶于幼儿下颌，张大嘴完全封闭</w:t>
            </w:r>
            <w:r>
              <w:rPr>
                <w:rFonts w:hint="eastAsia" w:ascii="方正仿宋_GBK" w:hAnsi="方正仿宋_GBK" w:eastAsia="方正仿宋_GBK" w:cs="方正仿宋_GBK"/>
                <w:color w:val="auto"/>
                <w:spacing w:val="1"/>
                <w:sz w:val="21"/>
                <w:szCs w:val="21"/>
                <w:highlight w:val="none"/>
                <w:lang w:val="en-US" w:eastAsia="zh-CN"/>
              </w:rPr>
              <w:t>幼</w:t>
            </w:r>
            <w:r>
              <w:rPr>
                <w:rFonts w:hint="eastAsia" w:ascii="方正仿宋_GBK" w:hAnsi="方正仿宋_GBK" w:eastAsia="方正仿宋_GBK" w:cs="方正仿宋_GBK"/>
                <w:color w:val="auto"/>
                <w:spacing w:val="1"/>
                <w:sz w:val="21"/>
                <w:szCs w:val="21"/>
                <w:highlight w:val="none"/>
                <w:lang w:eastAsia="zh-CN"/>
              </w:rPr>
              <w:t>儿口腔</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平静呼吸后给予人工通气2次，每次送气时间1秒钟，同时观察患儿胸部是否抬举</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4</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firstLine="11"/>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吹气完毕离开</w:t>
            </w:r>
            <w:r>
              <w:rPr>
                <w:rFonts w:hint="eastAsia" w:ascii="方正仿宋_GBK" w:hAnsi="方正仿宋_GBK" w:eastAsia="方正仿宋_GBK" w:cs="方正仿宋_GBK"/>
                <w:color w:val="auto"/>
                <w:spacing w:val="1"/>
                <w:sz w:val="21"/>
                <w:szCs w:val="21"/>
                <w:highlight w:val="none"/>
                <w:lang w:val="en-US" w:eastAsia="zh-CN"/>
              </w:rPr>
              <w:t>幼</w:t>
            </w:r>
            <w:r>
              <w:rPr>
                <w:rFonts w:hint="eastAsia" w:ascii="方正仿宋_GBK" w:hAnsi="方正仿宋_GBK" w:eastAsia="方正仿宋_GBK" w:cs="方正仿宋_GBK"/>
                <w:color w:val="auto"/>
                <w:spacing w:val="1"/>
                <w:sz w:val="21"/>
                <w:szCs w:val="21"/>
                <w:highlight w:val="none"/>
                <w:lang w:eastAsia="zh-CN"/>
              </w:rPr>
              <w:t>儿的口唇，同时松开捏鼻的手指</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3</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34" w:leftChars="16"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单人胸外按压与人工呼吸之比为30︰2，完成5个循环</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4</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76"/>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评估复苏有效</w:t>
            </w:r>
          </w:p>
        </w:tc>
        <w:tc>
          <w:tcPr>
            <w:tcW w:w="578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color w:val="auto"/>
                <w:spacing w:val="1"/>
                <w:sz w:val="21"/>
                <w:szCs w:val="21"/>
                <w:highlight w:val="none"/>
                <w:lang w:eastAsia="zh-CN"/>
              </w:rPr>
              <w:t>口述：颈动脉搏动恢复；自主呼吸恢复；瞳孔缩小，对光反射恢复；面色、耳垂、唇色、皮肤、甲床由紫绀变红润。</w:t>
            </w:r>
            <w:r>
              <w:rPr>
                <w:rFonts w:hint="eastAsia" w:ascii="方正仿宋_GBK" w:hAnsi="方正仿宋_GBK" w:eastAsia="方正仿宋_GBK" w:cs="方正仿宋_GBK"/>
                <w:color w:val="auto"/>
                <w:spacing w:val="1"/>
                <w:sz w:val="21"/>
                <w:szCs w:val="21"/>
                <w:highlight w:val="none"/>
                <w:lang w:val="en-US" w:eastAsia="zh-CN"/>
              </w:rPr>
              <w:t>复苏成功，记录时间</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8</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整理记录</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both"/>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穿好衣服、安抚幼儿</w:t>
            </w:r>
          </w:p>
        </w:tc>
        <w:tc>
          <w:tcPr>
            <w:tcW w:w="910"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6</w:t>
            </w:r>
          </w:p>
        </w:tc>
        <w:tc>
          <w:tcPr>
            <w:tcW w:w="759" w:type="dxa"/>
            <w:vMerge w:val="restart"/>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z w:val="21"/>
                <w:szCs w:val="21"/>
                <w:highlight w:val="none"/>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z w:val="21"/>
                <w:szCs w:val="21"/>
                <w:highlight w:val="none"/>
              </w:rPr>
            </w:pP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both"/>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snapToGrid w:val="0"/>
                <w:color w:val="auto"/>
                <w:kern w:val="0"/>
                <w:sz w:val="21"/>
                <w:szCs w:val="21"/>
                <w:highlight w:val="none"/>
                <w:lang w:val="en-US" w:eastAsia="zh-CN"/>
              </w:rPr>
              <w:t>做好沟通工作</w:t>
            </w:r>
          </w:p>
        </w:tc>
        <w:tc>
          <w:tcPr>
            <w:tcW w:w="91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759"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both"/>
              <w:textAlignment w:val="baseline"/>
              <w:rPr>
                <w:rFonts w:hint="eastAsia" w:ascii="方正仿宋_GBK" w:hAnsi="方正仿宋_GBK" w:eastAsia="方正仿宋_GBK" w:cs="方正仿宋_GBK"/>
                <w:color w:val="auto"/>
                <w:spacing w:val="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both"/>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整理用物，</w:t>
            </w:r>
            <w:r>
              <w:rPr>
                <w:rFonts w:hint="eastAsia" w:ascii="方正仿宋_GBK" w:hAnsi="方正仿宋_GBK" w:eastAsia="方正仿宋_GBK" w:cs="方正仿宋_GBK"/>
                <w:color w:val="auto"/>
                <w:spacing w:val="1"/>
                <w:sz w:val="21"/>
                <w:szCs w:val="21"/>
                <w:highlight w:val="none"/>
                <w:lang w:val="en-US" w:eastAsia="zh-CN"/>
              </w:rPr>
              <w:t>垃圾分类处理</w:t>
            </w:r>
            <w:r>
              <w:rPr>
                <w:rFonts w:hint="eastAsia" w:ascii="方正仿宋_GBK" w:hAnsi="方正仿宋_GBK" w:eastAsia="方正仿宋_GBK" w:cs="方正仿宋_GBK"/>
                <w:color w:val="auto"/>
                <w:spacing w:val="1"/>
                <w:sz w:val="21"/>
                <w:szCs w:val="21"/>
                <w:highlight w:val="none"/>
                <w:lang w:eastAsia="zh-CN"/>
              </w:rPr>
              <w:t>，</w:t>
            </w:r>
            <w:r>
              <w:rPr>
                <w:rFonts w:hint="eastAsia" w:ascii="方正仿宋_GBK" w:hAnsi="方正仿宋_GBK" w:eastAsia="方正仿宋_GBK" w:cs="方正仿宋_GBK"/>
                <w:color w:val="auto"/>
                <w:spacing w:val="1"/>
                <w:sz w:val="21"/>
                <w:szCs w:val="21"/>
                <w:highlight w:val="none"/>
                <w:lang w:val="en-US" w:eastAsia="zh-CN"/>
              </w:rPr>
              <w:t>七步</w:t>
            </w:r>
            <w:r>
              <w:rPr>
                <w:rFonts w:hint="eastAsia" w:ascii="方正仿宋_GBK" w:hAnsi="方正仿宋_GBK" w:eastAsia="方正仿宋_GBK" w:cs="方正仿宋_GBK"/>
                <w:color w:val="auto"/>
                <w:spacing w:val="1"/>
                <w:sz w:val="21"/>
                <w:szCs w:val="21"/>
                <w:highlight w:val="none"/>
                <w:lang w:eastAsia="zh-CN"/>
              </w:rPr>
              <w:t>洗手；记录</w:t>
            </w:r>
          </w:p>
        </w:tc>
        <w:tc>
          <w:tcPr>
            <w:tcW w:w="91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759"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jc w:val="both"/>
              <w:textAlignment w:val="baseline"/>
              <w:rPr>
                <w:rFonts w:hint="eastAsia" w:ascii="方正仿宋_GBK" w:hAnsi="方正仿宋_GBK" w:eastAsia="方正仿宋_GBK" w:cs="方正仿宋_GBK"/>
                <w:color w:val="auto"/>
                <w:spacing w:val="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snapToGrid w:val="0"/>
                <w:color w:val="auto"/>
                <w:kern w:val="0"/>
                <w:sz w:val="21"/>
                <w:szCs w:val="21"/>
                <w:highlight w:val="none"/>
                <w:lang w:val="en-US" w:eastAsia="zh-CN"/>
              </w:rPr>
              <w:t>事后追踪</w:t>
            </w:r>
          </w:p>
        </w:tc>
        <w:tc>
          <w:tcPr>
            <w:tcW w:w="578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snapToGrid w:val="0"/>
                <w:color w:val="auto"/>
                <w:kern w:val="0"/>
                <w:sz w:val="21"/>
                <w:szCs w:val="21"/>
                <w:highlight w:val="none"/>
                <w:lang w:val="en-US" w:eastAsia="zh-CN"/>
              </w:rPr>
              <w:t>做好事后追踪工作，了解幼儿健康状况</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color w:val="auto"/>
                <w:spacing w:val="1"/>
                <w:sz w:val="21"/>
                <w:szCs w:val="21"/>
                <w:highlight w:val="none"/>
                <w:lang w:val="en-US" w:eastAsia="zh-CN"/>
              </w:rPr>
              <w:t>4</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综合</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评价</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人文关怀</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 xml:space="preserve">措施得当，动作力度合适 </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 xml:space="preserve">注重沟通，态度和蔼，关爱幼儿 </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做好幼儿心理和情绪疏导</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10</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6"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K" w:hAnsi="方正仿宋_GBK" w:eastAsia="方正仿宋_GBK" w:cs="方正仿宋_GBK"/>
                <w:color w:val="auto"/>
                <w:spacing w:val="1"/>
                <w:sz w:val="21"/>
                <w:szCs w:val="21"/>
                <w:highlight w:val="none"/>
                <w:lang w:eastAsia="zh-CN"/>
              </w:rPr>
            </w:pPr>
          </w:p>
        </w:tc>
        <w:tc>
          <w:tcPr>
            <w:tcW w:w="12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整体印象</w:t>
            </w:r>
          </w:p>
        </w:tc>
        <w:tc>
          <w:tcPr>
            <w:tcW w:w="57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val="en-US" w:eastAsia="zh-CN"/>
              </w:rPr>
              <w:t>案例结合有效，</w:t>
            </w:r>
            <w:r>
              <w:rPr>
                <w:rFonts w:hint="eastAsia" w:ascii="方正仿宋_GBK" w:hAnsi="方正仿宋_GBK" w:eastAsia="方正仿宋_GBK" w:cs="方正仿宋_GBK"/>
                <w:color w:val="auto"/>
                <w:spacing w:val="1"/>
                <w:sz w:val="21"/>
                <w:szCs w:val="21"/>
                <w:highlight w:val="none"/>
                <w:lang w:eastAsia="zh-CN"/>
              </w:rPr>
              <w:t xml:space="preserve">流程规范，操作熟练 </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34" w:rightChars="16"/>
              <w:textAlignment w:val="baseline"/>
              <w:rPr>
                <w:rFonts w:hint="eastAsia" w:ascii="方正仿宋_GBK" w:hAnsi="方正仿宋_GBK" w:eastAsia="方正仿宋_GBK" w:cs="方正仿宋_GBK"/>
                <w:color w:val="auto"/>
                <w:spacing w:val="1"/>
                <w:sz w:val="21"/>
                <w:szCs w:val="21"/>
                <w:highlight w:val="none"/>
                <w:lang w:val="en-US" w:eastAsia="zh-CN"/>
              </w:rPr>
            </w:pPr>
            <w:r>
              <w:rPr>
                <w:rFonts w:hint="eastAsia" w:ascii="方正仿宋_GBK" w:hAnsi="方正仿宋_GBK" w:eastAsia="方正仿宋_GBK" w:cs="方正仿宋_GBK"/>
                <w:color w:val="auto"/>
                <w:spacing w:val="1"/>
                <w:sz w:val="21"/>
                <w:szCs w:val="21"/>
                <w:highlight w:val="none"/>
                <w:lang w:eastAsia="zh-CN"/>
              </w:rPr>
              <w:t>保障安全，从容应对</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10</w:t>
            </w:r>
          </w:p>
        </w:tc>
        <w:tc>
          <w:tcPr>
            <w:tcW w:w="7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2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3383" w:firstLineChars="1596"/>
              <w:jc w:val="both"/>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总分</w:t>
            </w:r>
          </w:p>
        </w:tc>
        <w:tc>
          <w:tcPr>
            <w:tcW w:w="9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266"/>
              <w:jc w:val="both"/>
              <w:textAlignment w:val="baseline"/>
              <w:rPr>
                <w:rFonts w:hint="eastAsia" w:ascii="方正仿宋_GBK" w:hAnsi="方正仿宋_GBK" w:eastAsia="方正仿宋_GBK" w:cs="方正仿宋_GBK"/>
                <w:color w:val="auto"/>
                <w:spacing w:val="1"/>
                <w:sz w:val="21"/>
                <w:szCs w:val="21"/>
                <w:highlight w:val="none"/>
                <w:lang w:eastAsia="zh-CN"/>
              </w:rPr>
            </w:pPr>
            <w:r>
              <w:rPr>
                <w:rFonts w:hint="eastAsia" w:ascii="方正仿宋_GBK" w:hAnsi="方正仿宋_GBK" w:eastAsia="方正仿宋_GBK" w:cs="方正仿宋_GBK"/>
                <w:color w:val="auto"/>
                <w:spacing w:val="1"/>
                <w:sz w:val="21"/>
                <w:szCs w:val="21"/>
                <w:highlight w:val="none"/>
                <w:lang w:eastAsia="zh-CN"/>
              </w:rPr>
              <w:t>100</w:t>
            </w:r>
          </w:p>
        </w:tc>
        <w:tc>
          <w:tcPr>
            <w:tcW w:w="75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z w:val="21"/>
                <w:szCs w:val="21"/>
                <w:highlight w:val="none"/>
              </w:rPr>
            </w:pPr>
          </w:p>
        </w:tc>
      </w:tr>
    </w:tbl>
    <w:p>
      <w:pPr>
        <w:pStyle w:val="2"/>
        <w:ind w:left="0" w:leftChars="0" w:firstLine="0" w:firstLineChars="0"/>
        <w:rPr>
          <w:rFonts w:hint="default" w:ascii="Times New Roman" w:hAnsi="Times New Roman" w:eastAsia="黑体" w:cs="Times New Roman"/>
          <w:color w:val="auto"/>
          <w:sz w:val="28"/>
          <w:szCs w:val="28"/>
          <w:highlight w:val="none"/>
          <w:lang w:eastAsia="zh-CN"/>
        </w:rPr>
      </w:pPr>
    </w:p>
    <w:p>
      <w:pPr>
        <w:pStyle w:val="3"/>
        <w:ind w:firstLine="560" w:firstLineChars="200"/>
        <w:rPr>
          <w:rFonts w:hint="default" w:ascii="Times New Roman" w:hAnsi="Times New Roman" w:eastAsia="仿宋" w:cs="Times New Roman"/>
          <w:color w:val="auto"/>
          <w:sz w:val="28"/>
          <w:szCs w:val="28"/>
          <w:highlight w:val="none"/>
          <w:u w:val="none"/>
          <w:lang w:val="en-US" w:eastAsia="zh-CN"/>
        </w:rPr>
      </w:pPr>
      <w:r>
        <w:rPr>
          <w:rFonts w:hint="default" w:ascii="Times New Roman" w:hAnsi="Times New Roman" w:eastAsia="仿宋" w:cs="Times New Roman"/>
          <w:color w:val="auto"/>
          <w:sz w:val="28"/>
          <w:szCs w:val="28"/>
          <w:highlight w:val="none"/>
        </w:rPr>
        <w:t>裁判签名：</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 xml:space="preserve">      时间：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年</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月</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lang w:val="en-US" w:eastAsia="zh-CN"/>
        </w:rPr>
        <w:t>日</w:t>
      </w:r>
    </w:p>
    <w:p>
      <w:pPr>
        <w:pStyle w:val="4"/>
        <w:rPr>
          <w:rFonts w:hint="default" w:ascii="Times New Roman" w:hAnsi="Times New Roman" w:cs="Times New Roman"/>
          <w:color w:val="auto"/>
          <w:lang w:val="en-US" w:eastAsia="zh-CN"/>
        </w:rPr>
      </w:pP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b/>
          <w:color w:val="auto"/>
          <w:sz w:val="32"/>
          <w:szCs w:val="32"/>
        </w:rPr>
        <w:t>2.评分方法：</w:t>
      </w:r>
      <w:r>
        <w:rPr>
          <w:rFonts w:hint="default" w:ascii="方正仿宋_GBK" w:hAnsi="方正仿宋_GBK" w:eastAsia="方正仿宋_GBK" w:cs="方正仿宋_GBK"/>
          <w:snapToGrid/>
          <w:color w:val="auto"/>
          <w:sz w:val="32"/>
          <w:szCs w:val="32"/>
          <w:lang w:val="en-US" w:eastAsia="zh-CN"/>
        </w:rPr>
        <w:t>由各赛项裁判逐项分项目评判，最后累计各参赛选手的比赛成绩，为该团队最终比赛结果。</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竞赛成绩采用百分制、分项目计分。在监督仲裁组监督下，由裁判长指定加密裁判启封检录抽签二次加密档案、一次加密档案，找出各参赛选手与加密对应关系；将竞赛结果分别由加密号转换为参赛选手；将相应赛项的分值加入，竞赛成绩采用百分制、分项目计分。其中，理论考试100分，占总成绩20%；技能操作每项100分，共400分，占总成绩的80%。</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理论考试按照评分标准给分，岗位技能实操每个赛项一个裁判组，每组裁判员5人，评分裁判依据现场实操技能打分表，对参赛选手的操作规范、现场操作表现等进行评分。评分结果由裁判员、裁判长签字确认。依据评分标准，5位裁判员打分成绩的算术平均值为参赛团队技能操作得分，成绩保留两位小数点，打印封装。</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（3）本赛项采用过程打分，必须严格执行公平公正原则执裁。裁判长或其指定人员负责整体督导或协调，如发现违反纪律、恶意打分等违反公平公正的行为，有权按有关规定采取相应措施处理。</w:t>
      </w:r>
    </w:p>
    <w:p>
      <w:pPr>
        <w:keepNext w:val="0"/>
        <w:keepLines w:val="0"/>
        <w:pageBreakBefore w:val="0"/>
        <w:kinsoku/>
        <w:overflowPunct/>
        <w:topLinePunct w:val="0"/>
        <w:autoSpaceDE/>
        <w:autoSpaceDN/>
        <w:bidi w:val="0"/>
        <w:adjustRightInd/>
        <w:snapToGrid/>
        <w:spacing w:line="560" w:lineRule="exact"/>
        <w:ind w:firstLine="642"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Times New Roman" w:hAnsi="Times New Roman" w:eastAsia="仿宋" w:cs="Times New Roman"/>
          <w:b/>
          <w:bCs/>
          <w:snapToGrid/>
          <w:color w:val="auto"/>
          <w:sz w:val="32"/>
          <w:szCs w:val="32"/>
        </w:rPr>
        <w:t xml:space="preserve"> </w:t>
      </w:r>
      <w:r>
        <w:rPr>
          <w:rFonts w:hint="default" w:ascii="方正仿宋_GBK" w:hAnsi="方正仿宋_GBK" w:eastAsia="方正仿宋_GBK" w:cs="方正仿宋_GBK"/>
          <w:b/>
          <w:color w:val="auto"/>
          <w:sz w:val="32"/>
          <w:szCs w:val="32"/>
        </w:rPr>
        <w:t>3.成绩公布：</w:t>
      </w:r>
      <w:r>
        <w:rPr>
          <w:rFonts w:hint="default" w:ascii="方正仿宋_GBK" w:hAnsi="方正仿宋_GBK" w:eastAsia="方正仿宋_GBK" w:cs="方正仿宋_GBK"/>
          <w:snapToGrid/>
          <w:color w:val="auto"/>
          <w:sz w:val="32"/>
          <w:szCs w:val="32"/>
          <w:lang w:val="en-US" w:eastAsia="zh-CN"/>
        </w:rPr>
        <w:t>竞赛成绩经复核无误后，由裁判长、监督仲裁长签字确认，无异议后公布结果。</w:t>
      </w:r>
    </w:p>
    <w:p>
      <w:pPr>
        <w:keepNext w:val="0"/>
        <w:keepLines w:val="0"/>
        <w:pageBreakBefore w:val="0"/>
        <w:overflowPunct/>
        <w:topLinePunct w:val="0"/>
        <w:bidi w:val="0"/>
        <w:spacing w:line="560" w:lineRule="exact"/>
        <w:ind w:firstLine="640" w:firstLineChars="20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bCs/>
          <w:color w:val="auto"/>
          <w:sz w:val="32"/>
          <w:szCs w:val="32"/>
          <w:lang w:val="zh-TW"/>
        </w:rPr>
        <w:t>十、奖项</w:t>
      </w:r>
      <w:r>
        <w:rPr>
          <w:rFonts w:hint="default" w:ascii="Times New Roman" w:hAnsi="Times New Roman" w:eastAsia="黑体" w:cs="Times New Roman"/>
          <w:bCs/>
          <w:color w:val="auto"/>
          <w:sz w:val="32"/>
          <w:szCs w:val="32"/>
          <w:lang w:val="en-US" w:eastAsia="zh-CN"/>
        </w:rPr>
        <w:t>设置</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按照《河南省教育厅办公室关于举办2024年河南省高等职业教育技能大赛的通知》（教办职成〔2024〕331号）文件规定要求，省赛设团队奖、优秀指导老师奖。获奖等次与比例分别设置为一等奖（金奖15％）、二等奖（银奖25％）、三等奖(铜奖35%)。获奖选手的指导老师颁发优秀指导老师奖（团体小组赛每组限1～2名指导教师）。大赛组委会向作出突出贡献的有关部门颁发优秀组织奖。</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napToGrid/>
          <w:color w:val="auto"/>
          <w:sz w:val="32"/>
          <w:szCs w:val="32"/>
        </w:rPr>
      </w:pPr>
      <w:r>
        <w:rPr>
          <w:rFonts w:hint="default" w:ascii="Times New Roman" w:hAnsi="Times New Roman" w:eastAsia="黑体" w:cs="Times New Roman"/>
          <w:snapToGrid/>
          <w:color w:val="auto"/>
          <w:sz w:val="32"/>
          <w:szCs w:val="32"/>
        </w:rPr>
        <w:t>十</w:t>
      </w:r>
      <w:r>
        <w:rPr>
          <w:rFonts w:hint="default" w:ascii="Times New Roman" w:hAnsi="Times New Roman" w:eastAsia="黑体" w:cs="Times New Roman"/>
          <w:snapToGrid/>
          <w:color w:val="auto"/>
          <w:sz w:val="32"/>
          <w:szCs w:val="32"/>
          <w:lang w:val="en-US" w:eastAsia="zh-CN"/>
        </w:rPr>
        <w:t>一</w:t>
      </w:r>
      <w:r>
        <w:rPr>
          <w:rFonts w:hint="default" w:ascii="Times New Roman" w:hAnsi="Times New Roman" w:eastAsia="黑体" w:cs="Times New Roman"/>
          <w:snapToGrid/>
          <w:color w:val="auto"/>
          <w:sz w:val="32"/>
          <w:szCs w:val="32"/>
        </w:rPr>
        <w:t>、纪律监督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1.比赛期间，参赛团队须严格遵守《参赛管理办法》等大赛有关制度规定规范参赛。大赛纪律监督严格按照《纪律监督工作管理办法》执行。</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2.大赛组成纪律监督工作组，监督比赛全过程。</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3.畅通线索反映渠道，对外公布联系人及联系方式。</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4.大赛接受实名书面形式投诉或异议反映，以单位名义反映的应加盖公章，以个人名义反映的应署真实姓名、身份证号和联系电话，匿名反映不予受理。反映人身份信息被严格保密。</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比赛期间收到违规违纪事件线索后，纪律监督员或纪律监督工作组不得拖延和积压，应立即按照权限初步核实。如确实存在违规违纪问题，及时将有关线索上报省教育厅纪律监督委员会，启动调查程序。对参赛选手、裁判、承办学校等出现违规行为的，一经查实，取消有关选手参赛资格、裁判评审资格、承办学校办赛资格；对存在违法违纪行为的，依法依规移送司法和纪检部门处置。</w:t>
      </w:r>
    </w:p>
    <w:p>
      <w:pPr>
        <w:keepNext w:val="0"/>
        <w:keepLines w:val="0"/>
        <w:pageBreakBefore w:val="0"/>
        <w:wordWrap w:val="0"/>
        <w:overflowPunct/>
        <w:topLinePunct w:val="0"/>
        <w:bidi w:val="0"/>
        <w:spacing w:line="560" w:lineRule="exact"/>
        <w:ind w:firstLine="640" w:firstLineChars="200"/>
        <w:jc w:val="both"/>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十</w:t>
      </w: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rPr>
        <w:t>、安全管理</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lang w:val="en-US" w:eastAsia="zh-CN"/>
        </w:rPr>
      </w:pPr>
      <w:r>
        <w:rPr>
          <w:rFonts w:hint="default" w:ascii="方正仿宋_GBK" w:hAnsi="方正仿宋_GBK" w:eastAsia="方正仿宋_GBK" w:cs="方正仿宋_GBK"/>
          <w:b/>
          <w:color w:val="auto"/>
          <w:sz w:val="32"/>
          <w:szCs w:val="32"/>
          <w:lang w:val="en-US" w:eastAsia="zh-CN"/>
        </w:rPr>
        <w:t>1.承办学校职责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（1）承办学校成立专门的安全管理机构，落实赛事筹备和比赛期间的各项安全工作，承办学校主管领导为第一安全责任人。</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（2）比赛期间，参赛队的食宿由承办学校统一安排，相关费用自理。</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参赛选手、裁判、工作人员严禁携带通讯、摄录设备和未经许可的记录用具进入比赛区域。裁判、工作人员如确有需要，由承办学校统一配置，统一管理。承办学校根据需要配置安检设备，对进入赛场重要区域的人员进行安检，在赛场相关区域安放无线屏蔽设备。</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（4）比赛期间，承办学校赛前按照赛区执委会要求排除安全隐患，落实定点医院，并在赛场设置医疗医护工作站。除必要的安全隔离措施外，严格遵守国家相关法律法规，保护个人隐私和人身自由。</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（5）承办学校建立信息联络通知渠道，加强对微信群、QQ群等网络平台的使用管理，做好赛前、赛中、赛后的舆情监控，确保赛事活动平稳、安全、有序开展。</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（6）承办学校制定开放赛场和体验区的人员疏导方案。指示标志齐全，设有引导人员，并备安全通道。</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rPr>
      </w:pPr>
      <w:r>
        <w:rPr>
          <w:rFonts w:hint="default" w:ascii="方正仿宋_GBK" w:hAnsi="方正仿宋_GBK" w:eastAsia="方正仿宋_GBK" w:cs="方正仿宋_GBK"/>
          <w:b/>
          <w:color w:val="auto"/>
          <w:sz w:val="32"/>
          <w:szCs w:val="32"/>
        </w:rPr>
        <w:t>2.参赛队职责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（1）各参赛单位组队后，须制定相关安全管理制度，参赛队领队为第一责任人，落实安全责任制，明确安全责任人，签订安全承诺书，确保参赛期间参赛人员的人身及财产安全。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各参赛单位组织参赛队参赛时，须为参赛队所有人员统一购买因大赛离校至返校期间的人身意外伤害保险。出发前须统一组织对参赛队所有人员进行体检，掌握领队、指导教师、参赛选手的身体状况。有既往病史、患有严重疾病者不得参加比赛。因身体原因无法参赛的，参照《参赛管理办法》的“人员变更”相关要求执行。</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（3）各参赛单位需加强对参赛人员的安全管理及教育，与赛场安全管理对接。</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lang w:val="en-US" w:eastAsia="zh-CN"/>
        </w:rPr>
      </w:pPr>
      <w:r>
        <w:rPr>
          <w:rFonts w:hint="default" w:ascii="方正仿宋_GBK" w:hAnsi="方正仿宋_GBK" w:eastAsia="方正仿宋_GBK" w:cs="方正仿宋_GBK"/>
          <w:b/>
          <w:color w:val="auto"/>
          <w:sz w:val="32"/>
          <w:szCs w:val="32"/>
          <w:lang w:val="en-US" w:eastAsia="zh-CN"/>
        </w:rPr>
        <w:t>3.赛事安全管理</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（1）成立竞赛安全工作组，设安全用电、用气、防火等安保人员，对赛场内所有设施设备进行安全检查，排除各种安全隐患。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（2）比赛涉及的器材、设备应符合国家有关安全规定，充分考虑比赛所涉及的器材、耗材可能存在的不安全因素，采取有效防范措施规避风险，保证选手备赛和比赛安全。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（3）参赛队赛前对自备设备进行检查、调试，承办学校协助配合，确保赛事顺利进行，保障参赛选手安全。比赛期间如设备损坏，责任自负。</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参赛队须根据《中华人民共和国安全生产法》等法律、法规，建立完善的安全事故防范制度，并在赛前对选手进行培训，避免发生人身伤害事故。对具有危险性的操作环节，裁判员要严防选手出现错误操作。</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（5）制定赛场指示图，竞赛期间遇有突发或紧急情况，有关人员按赛场疏散图指标指示，有指定专人指引、带领及时做好疏散。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（6）赛场周围设立警戒线，防止无关人员进入，发生意外事件。比赛现场应按照相关职业岗位的要求，由承办学校提供或参赛选手自备必要的劳动保护用品。</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（7）当遇到突发事件时，相关人员按照方案要求坚守岗位，各司其职，听从赛项执委会统一指挥；开展救护工作，将事故的危害降低到最低程度，严禁私自行动。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（8）参赛队所有人员须购置人身意外伤害保险，并在赛前进行体检确保身体健康。详见《2024年世界职业院校制度汇编》参赛管理办法有关规定。</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安全责任追究。参赛队如因不遵守竟赛指南造成安全责任事故的，将取消其参赛或获奖的资格；工作人员等因失职造成安全事故的，损失由当事人全部承担，情节严重的，报相关部门按相关政策法规追究相应责任。</w:t>
      </w:r>
    </w:p>
    <w:p>
      <w:pPr>
        <w:keepNext w:val="0"/>
        <w:keepLines w:val="0"/>
        <w:pageBreakBefore w:val="0"/>
        <w:overflowPunct/>
        <w:topLinePunct w:val="0"/>
        <w:bidi w:val="0"/>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bCs/>
          <w:color w:val="auto"/>
          <w:sz w:val="32"/>
          <w:szCs w:val="32"/>
          <w:lang w:val="zh-TW"/>
        </w:rPr>
        <w:t>十</w:t>
      </w:r>
      <w:r>
        <w:rPr>
          <w:rFonts w:hint="default" w:ascii="Times New Roman" w:hAnsi="Times New Roman" w:eastAsia="黑体" w:cs="Times New Roman"/>
          <w:bCs/>
          <w:color w:val="auto"/>
          <w:sz w:val="32"/>
          <w:szCs w:val="32"/>
          <w:lang w:val="en-US" w:eastAsia="zh-CN"/>
        </w:rPr>
        <w:t>三</w:t>
      </w:r>
      <w:r>
        <w:rPr>
          <w:rFonts w:hint="default" w:ascii="Times New Roman" w:hAnsi="Times New Roman" w:eastAsia="黑体" w:cs="Times New Roman"/>
          <w:bCs/>
          <w:color w:val="auto"/>
          <w:sz w:val="32"/>
          <w:szCs w:val="32"/>
          <w:lang w:val="zh-TW"/>
        </w:rPr>
        <w:t>、赛场预案</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为确保赛项安全顺利进行，保障参赛队师生的人身安全，及时有效的处理大赛期间突发安全事故，保证大赛安全有序的进行，针对赛事的安全隐患，制定突发安全事故应急预案。</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消防应急处理预案：比赛场地加配灭火器材，并配备足够的安全员；若发生火灾，及时通知安保负责人，组织人员疏散，切断电源，将易燃易爆物品及时转移到安全地带，同时组织人员使用适宜的灭火器材灭火。轻伤人员由现场医护人员进行处置；重伤人员及时送往医院救治。</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（2）供电应急处理预案：若比赛过程中突发临时停电，安保负责人维持秩序，积极调配专业电工，查明停电原因，采取相应措施。同时现场配有动力电，以备停电时使用。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（3）赛场人员突发伤病紧急处理预案：赛场指定区域配备医护人员、相应药品及设备。出现突发问题医务人员立即进行现场急救，现场不能处理的及时送120急救中心。</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设备使用预案：正式开赛前，在监督人员的监示下，对承办学校提供设备进行综合模拟演训，确保设备的正常运行、预案可靠可行。赛前准备备用设备，若比赛过程中出现技术平台故障，技术人员立即汇报裁判长，暂停该赛室比赛，及时配合裁判长等相关人员，提出妥善的处置方案，对设备进行调试或更换。若需要更换设备，经裁判长批准后启动备用设备。</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（5）舆情应急处理预案：若出现网络舆情，应第一时间所在地网信部门联系，尽快处理舆情。同时将有关情况及时报送大赛执委会。</w:t>
      </w:r>
    </w:p>
    <w:p>
      <w:pPr>
        <w:keepNext w:val="0"/>
        <w:keepLines w:val="0"/>
        <w:pageBreakBefore w:val="0"/>
        <w:overflowPunct/>
        <w:topLinePunct w:val="0"/>
        <w:bidi w:val="0"/>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bCs/>
          <w:color w:val="auto"/>
          <w:sz w:val="32"/>
          <w:szCs w:val="32"/>
          <w:lang w:val="zh-TW"/>
        </w:rPr>
        <w:t>十</w:t>
      </w:r>
      <w:r>
        <w:rPr>
          <w:rFonts w:hint="default" w:ascii="Times New Roman" w:hAnsi="Times New Roman" w:eastAsia="黑体" w:cs="Times New Roman"/>
          <w:bCs/>
          <w:color w:val="auto"/>
          <w:sz w:val="32"/>
          <w:szCs w:val="32"/>
          <w:lang w:val="en-US" w:eastAsia="zh-CN"/>
        </w:rPr>
        <w:t>四</w:t>
      </w:r>
      <w:r>
        <w:rPr>
          <w:rFonts w:hint="default" w:ascii="Times New Roman" w:hAnsi="Times New Roman" w:eastAsia="黑体" w:cs="Times New Roman"/>
          <w:bCs/>
          <w:color w:val="auto"/>
          <w:sz w:val="32"/>
          <w:szCs w:val="32"/>
          <w:lang w:val="zh-TW"/>
        </w:rPr>
        <w:t>、申诉与仲裁</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napToGrid/>
          <w:color w:val="auto"/>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napToGrid/>
          <w:color w:val="auto"/>
          <w:sz w:val="32"/>
          <w:szCs w:val="32"/>
        </w:rPr>
      </w:pPr>
      <w:r>
        <w:rPr>
          <w:rFonts w:hint="default" w:ascii="Times New Roman" w:hAnsi="Times New Roman" w:eastAsia="方正楷体_GBK" w:cs="Times New Roman"/>
          <w:b w:val="0"/>
          <w:bCs w:val="0"/>
          <w:snapToGrid/>
          <w:color w:val="auto"/>
          <w:sz w:val="32"/>
          <w:szCs w:val="32"/>
        </w:rPr>
        <w:t>（一）申诉</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1.参赛队对不符合竞赛规定的设备、工具、软件，有失公正的评判，以及对工作人员的违规行为等，均可提出申诉。</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申诉应在竞赛结束后2小时内提出，超过时效将不予受理。申诉时，应按照规定的程序由参赛队领队向所在赛项裁判长递交书面申诉报告。报告应对申诉事件的现象、发生的时间、涉及到的人员、申诉依据与理由等进行充分、实事求是的叙述。事实依据不充分、仅凭主观臆断的申诉将不予受理。申诉报告需有申诉的参赛团队、领队签名。</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3.赛项裁判长收到申诉报告后，应根据申诉事由组织裁判团队进行审查，2小时内书面通知申诉方，告知申诉处理结果。</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4.申诉人不得无故拒不接受处理结果，不允许采取过激行为刁难、攻击工作人员，否则视为放弃申诉。申诉人不满意赛项裁判长的处理结果的，可向大赛仲裁组提出书面申请复议，复议申请须有参赛单位盖章。</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napToGrid/>
          <w:color w:val="auto"/>
          <w:sz w:val="32"/>
          <w:szCs w:val="32"/>
        </w:rPr>
      </w:pPr>
      <w:r>
        <w:rPr>
          <w:rFonts w:hint="default" w:ascii="Times New Roman" w:hAnsi="Times New Roman" w:eastAsia="方正楷体_GBK" w:cs="Times New Roman"/>
          <w:b w:val="0"/>
          <w:bCs w:val="0"/>
          <w:snapToGrid/>
          <w:color w:val="auto"/>
          <w:sz w:val="32"/>
          <w:szCs w:val="32"/>
        </w:rPr>
        <w:t>（二）仲裁</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1.大赛仲裁组负责受理大赛中出现的申诉复议并进行仲裁，以保证竞赛顺利进行和竞赛结果公平、公正。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2.仲裁组的裁决为最终裁决，参赛队不得因申诉或对仲裁处理意见不服而停止比赛或滋事，否则按弃权处理。</w:t>
      </w:r>
    </w:p>
    <w:p>
      <w:pPr>
        <w:keepNext w:val="0"/>
        <w:keepLines w:val="0"/>
        <w:pageBreakBefore w:val="0"/>
        <w:overflowPunct/>
        <w:topLinePunct w:val="0"/>
        <w:bidi w:val="0"/>
        <w:spacing w:line="560" w:lineRule="exact"/>
        <w:ind w:firstLine="660" w:firstLineChars="200"/>
        <w:outlineLvl w:val="0"/>
        <w:rPr>
          <w:rFonts w:hint="default" w:ascii="Times New Roman" w:hAnsi="Times New Roman" w:eastAsia="黑体" w:cs="Times New Roman"/>
          <w:color w:val="auto"/>
          <w:spacing w:val="5"/>
          <w:sz w:val="32"/>
          <w:szCs w:val="32"/>
        </w:rPr>
      </w:pPr>
      <w:r>
        <w:rPr>
          <w:rFonts w:hint="default" w:ascii="Times New Roman" w:hAnsi="Times New Roman" w:eastAsia="黑体" w:cs="Times New Roman"/>
          <w:color w:val="auto"/>
          <w:spacing w:val="5"/>
          <w:sz w:val="32"/>
          <w:szCs w:val="32"/>
        </w:rPr>
        <w:t>十</w:t>
      </w:r>
      <w:r>
        <w:rPr>
          <w:rFonts w:hint="default" w:ascii="Times New Roman" w:hAnsi="Times New Roman" w:eastAsia="黑体" w:cs="Times New Roman"/>
          <w:color w:val="auto"/>
          <w:spacing w:val="5"/>
          <w:sz w:val="32"/>
          <w:szCs w:val="32"/>
          <w:lang w:val="en-US" w:eastAsia="zh-CN"/>
        </w:rPr>
        <w:t>五</w:t>
      </w:r>
      <w:r>
        <w:rPr>
          <w:rFonts w:hint="default" w:ascii="Times New Roman" w:hAnsi="Times New Roman" w:eastAsia="黑体" w:cs="Times New Roman"/>
          <w:color w:val="auto"/>
          <w:spacing w:val="5"/>
          <w:sz w:val="32"/>
          <w:szCs w:val="32"/>
        </w:rPr>
        <w:t>、参赛要求</w:t>
      </w:r>
    </w:p>
    <w:p>
      <w:pPr>
        <w:keepNext w:val="0"/>
        <w:keepLines w:val="0"/>
        <w:pageBreakBefore w:val="0"/>
        <w:wordWrap w:val="0"/>
        <w:overflowPunct/>
        <w:topLinePunct w:val="0"/>
        <w:bidi w:val="0"/>
        <w:spacing w:line="560" w:lineRule="exact"/>
        <w:ind w:firstLine="642" w:firstLineChars="200"/>
        <w:jc w:val="both"/>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（一）参赛项目须符合职业岗位要求，操作规范、安全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各参赛代表队要发扬良好道德风尚，听从指挥，服从裁判，不弄虚作假。不得含有任何违反《中华人民共和国宪法》及其他法律法规的内容。所涉及的发明创造、专利技术、资源等必须拥有清晰、合法的产权或物权。参赛项目如有涉密内容，参赛前须进行脱密处理。如有抄袭盗用他人成果、提供虚假材料等相关违规行为，一经发现即取消参赛资格、所获奖项等相关权利，并自行承担相关法律责任。</w:t>
      </w:r>
    </w:p>
    <w:p>
      <w:pPr>
        <w:keepNext w:val="0"/>
        <w:keepLines w:val="0"/>
        <w:pageBreakBefore w:val="0"/>
        <w:wordWrap w:val="0"/>
        <w:overflowPunct/>
        <w:topLinePunct w:val="0"/>
        <w:bidi w:val="0"/>
        <w:spacing w:line="560" w:lineRule="exact"/>
        <w:ind w:firstLine="642" w:firstLineChars="200"/>
        <w:jc w:val="both"/>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（二）人员须知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所有参赛人员应严格遵守大赛相关制度和规定。</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rPr>
      </w:pPr>
      <w:r>
        <w:rPr>
          <w:rFonts w:hint="default" w:ascii="方正仿宋_GBK" w:hAnsi="方正仿宋_GBK" w:eastAsia="方正仿宋_GBK" w:cs="方正仿宋_GBK"/>
          <w:b/>
          <w:color w:val="auto"/>
          <w:sz w:val="32"/>
          <w:szCs w:val="32"/>
        </w:rPr>
        <w:t>1.领队和指导教师须知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（1）协调参赛队伍与赛事组织机构及承办学校的对接工作。</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负责申诉工作。参赛队伍认为存在不符合大赛规定、有失公正的评判及工作人员违规行为等情况时，须由该参赛队伍领队在比赛结束后2小时内，向仲裁工作组实名提交书面申诉材料。成绩公示后，对成绩有异议的，由该参赛队伍领队在成绩公示2小时内，向仲裁工作组提交书面申诉材料。对仲裁工作组仲裁结果不接受的，可于仲裁结论出具2小时内向赛区仲裁委员会进行申诉。</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（3）明确要求指导教师和参赛选手按制度规定的程序处理比赛过程中出现的争议问题，不得利用比赛相关的微信群、QQ群、钉钉群等发表虚假信息和不当言论。</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须为参赛队所有人员统一购买大赛离校至返校期间的人身意外伤害保险。出发前须统一组织对参赛队所有人员进行体检，掌握领队自身、指导老师、参赛选手的身体状况；有既往病史、患有严重疾病者不得参加比赛。因身体原因无法参赛的，参照本办法中的“人员变更”相关要求执行。</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（5）应自觉遵守大赛各项制度，尊重裁判、纪律监督、仲裁及工作人员。</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（6）要做好参赛选手的安全教育。</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rPr>
      </w:pPr>
      <w:r>
        <w:rPr>
          <w:rFonts w:hint="default" w:ascii="方正仿宋_GBK" w:hAnsi="方正仿宋_GBK" w:eastAsia="方正仿宋_GBK" w:cs="方正仿宋_GBK"/>
          <w:b/>
          <w:color w:val="auto"/>
          <w:sz w:val="32"/>
          <w:szCs w:val="32"/>
        </w:rPr>
        <w:t>2.参赛选手须知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（1）应文明参赛，服从裁判统一指挥，尊重赛场工作人员，自觉维护赛场秩序。在参赛中出现设备故障等突发情况，要及时报告现场裁判。如参赛选手因不服从裁判而停止比赛，则以弃权处理。</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（2）遵守比赛项目相关的安全操作流程，防止发生安全事故。</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（3）应爱护赛场使用的设备、仪器等，不得人为损坏比赛所使用的仪器设备。</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严格按照规定时间进入候考区和比赛场地，不允许携带与参赛设备无关的电子产品及通讯工具，以及其他与竞赛有关的资料和书籍，不得以任何方式泄露参赛学校、选手姓名等涉及竞赛场上应该保密的信息。</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（5）对于认为有影响参赛队比赛成绩的有关行为，应向指导老师和领队反映，由指导老师和领队按大赛制度规定进行申诉。参赛选手不得利用比赛相关的微信群、QQ群、钉钉群等发表虚假信息和不当言论。</w:t>
      </w:r>
    </w:p>
    <w:p>
      <w:pPr>
        <w:keepNext w:val="0"/>
        <w:keepLines w:val="0"/>
        <w:pageBreakBefore w:val="0"/>
        <w:wordWrap w:val="0"/>
        <w:overflowPunct/>
        <w:topLinePunct w:val="0"/>
        <w:bidi w:val="0"/>
        <w:spacing w:line="560" w:lineRule="exact"/>
        <w:ind w:firstLine="642" w:firstLineChars="200"/>
        <w:jc w:val="both"/>
        <w:rPr>
          <w:rFonts w:hint="default" w:ascii="方正仿宋_GBK" w:hAnsi="方正仿宋_GBK" w:eastAsia="方正仿宋_GBK" w:cs="方正仿宋_GBK"/>
          <w:b/>
          <w:color w:val="auto"/>
          <w:sz w:val="32"/>
          <w:szCs w:val="32"/>
        </w:rPr>
      </w:pPr>
      <w:r>
        <w:rPr>
          <w:rFonts w:hint="default" w:ascii="方正仿宋_GBK" w:hAnsi="方正仿宋_GBK" w:eastAsia="方正仿宋_GBK" w:cs="方正仿宋_GBK"/>
          <w:b/>
          <w:color w:val="auto"/>
          <w:sz w:val="32"/>
          <w:szCs w:val="32"/>
        </w:rPr>
        <w:t>3.裁判员须知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（1）以赛事承办学校为单位编制裁判工作方案为指导，明确裁判工作任务，对竞赛场地、设备设施、赛场安全等进行全面检查、验收，确保赛场环境符合比赛要求，保证赛事规范、安全、有序开展。</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（2）裁判员执裁前应参加培训，熟悉赛项任务及要求、考核的知识与技能，认真学习评分标准，理解评分表各评价内容和标准，统一执裁标准。不参加培训的裁判员，取消执裁资格。</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（3）裁判员执裁期间，统一佩戴裁判员标识，举止文明礼貌，接受参赛人员的监督。</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（4）遵守执裁纪律，履行裁判职责，执行竞赛规则，信守裁判承诺书的各项承诺。服从赛项专家组和裁判长的领导。按照分工开展工作，始终坚守工作岗位，不得擅自离岗。</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（5）维护赛场纪律和处理比赛过程当中的突发事件，将选手比赛情况记录在《职业院校技能大赛赛场情况记录表》。</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（6）在比赛结束时刻，在确保安全的前提下要求选手立即停止比赛，如警告无效，应强制终止比赛。</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（7）负责成绩评定、成绩统计、复核、公示，以及分析和点评工作。</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（8）赛后负责裁判工作总结，按规定装订、密封应提交、保存的资料。</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9）裁判工作组在执裁过程中应严格遵守大赛制度和纪律，接受大赛执委会、裁判委员会和裁判巡视员的指导、监督和管理。裁判应强化廉洁自律意识，不得在赛前泄露裁判身份，收受他人财物、借大赛名义参与商业炒作、收费培训等，裁判须签署《职业院校技能大赛裁判承诺书》。</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10）裁判有下列情形之一的，按照纪律监督工作管理办法处理：私自用微信、QQ等社交平台或其他方式，泄露或发布大赛不能公开或不实信息；执裁过程中出现有违公平公正的行为；比赛期间无故缺席、迟到早退；其他违反大赛纪律和比赛规定的情形。</w:t>
      </w:r>
    </w:p>
    <w:p>
      <w:pPr>
        <w:keepNext w:val="0"/>
        <w:keepLines w:val="0"/>
        <w:pageBreakBefore w:val="0"/>
        <w:wordWrap w:val="0"/>
        <w:overflowPunct/>
        <w:topLinePunct w:val="0"/>
        <w:bidi w:val="0"/>
        <w:spacing w:line="560" w:lineRule="exact"/>
        <w:ind w:firstLine="642" w:firstLineChars="200"/>
        <w:jc w:val="both"/>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color w:val="auto"/>
          <w:sz w:val="32"/>
          <w:szCs w:val="32"/>
        </w:rPr>
        <w:t>4.工作人员须知</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（1）赛场各类工作人员必须统一佩戴由承办院校统一印制的相应证件，着装整齐，进入工作岗位。</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（2）工作人员按分工于赛前30分钟准时到岗，严守工作岗位。除执裁人员、技术保障人员、赛场配备的工作人员外，其他人员未经大赛执委会允许不得进入赛场。所有人员进入赛场不得携带手机等通讯工具。</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（3）新闻媒体人员等进入赛场必须经过大赛执委会允许，并且听从现场工作人员的安排和指挥，不得影响竞赛正常进行。</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（4）工作人员应熟悉竞赛规程，严格按照工作程序和有关规定办事，如遇突发事件，及时向大赛执委会报告，同时按照安全工作预案组织指挥人员疏散，确保人员安全，避免重大事故发生。</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color w:val="auto"/>
          <w:sz w:val="32"/>
          <w:szCs w:val="32"/>
        </w:rPr>
      </w:pPr>
      <w:r>
        <w:rPr>
          <w:rFonts w:hint="default" w:ascii="方正仿宋_GBK" w:hAnsi="方正仿宋_GBK" w:eastAsia="方正仿宋_GBK" w:cs="方正仿宋_GBK"/>
          <w:snapToGrid/>
          <w:color w:val="auto"/>
          <w:sz w:val="32"/>
          <w:szCs w:val="32"/>
          <w:lang w:val="en-US" w:eastAsia="zh-CN"/>
        </w:rPr>
        <w:t xml:space="preserve">（5）竞赛期间，工作人员不得涉及工作职责之外的事宜，不得弄虚作假、徇私舞弊。因工作不负责任造成竞赛程序无法继续进行，由大赛执委会视情节轻重，给予通报批评。   </w:t>
      </w:r>
      <w:r>
        <w:rPr>
          <w:rFonts w:hint="default" w:ascii="Times New Roman" w:hAnsi="Times New Roman" w:eastAsia="仿宋" w:cs="Times New Roman"/>
          <w:color w:val="auto"/>
          <w:sz w:val="32"/>
          <w:szCs w:val="32"/>
        </w:rPr>
        <w:t xml:space="preserve">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napToGrid/>
          <w:color w:val="auto"/>
          <w:sz w:val="32"/>
          <w:szCs w:val="32"/>
        </w:rPr>
      </w:pPr>
      <w:r>
        <w:rPr>
          <w:rFonts w:hint="default" w:ascii="Times New Roman" w:hAnsi="Times New Roman" w:eastAsia="黑体" w:cs="Times New Roman"/>
          <w:bCs/>
          <w:color w:val="auto"/>
          <w:kern w:val="44"/>
          <w:sz w:val="32"/>
          <w:szCs w:val="32"/>
          <w:lang w:val="zh-TW"/>
        </w:rPr>
        <w:t>十</w:t>
      </w:r>
      <w:r>
        <w:rPr>
          <w:rFonts w:hint="default" w:ascii="Times New Roman" w:hAnsi="Times New Roman" w:eastAsia="黑体" w:cs="Times New Roman"/>
          <w:bCs/>
          <w:color w:val="auto"/>
          <w:kern w:val="44"/>
          <w:sz w:val="32"/>
          <w:szCs w:val="32"/>
          <w:lang w:val="en-US" w:eastAsia="zh-CN"/>
        </w:rPr>
        <w:t>六</w:t>
      </w:r>
      <w:r>
        <w:rPr>
          <w:rFonts w:hint="default" w:ascii="Times New Roman" w:hAnsi="Times New Roman" w:eastAsia="黑体" w:cs="Times New Roman"/>
          <w:bCs/>
          <w:color w:val="auto"/>
          <w:kern w:val="44"/>
          <w:sz w:val="32"/>
          <w:szCs w:val="32"/>
          <w:lang w:val="zh-TW"/>
        </w:rPr>
        <w:t>、技术规范</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Times New Roman" w:hAnsi="Times New Roman" w:eastAsia="仿宋_GB2312" w:cs="Times New Roman"/>
          <w:color w:val="auto"/>
          <w:sz w:val="32"/>
          <w:szCs w:val="32"/>
        </w:rPr>
        <w:t xml:space="preserve"> </w:t>
      </w:r>
      <w:r>
        <w:rPr>
          <w:rFonts w:hint="default" w:ascii="方正仿宋_GBK" w:hAnsi="方正仿宋_GBK" w:eastAsia="方正仿宋_GBK" w:cs="方正仿宋_GBK"/>
          <w:snapToGrid/>
          <w:color w:val="auto"/>
          <w:sz w:val="32"/>
          <w:szCs w:val="32"/>
          <w:lang w:val="en-US" w:eastAsia="zh-CN"/>
        </w:rPr>
        <w:t>本次大赛引用的职业标准和技术规范有：</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1.《育婴员国家职业技能标准》[Z].职业编码4-10-01-02</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2.《保育师国家职业技能标准》[Z].职业编码4-10-01-03</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3.《托育机构设置标准（试行）》[Z].2019</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4.《保育师国家职业技能标准》[Z].2021</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5.《婴幼儿发展引导员职业技能标准》（职业代码4-10-01-01）</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6.《托育机构婴幼儿喂养与营养指南（试行）》Z].2022</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7.《托育机构婴幼儿伤害预防指南（试行）》[Z].2021</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8.《幼儿照护职业技能等级标准》（标准代码590005）</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Times New Roman" w:hAnsi="Times New Roman" w:eastAsia="仿宋_GB2312" w:cs="Times New Roman"/>
          <w:color w:val="auto"/>
          <w:sz w:val="32"/>
          <w:szCs w:val="32"/>
        </w:rPr>
        <w:t xml:space="preserve"> </w:t>
      </w:r>
      <w:r>
        <w:rPr>
          <w:rFonts w:hint="default" w:ascii="方正仿宋_GBK" w:hAnsi="方正仿宋_GBK" w:eastAsia="方正仿宋_GBK" w:cs="方正仿宋_GBK"/>
          <w:snapToGrid/>
          <w:color w:val="auto"/>
          <w:sz w:val="32"/>
          <w:szCs w:val="32"/>
          <w:lang w:val="en-US" w:eastAsia="zh-CN"/>
        </w:rPr>
        <w:t>9.《国务院办公厅关于促进3岁以下婴幼儿照护服务发展的指导意见》（国办发〔2019〕15号）</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10.国家卫健委《3岁以下婴幼儿健康养育照护指南（试行）》（国卫办妇幼函〔2022〕409号）</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 11.《托育机构保育指导大纲(试行)》（国卫人口发〔2021〕2号）</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Times New Roman" w:hAnsi="Times New Roman" w:eastAsia="仿宋_GB2312" w:cs="Times New Roman"/>
          <w:color w:val="auto"/>
          <w:sz w:val="32"/>
          <w:szCs w:val="32"/>
        </w:rPr>
        <w:t xml:space="preserve"> </w:t>
      </w:r>
      <w:r>
        <w:rPr>
          <w:rFonts w:hint="default" w:ascii="方正仿宋_GBK" w:hAnsi="方正仿宋_GBK" w:eastAsia="方正仿宋_GBK" w:cs="方正仿宋_GBK"/>
          <w:snapToGrid/>
          <w:color w:val="auto"/>
          <w:sz w:val="32"/>
          <w:szCs w:val="32"/>
          <w:lang w:val="en-US" w:eastAsia="zh-CN"/>
        </w:rPr>
        <w:t>12.中国就业培训技术指导中心《保育员(中级)》（中国人力资源和社会保障集团，2021年11月，ISBN:978-751-675-093-3）</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13.中国就业培训技术指导中心《保育员(高级)》（中国人力资源和社会保障集团，2022年6月，ISBN:978-751-675-276-0）</w:t>
      </w:r>
    </w:p>
    <w:p>
      <w:pPr>
        <w:keepNext w:val="0"/>
        <w:keepLines w:val="0"/>
        <w:pageBreakBefore w:val="0"/>
        <w:wordWrap w:val="0"/>
        <w:overflowPunct/>
        <w:topLinePunct w:val="0"/>
        <w:bidi w:val="0"/>
        <w:spacing w:line="560" w:lineRule="exact"/>
        <w:ind w:firstLine="640" w:firstLineChars="200"/>
        <w:jc w:val="both"/>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十</w:t>
      </w:r>
      <w:r>
        <w:rPr>
          <w:rFonts w:hint="default"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 xml:space="preserve">、其他 </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napToGrid/>
          <w:color w:val="auto"/>
          <w:sz w:val="32"/>
          <w:szCs w:val="32"/>
          <w:lang w:val="en-US" w:eastAsia="zh-CN"/>
        </w:rPr>
      </w:pPr>
      <w:r>
        <w:rPr>
          <w:rFonts w:hint="default" w:ascii="方正仿宋_GBK" w:hAnsi="方正仿宋_GBK" w:eastAsia="方正仿宋_GBK" w:cs="方正仿宋_GBK"/>
          <w:snapToGrid/>
          <w:color w:val="auto"/>
          <w:sz w:val="32"/>
          <w:szCs w:val="32"/>
          <w:lang w:val="en-US" w:eastAsia="zh-CN"/>
        </w:rPr>
        <w:t xml:space="preserve">本技术文件的最终解释权归大赛组织委员会。  </w:t>
      </w:r>
    </w:p>
    <w:p>
      <w:pPr>
        <w:kinsoku/>
        <w:autoSpaceDE/>
        <w:autoSpaceDN/>
        <w:adjustRightInd/>
        <w:snapToGrid/>
        <w:spacing w:line="560" w:lineRule="exact"/>
        <w:ind w:firstLine="600" w:firstLineChars="200"/>
        <w:textAlignment w:val="auto"/>
        <w:rPr>
          <w:rFonts w:hint="default" w:ascii="Times New Roman" w:hAnsi="Times New Roman" w:eastAsia="仿宋" w:cs="Times New Roman"/>
          <w:color w:val="auto"/>
          <w:sz w:val="30"/>
          <w:szCs w:val="30"/>
        </w:rPr>
      </w:pPr>
    </w:p>
    <w:p>
      <w:pPr>
        <w:kinsoku/>
        <w:autoSpaceDE/>
        <w:autoSpaceDN/>
        <w:adjustRightInd/>
        <w:snapToGrid/>
        <w:spacing w:line="560" w:lineRule="exact"/>
        <w:ind w:firstLine="600" w:firstLineChars="200"/>
        <w:textAlignment w:val="auto"/>
        <w:rPr>
          <w:rFonts w:hint="default" w:ascii="Times New Roman" w:hAnsi="Times New Roman" w:eastAsia="仿宋" w:cs="Times New Roman"/>
          <w:color w:val="auto"/>
          <w:sz w:val="30"/>
          <w:szCs w:val="30"/>
        </w:rPr>
      </w:pPr>
    </w:p>
    <w:p>
      <w:pPr>
        <w:kinsoku/>
        <w:autoSpaceDE/>
        <w:autoSpaceDN/>
        <w:adjustRightInd/>
        <w:snapToGrid/>
        <w:spacing w:line="560" w:lineRule="exact"/>
        <w:ind w:firstLine="600" w:firstLineChars="200"/>
        <w:textAlignment w:val="auto"/>
        <w:rPr>
          <w:rFonts w:hint="default" w:ascii="Times New Roman" w:hAnsi="Times New Roman" w:eastAsia="仿宋" w:cs="Times New Roman"/>
          <w:color w:val="auto"/>
          <w:sz w:val="30"/>
          <w:szCs w:val="30"/>
        </w:rPr>
      </w:pPr>
    </w:p>
    <w:sectPr>
      <w:footerReference r:id="rId5" w:type="default"/>
      <w:pgSz w:w="11906" w:h="16838"/>
      <w:pgMar w:top="1587" w:right="1134" w:bottom="147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
    <w:altName w:val="仿宋"/>
    <w:panose1 w:val="00000000000000000000"/>
    <w:charset w:val="86"/>
    <w:family w:val="roman"/>
    <w:pitch w:val="default"/>
    <w:sig w:usb0="00000000" w:usb1="00000000" w:usb2="0000001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Arial Unicode MS">
    <w:altName w:val="DejaVu Sans"/>
    <w:panose1 w:val="020B0604020002020204"/>
    <w:charset w:val="86"/>
    <w:family w:val="swiss"/>
    <w:pitch w:val="default"/>
    <w:sig w:usb0="00000000" w:usb1="00000000" w:usb2="0000003F" w:usb3="00000000" w:csb0="603F01FF" w:csb1="FFFF0000"/>
  </w:font>
  <w:font w:name="Tahoma">
    <w:altName w:val="DejaVu Sans"/>
    <w:panose1 w:val="020B0604030504040204"/>
    <w:charset w:val="00"/>
    <w:family w:val="swiss"/>
    <w:pitch w:val="default"/>
    <w:sig w:usb0="00000000" w:usb1="00000000" w:usb2="00000029"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 w:name="仿宋_GB2312">
    <w:altName w:val="仿宋"/>
    <w:panose1 w:val="020106090300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方正黑体_GBK">
    <w:panose1 w:val="02000000000000000000"/>
    <w:charset w:val="86"/>
    <w:family w:val="auto"/>
    <w:pitch w:val="default"/>
    <w:sig w:usb0="00000001" w:usb1="0800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8037"/>
      <w:rPr>
        <w:rFonts w:hint="eastAsia" w:ascii="宋体" w:hAnsi="宋体" w:eastAsia="宋体" w:cs="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398"/>
      <w:rPr>
        <w:rFonts w:hint="eastAsia" w:ascii="宋体" w:hAnsi="宋体" w:eastAsia="宋体" w:cs="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4"/>
      <w:rPr>
        <w:rFonts w:ascii="Times New Roman" w:hAnsi="Times New Roman" w:eastAsia="Times New Roman" w:cs="Times New Roman"/>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64135" cy="131445"/>
              <wp:effectExtent l="0" t="0" r="0" b="0"/>
              <wp:wrapNone/>
              <wp:docPr id="4097" name="Text Box 1025"/>
              <wp:cNvGraphicFramePr/>
              <a:graphic xmlns:a="http://schemas.openxmlformats.org/drawingml/2006/main">
                <a:graphicData uri="http://schemas.microsoft.com/office/word/2010/wordprocessingShape">
                  <wps:wsp>
                    <wps:cNvSpPr/>
                    <wps:spPr>
                      <a:xfrm>
                        <a:off x="0" y="0"/>
                        <a:ext cx="64134" cy="131445"/>
                      </a:xfrm>
                      <a:prstGeom prst="rect">
                        <a:avLst/>
                      </a:prstGeom>
                      <a:ln>
                        <a:noFill/>
                      </a:ln>
                    </wps:spPr>
                    <wps:txbx>
                      <w:txbxContent>
                        <w:p>
                          <w:pPr>
                            <w:pStyle w:val="9"/>
                          </w:pPr>
                          <w:r>
                            <w:fldChar w:fldCharType="begin"/>
                          </w:r>
                          <w:r>
                            <w:instrText xml:space="preserve"> PAGE  \* MERGEFORMAT </w:instrText>
                          </w:r>
                          <w:r>
                            <w:fldChar w:fldCharType="separate"/>
                          </w:r>
                          <w:r>
                            <w:t>23</w:t>
                          </w:r>
                          <w:r>
                            <w:fldChar w:fldCharType="end"/>
                          </w:r>
                        </w:p>
                      </w:txbxContent>
                    </wps:txbx>
                    <wps:bodyPr vert="horz" wrap="none" lIns="0" tIns="0" rIns="0" bIns="0" anchor="t" upright="true">
                      <a:spAutoFit/>
                    </wps:bodyPr>
                  </wps:wsp>
                </a:graphicData>
              </a:graphic>
            </wp:anchor>
          </w:drawing>
        </mc:Choice>
        <mc:Fallback>
          <w:pict>
            <v:rect id="Text Box 1025" o:spid="_x0000_s1026" o:spt="1" style="position:absolute;left:0pt;margin-top:0pt;height:10.35pt;width:5.05pt;mso-position-horizontal:center;mso-position-horizontal-relative:margin;mso-wrap-style:none;z-index:251659264;mso-width-relative:page;mso-height-relative:page;" filled="f" stroked="f" coordsize="21600,21600" o:gfxdata="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NxXfc/RAAAAAwEAAA8AAAAAAAAAAQAgAAAAOAAAAGRycy9kb3ducmV2Lnht&#10;bFBLAQIUABQAAAAIAIdO4kDEiKtjsQEAAFIDAAAOAAAAAAAAAAEAIAAAADY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23</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B1B6521"/>
    <w:rsid w:val="3D167ABC"/>
    <w:rsid w:val="4BEE56DF"/>
    <w:rsid w:val="66E941CB"/>
    <w:rsid w:val="7B3BB4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5">
    <w:name w:val="heading 1"/>
    <w:basedOn w:val="1"/>
    <w:next w:val="1"/>
    <w:qFormat/>
    <w:uiPriority w:val="0"/>
    <w:pPr>
      <w:adjustRightInd w:val="0"/>
      <w:spacing w:beforeAutospacing="0" w:afterAutospacing="0" w:line="700" w:lineRule="exact"/>
      <w:ind w:firstLine="0" w:firstLineChars="0"/>
      <w:jc w:val="center"/>
      <w:outlineLvl w:val="0"/>
    </w:pPr>
    <w:rPr>
      <w:rFonts w:ascii="方正小标宋_GBK" w:hAnsi="方正小标宋_GBK" w:eastAsia="方正小标宋_GBK" w:cs="Times New Roman"/>
      <w:kern w:val="44"/>
      <w:sz w:val="44"/>
      <w:szCs w:val="48"/>
    </w:rPr>
  </w:style>
  <w:style w:type="paragraph" w:styleId="6">
    <w:name w:val="heading 3"/>
    <w:basedOn w:val="1"/>
    <w:next w:val="1"/>
    <w:link w:val="21"/>
    <w:qFormat/>
    <w:uiPriority w:val="9"/>
    <w:pPr>
      <w:widowControl w:val="0"/>
      <w:kinsoku/>
      <w:autoSpaceDE/>
      <w:autoSpaceDN/>
      <w:adjustRightInd/>
      <w:snapToGrid/>
      <w:spacing w:before="260" w:after="260" w:line="416" w:lineRule="auto"/>
      <w:jc w:val="both"/>
      <w:textAlignment w:val="auto"/>
      <w:outlineLvl w:val="2"/>
    </w:pPr>
    <w:rPr>
      <w:rFonts w:ascii="仿宋" w:hAnsi="仿宋" w:eastAsia="仿宋" w:cs="宋体"/>
      <w:b/>
      <w:bCs/>
      <w:snapToGrid/>
      <w:color w:val="auto"/>
      <w:kern w:val="2"/>
      <w:sz w:val="30"/>
      <w:szCs w:val="32"/>
    </w:rPr>
  </w:style>
  <w:style w:type="character" w:default="1" w:styleId="16">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szCs w:val="24"/>
    </w:rPr>
  </w:style>
  <w:style w:type="paragraph" w:styleId="3">
    <w:name w:val="Body Text"/>
    <w:basedOn w:val="1"/>
    <w:next w:val="4"/>
    <w:link w:val="28"/>
    <w:qFormat/>
    <w:uiPriority w:val="99"/>
    <w:pPr>
      <w:widowControl w:val="0"/>
      <w:kinsoku/>
      <w:autoSpaceDE/>
      <w:autoSpaceDN/>
      <w:adjustRightInd/>
      <w:snapToGrid/>
      <w:spacing w:line="360" w:lineRule="exact"/>
      <w:textAlignment w:val="auto"/>
    </w:pPr>
    <w:rPr>
      <w:rFonts w:ascii="宋体" w:hAnsi="宋体" w:eastAsia="仿宋" w:cs="Times New Roman"/>
      <w:bCs/>
      <w:snapToGrid/>
      <w:color w:val="auto"/>
      <w:kern w:val="2"/>
      <w:sz w:val="24"/>
      <w:szCs w:val="20"/>
    </w:rPr>
  </w:style>
  <w:style w:type="paragraph" w:customStyle="1" w:styleId="4">
    <w:name w:val="Default"/>
    <w:qFormat/>
    <w:uiPriority w:val="0"/>
    <w:pPr>
      <w:widowControl w:val="0"/>
      <w:autoSpaceDE w:val="0"/>
      <w:autoSpaceDN w:val="0"/>
      <w:adjustRightInd w:val="0"/>
    </w:pPr>
    <w:rPr>
      <w:rFonts w:ascii="仿宋^....." w:hAnsi="等线" w:eastAsia="仿宋^....." w:cs="仿宋^....."/>
      <w:color w:val="000000"/>
      <w:sz w:val="24"/>
      <w:szCs w:val="24"/>
      <w:lang w:val="en-US" w:eastAsia="zh-CN" w:bidi="ar-SA"/>
    </w:rPr>
  </w:style>
  <w:style w:type="paragraph" w:styleId="7">
    <w:name w:val="annotation text"/>
    <w:basedOn w:val="1"/>
    <w:link w:val="29"/>
    <w:qFormat/>
    <w:uiPriority w:val="99"/>
  </w:style>
  <w:style w:type="paragraph" w:styleId="8">
    <w:name w:val="Balloon Text"/>
    <w:basedOn w:val="1"/>
    <w:link w:val="25"/>
    <w:qFormat/>
    <w:uiPriority w:val="99"/>
    <w:rPr>
      <w:sz w:val="18"/>
      <w:szCs w:val="18"/>
    </w:rPr>
  </w:style>
  <w:style w:type="paragraph" w:styleId="9">
    <w:name w:val="footer"/>
    <w:basedOn w:val="1"/>
    <w:link w:val="20"/>
    <w:qFormat/>
    <w:uiPriority w:val="0"/>
    <w:pPr>
      <w:tabs>
        <w:tab w:val="center" w:pos="4153"/>
        <w:tab w:val="right" w:pos="8306"/>
      </w:tabs>
    </w:pPr>
    <w:rPr>
      <w:sz w:val="18"/>
      <w:szCs w:val="18"/>
    </w:rPr>
  </w:style>
  <w:style w:type="paragraph" w:styleId="10">
    <w:name w:val="header"/>
    <w:basedOn w:val="1"/>
    <w:link w:val="19"/>
    <w:qFormat/>
    <w:uiPriority w:val="0"/>
    <w:pPr>
      <w:pBdr>
        <w:bottom w:val="single" w:color="auto" w:sz="6" w:space="1"/>
      </w:pBdr>
      <w:tabs>
        <w:tab w:val="center" w:pos="4153"/>
        <w:tab w:val="right" w:pos="8306"/>
      </w:tabs>
      <w:jc w:val="center"/>
    </w:pPr>
    <w:rPr>
      <w:sz w:val="18"/>
      <w:szCs w:val="18"/>
    </w:rPr>
  </w:style>
  <w:style w:type="paragraph" w:styleId="11">
    <w:name w:val="Body Text 2"/>
    <w:basedOn w:val="1"/>
    <w:qFormat/>
    <w:uiPriority w:val="99"/>
    <w:pPr>
      <w:widowControl w:val="0"/>
      <w:adjustRightInd/>
      <w:snapToGrid/>
      <w:spacing w:line="360" w:lineRule="auto"/>
      <w:jc w:val="center"/>
    </w:pPr>
    <w:rPr>
      <w:rFonts w:ascii="Times New Roman" w:hAnsi="Times New Roman" w:eastAsia="宋体" w:cs="Times New Roman"/>
      <w:b/>
      <w:bCs/>
      <w:kern w:val="2"/>
    </w:rPr>
  </w:style>
  <w:style w:type="paragraph" w:styleId="12">
    <w:name w:val="Normal (Web)"/>
    <w:basedOn w:val="1"/>
    <w:qFormat/>
    <w:uiPriority w:val="0"/>
    <w:rPr>
      <w:sz w:val="24"/>
    </w:rPr>
  </w:style>
  <w:style w:type="paragraph" w:styleId="13">
    <w:name w:val="annotation subject"/>
    <w:basedOn w:val="7"/>
    <w:next w:val="7"/>
    <w:link w:val="30"/>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99"/>
    <w:rPr>
      <w:sz w:val="21"/>
      <w:szCs w:val="21"/>
    </w:rPr>
  </w:style>
  <w:style w:type="character" w:customStyle="1" w:styleId="19">
    <w:name w:val="页眉 字符"/>
    <w:basedOn w:val="16"/>
    <w:link w:val="10"/>
    <w:qFormat/>
    <w:uiPriority w:val="0"/>
    <w:rPr>
      <w:sz w:val="18"/>
      <w:szCs w:val="18"/>
    </w:rPr>
  </w:style>
  <w:style w:type="character" w:customStyle="1" w:styleId="20">
    <w:name w:val="页脚 字符"/>
    <w:basedOn w:val="16"/>
    <w:link w:val="9"/>
    <w:qFormat/>
    <w:uiPriority w:val="99"/>
    <w:rPr>
      <w:sz w:val="18"/>
      <w:szCs w:val="18"/>
    </w:rPr>
  </w:style>
  <w:style w:type="character" w:customStyle="1" w:styleId="21">
    <w:name w:val="标题 3 字符"/>
    <w:basedOn w:val="16"/>
    <w:link w:val="6"/>
    <w:qFormat/>
    <w:uiPriority w:val="9"/>
    <w:rPr>
      <w:rFonts w:ascii="仿宋" w:hAnsi="仿宋" w:eastAsia="仿宋"/>
      <w:b/>
      <w:bCs/>
      <w:sz w:val="30"/>
      <w:szCs w:val="32"/>
    </w:rPr>
  </w:style>
  <w:style w:type="table" w:customStyle="1" w:styleId="22">
    <w:name w:val="Table Normal"/>
    <w:qFormat/>
    <w:uiPriority w:val="0"/>
    <w:tblPr>
      <w:tblCellMar>
        <w:top w:w="0" w:type="dxa"/>
        <w:left w:w="0" w:type="dxa"/>
        <w:bottom w:w="0" w:type="dxa"/>
        <w:right w:w="0" w:type="dxa"/>
      </w:tblCellMar>
    </w:tblPr>
  </w:style>
  <w:style w:type="paragraph" w:styleId="23">
    <w:name w:val="List Paragraph"/>
    <w:basedOn w:val="1"/>
    <w:qFormat/>
    <w:uiPriority w:val="99"/>
    <w:pPr>
      <w:ind w:firstLine="420" w:firstLineChars="200"/>
    </w:pPr>
  </w:style>
  <w:style w:type="paragraph" w:customStyle="1" w:styleId="2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5">
    <w:name w:val="批注框文本 字符"/>
    <w:basedOn w:val="16"/>
    <w:link w:val="8"/>
    <w:qFormat/>
    <w:uiPriority w:val="99"/>
    <w:rPr>
      <w:rFonts w:ascii="Arial" w:hAnsi="Arial" w:eastAsia="Arial" w:cs="Arial"/>
      <w:snapToGrid w:val="0"/>
      <w:color w:val="000000"/>
      <w:sz w:val="18"/>
      <w:szCs w:val="18"/>
    </w:rPr>
  </w:style>
  <w:style w:type="paragraph" w:customStyle="1" w:styleId="26">
    <w:name w:val="Table Text"/>
    <w:basedOn w:val="1"/>
    <w:qFormat/>
    <w:uiPriority w:val="0"/>
    <w:rPr>
      <w:rFonts w:ascii="仿宋" w:hAnsi="仿宋" w:eastAsia="仿宋" w:cs="仿宋"/>
      <w:sz w:val="24"/>
      <w:szCs w:val="24"/>
      <w:lang w:eastAsia="en-US"/>
    </w:rPr>
  </w:style>
  <w:style w:type="paragraph" w:styleId="27">
    <w:name w:val="No Spacing"/>
    <w:qFormat/>
    <w:uiPriority w:val="1"/>
    <w:pPr>
      <w:adjustRightInd w:val="0"/>
      <w:snapToGrid w:val="0"/>
    </w:pPr>
    <w:rPr>
      <w:rFonts w:ascii="Tahoma" w:hAnsi="Tahoma" w:eastAsia="微软雅黑" w:cs="宋体"/>
      <w:sz w:val="22"/>
      <w:szCs w:val="22"/>
      <w:lang w:val="en-US" w:eastAsia="zh-CN" w:bidi="ar-SA"/>
    </w:rPr>
  </w:style>
  <w:style w:type="character" w:customStyle="1" w:styleId="28">
    <w:name w:val="正文文本 字符"/>
    <w:basedOn w:val="16"/>
    <w:link w:val="3"/>
    <w:qFormat/>
    <w:uiPriority w:val="99"/>
    <w:rPr>
      <w:rFonts w:ascii="宋体" w:hAnsi="宋体" w:eastAsia="仿宋" w:cs="Times New Roman"/>
      <w:bCs/>
      <w:kern w:val="2"/>
      <w:sz w:val="24"/>
    </w:rPr>
  </w:style>
  <w:style w:type="character" w:customStyle="1" w:styleId="29">
    <w:name w:val="批注文字 字符"/>
    <w:basedOn w:val="16"/>
    <w:link w:val="7"/>
    <w:qFormat/>
    <w:uiPriority w:val="99"/>
    <w:rPr>
      <w:rFonts w:ascii="Arial" w:hAnsi="Arial" w:eastAsia="Arial" w:cs="Arial"/>
      <w:snapToGrid w:val="0"/>
      <w:color w:val="000000"/>
      <w:sz w:val="21"/>
      <w:szCs w:val="21"/>
    </w:rPr>
  </w:style>
  <w:style w:type="character" w:customStyle="1" w:styleId="30">
    <w:name w:val="批注主题 字符"/>
    <w:basedOn w:val="29"/>
    <w:link w:val="13"/>
    <w:qFormat/>
    <w:uiPriority w:val="99"/>
    <w:rPr>
      <w:rFonts w:ascii="Arial" w:hAnsi="Arial" w:eastAsia="Arial" w:cs="Arial"/>
      <w:b/>
      <w:bCs/>
      <w:snapToGrid w:val="0"/>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30</Pages>
  <Words>5619</Words>
  <Characters>6049</Characters>
  <Paragraphs>1347</Paragraphs>
  <TotalTime>10</TotalTime>
  <ScaleCrop>false</ScaleCrop>
  <LinksUpToDate>false</LinksUpToDate>
  <CharactersWithSpaces>6169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2024-11-20T12:35:00Z</dcterms:created>
  <dc:creator>微软用户</dc:creator>
  <cp:lastModifiedBy>uos</cp:lastModifiedBy>
  <cp:lastPrinted>2023-11-11T00:32:00Z</cp:lastPrinted>
  <dcterms:modified xsi:type="dcterms:W3CDTF">2024-12-20T17:55:24Z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D191B4D9B1824AE78C8EC25F5852045C_13</vt:lpwstr>
  </property>
</Properties>
</file>