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center"/>
        <w:rPr>
          <w:rFonts w:hint="eastAsia"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2024年河南省高等职业教育技能大赛</w:t>
      </w:r>
    </w:p>
    <w:p>
      <w:pPr>
        <w:spacing w:line="540" w:lineRule="exact"/>
        <w:jc w:val="center"/>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kern w:val="2"/>
          <w:sz w:val="44"/>
          <w:szCs w:val="44"/>
          <w:lang w:val="en-US" w:eastAsia="zh-CN" w:bidi="ar-SA"/>
        </w:rPr>
        <w:t>研学旅行赛项</w:t>
      </w:r>
      <w:r>
        <w:rPr>
          <w:rFonts w:hint="eastAsia" w:ascii="方正小标宋_GBK" w:hAnsi="方正小标宋_GBK" w:eastAsia="方正小标宋_GBK" w:cs="方正小标宋_GBK"/>
          <w:sz w:val="44"/>
          <w:szCs w:val="44"/>
          <w:lang w:eastAsia="zh-CN"/>
        </w:rPr>
        <w:t>竞赛方案</w:t>
      </w:r>
    </w:p>
    <w:p>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方正黑体_GBK" w:hAnsi="方正黑体_GBK" w:eastAsia="方正黑体_GBK" w:cs="方正黑体_GBK"/>
          <w:b w:val="0"/>
          <w:bCs w:val="0"/>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方正黑体_GBK" w:hAnsi="方正黑体_GBK" w:eastAsia="方正黑体_GBK" w:cs="方正黑体_GBK"/>
          <w:b w:val="0"/>
          <w:bCs w:val="0"/>
          <w:sz w:val="30"/>
          <w:szCs w:val="30"/>
          <w:lang w:eastAsia="zh-CN"/>
        </w:rPr>
      </w:pPr>
      <w:r>
        <w:rPr>
          <w:rFonts w:hint="eastAsia" w:ascii="方正黑体_GBK" w:hAnsi="方正黑体_GBK" w:eastAsia="方正黑体_GBK" w:cs="方正黑体_GBK"/>
          <w:b w:val="0"/>
          <w:bCs w:val="0"/>
          <w:sz w:val="30"/>
          <w:szCs w:val="30"/>
          <w:lang w:eastAsia="zh-CN"/>
        </w:rPr>
        <w:t>一、赛项名称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赛项编号：GZ082</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赛项名称：研学旅行</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赛项组别：高职组</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赛项赛道：学生赛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竞赛形式：团体赛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承办单位：平顶山职业技术学院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sz w:val="30"/>
          <w:szCs w:val="30"/>
          <w:lang w:eastAsia="zh-CN"/>
        </w:rPr>
      </w:pPr>
      <w:r>
        <w:rPr>
          <w:rFonts w:hint="eastAsia" w:ascii="仿宋_GB2312" w:hAnsi="仿宋_GB2312" w:eastAsia="仿宋_GB2312" w:cs="仿宋_GB2312"/>
          <w:sz w:val="30"/>
          <w:szCs w:val="30"/>
          <w:lang w:val="en-US" w:eastAsia="zh-CN"/>
        </w:rPr>
        <w:t>报到及推荐住宿地点：另行通知</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方正黑体_GBK" w:hAnsi="方正黑体_GBK" w:eastAsia="方正黑体_GBK" w:cs="方正黑体_GBK"/>
          <w:b w:val="0"/>
          <w:bCs w:val="0"/>
          <w:sz w:val="30"/>
          <w:szCs w:val="30"/>
          <w:lang w:eastAsia="zh-CN"/>
        </w:rPr>
      </w:pPr>
      <w:r>
        <w:rPr>
          <w:rFonts w:hint="eastAsia" w:ascii="方正黑体_GBK" w:hAnsi="方正黑体_GBK" w:eastAsia="方正黑体_GBK" w:cs="方正黑体_GBK"/>
          <w:b w:val="0"/>
          <w:bCs w:val="0"/>
          <w:sz w:val="30"/>
          <w:szCs w:val="30"/>
          <w:lang w:eastAsia="zh-CN"/>
        </w:rPr>
        <w:t>二、竞赛目的</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（一）以研学旅行技能竞赛为载体，促进相关院校、学生和教师的相互学习与交流。</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（二）以赛促学，以赛促教，以赛促改，提升研学旅行服务人才培养质量，为旅游、研学行业培养专业技能人才，服务当地企业。</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（三）进一步促进旅游行业与涉旅游大类专业职业院校之间的了解和沟通，搭建行业专家、名师与参赛选手、参赛学校之间交流平台，为参赛选手与优秀企业之间构建就业桥梁。</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方正黑体_GBK" w:hAnsi="方正黑体_GBK" w:eastAsia="方正黑体_GBK" w:cs="方正黑体_GBK"/>
          <w:b w:val="0"/>
          <w:bCs w:val="0"/>
          <w:sz w:val="30"/>
          <w:szCs w:val="30"/>
          <w:lang w:eastAsia="zh-CN"/>
        </w:rPr>
      </w:pPr>
      <w:r>
        <w:rPr>
          <w:rFonts w:hint="eastAsia" w:ascii="仿宋_GB2312" w:hAnsi="仿宋_GB2312" w:eastAsia="仿宋_GB2312" w:cs="仿宋_GB2312"/>
          <w:sz w:val="30"/>
          <w:szCs w:val="30"/>
          <w:lang w:eastAsia="zh-CN"/>
        </w:rPr>
        <w:t>（四）汲取我国较为成功的研学资源点的经验，推动本地旅游、研学产业的发展。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方正黑体_GBK" w:hAnsi="方正黑体_GBK" w:eastAsia="方正黑体_GBK" w:cs="方正黑体_GBK"/>
          <w:b w:val="0"/>
          <w:bCs w:val="0"/>
          <w:sz w:val="30"/>
          <w:szCs w:val="30"/>
          <w:lang w:eastAsia="zh-CN"/>
        </w:rPr>
      </w:pPr>
      <w:r>
        <w:rPr>
          <w:rFonts w:hint="eastAsia" w:ascii="方正黑体_GBK" w:hAnsi="方正黑体_GBK" w:eastAsia="方正黑体_GBK" w:cs="方正黑体_GBK"/>
          <w:b w:val="0"/>
          <w:bCs w:val="0"/>
          <w:sz w:val="30"/>
          <w:szCs w:val="30"/>
          <w:lang w:eastAsia="zh-CN"/>
        </w:rPr>
        <w:t>三、竞赛时间、地点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方正楷体_GBK" w:hAnsi="方正楷体_GBK" w:eastAsia="方正楷体_GBK" w:cs="方正楷体_GBK"/>
          <w:sz w:val="30"/>
          <w:szCs w:val="30"/>
          <w:lang w:eastAsia="zh-CN"/>
        </w:rPr>
      </w:pPr>
      <w:r>
        <w:rPr>
          <w:rFonts w:hint="eastAsia" w:ascii="方正楷体_GBK" w:hAnsi="方正楷体_GBK" w:eastAsia="方正楷体_GBK" w:cs="方正楷体_GBK"/>
          <w:sz w:val="30"/>
          <w:szCs w:val="30"/>
          <w:lang w:eastAsia="zh-CN"/>
        </w:rPr>
        <w:t>（一）竞赛时间</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202</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lang w:eastAsia="zh-CN"/>
        </w:rPr>
        <w:t>年</w:t>
      </w:r>
      <w:r>
        <w:rPr>
          <w:rFonts w:hint="eastAsia" w:ascii="仿宋_GB2312" w:hAnsi="仿宋_GB2312" w:eastAsia="仿宋_GB2312" w:cs="仿宋_GB2312"/>
          <w:sz w:val="30"/>
          <w:szCs w:val="30"/>
          <w:lang w:val="en-US" w:eastAsia="zh-CN"/>
        </w:rPr>
        <w:t>1</w:t>
      </w:r>
      <w:r>
        <w:rPr>
          <w:rFonts w:hint="eastAsia" w:ascii="仿宋_GB2312" w:hAnsi="仿宋_GB2312" w:eastAsia="仿宋_GB2312" w:cs="仿宋_GB2312"/>
          <w:sz w:val="30"/>
          <w:szCs w:val="30"/>
          <w:lang w:eastAsia="zh-CN"/>
        </w:rPr>
        <w:t>月</w:t>
      </w: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lang w:eastAsia="zh-CN"/>
        </w:rPr>
        <w:t>日—</w:t>
      </w:r>
      <w:r>
        <w:rPr>
          <w:rFonts w:hint="eastAsia" w:ascii="仿宋_GB2312" w:hAnsi="仿宋_GB2312" w:eastAsia="仿宋_GB2312" w:cs="仿宋_GB2312"/>
          <w:sz w:val="30"/>
          <w:szCs w:val="30"/>
          <w:lang w:val="en-US" w:eastAsia="zh-CN"/>
        </w:rPr>
        <w:t>1</w:t>
      </w:r>
      <w:r>
        <w:rPr>
          <w:rFonts w:hint="eastAsia" w:ascii="仿宋_GB2312" w:hAnsi="仿宋_GB2312" w:eastAsia="仿宋_GB2312" w:cs="仿宋_GB2312"/>
          <w:sz w:val="30"/>
          <w:szCs w:val="30"/>
          <w:lang w:eastAsia="zh-CN"/>
        </w:rPr>
        <w:t>月</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lang w:eastAsia="zh-CN"/>
        </w:rPr>
        <w:t>日。</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方正楷体_GBK" w:hAnsi="方正楷体_GBK" w:eastAsia="方正楷体_GBK" w:cs="方正楷体_GBK"/>
          <w:sz w:val="30"/>
          <w:szCs w:val="30"/>
          <w:lang w:eastAsia="zh-CN"/>
        </w:rPr>
      </w:pPr>
      <w:r>
        <w:rPr>
          <w:rFonts w:hint="eastAsia" w:ascii="方正楷体_GBK" w:hAnsi="方正楷体_GBK" w:eastAsia="方正楷体_GBK" w:cs="方正楷体_GBK"/>
          <w:sz w:val="30"/>
          <w:szCs w:val="30"/>
          <w:lang w:eastAsia="zh-CN"/>
        </w:rPr>
        <w:t>（二）竞赛地点</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平顶山职业技术学院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地    址：平顶山市城乡一体化示范区长安大道西段（郑万高铁平顶山站西侧）。</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方正黑体_GBK" w:hAnsi="方正黑体_GBK" w:eastAsia="方正黑体_GBK" w:cs="方正黑体_GBK"/>
          <w:b w:val="0"/>
          <w:bCs w:val="0"/>
          <w:sz w:val="30"/>
          <w:szCs w:val="30"/>
          <w:lang w:eastAsia="zh-CN"/>
        </w:rPr>
      </w:pPr>
      <w:r>
        <w:rPr>
          <w:rFonts w:hint="eastAsia" w:ascii="方正黑体_GBK" w:hAnsi="方正黑体_GBK" w:eastAsia="方正黑体_GBK" w:cs="方正黑体_GBK"/>
          <w:b w:val="0"/>
          <w:bCs w:val="0"/>
          <w:sz w:val="30"/>
          <w:szCs w:val="30"/>
          <w:lang w:eastAsia="zh-CN"/>
        </w:rPr>
        <w:t>四、参赛报名</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rPr>
      </w:pPr>
      <w:r>
        <w:rPr>
          <w:rFonts w:hint="eastAsia" w:ascii="仿宋_GB2312" w:hAnsi="仿宋_GB2312" w:eastAsia="仿宋_GB2312" w:cs="仿宋_GB2312"/>
          <w:sz w:val="30"/>
          <w:szCs w:val="30"/>
        </w:rPr>
        <w:t>（一）参赛院校须于</w:t>
      </w:r>
      <w:r>
        <w:rPr>
          <w:rFonts w:ascii="仿宋_GB2312" w:hAnsi="仿宋_GB2312" w:eastAsia="仿宋_GB2312" w:cs="仿宋_GB2312"/>
          <w:sz w:val="30"/>
          <w:szCs w:val="30"/>
          <w:lang w:eastAsia="zh-CN"/>
        </w:rPr>
        <w:t>1</w:t>
      </w: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rPr>
        <w:t>月</w:t>
      </w:r>
      <w:r>
        <w:rPr>
          <w:rFonts w:hint="eastAsia" w:ascii="仿宋_GB2312" w:hAnsi="仿宋_GB2312" w:eastAsia="仿宋_GB2312" w:cs="仿宋_GB2312"/>
          <w:sz w:val="30"/>
          <w:szCs w:val="30"/>
          <w:lang w:val="en-US" w:eastAsia="zh-CN"/>
        </w:rPr>
        <w:t>23</w:t>
      </w:r>
      <w:bookmarkStart w:id="0" w:name="_GoBack"/>
      <w:bookmarkEnd w:id="0"/>
      <w:r>
        <w:rPr>
          <w:rFonts w:hint="eastAsia" w:ascii="仿宋_GB2312" w:hAnsi="仿宋_GB2312" w:eastAsia="仿宋_GB2312" w:cs="仿宋_GB2312"/>
          <w:sz w:val="30"/>
          <w:szCs w:val="30"/>
        </w:rPr>
        <w:t>日</w:t>
      </w:r>
      <w:r>
        <w:rPr>
          <w:rFonts w:hint="eastAsia" w:ascii="仿宋_GB2312" w:hAnsi="仿宋_GB2312" w:eastAsia="仿宋_GB2312" w:cs="仿宋_GB2312"/>
          <w:sz w:val="30"/>
          <w:szCs w:val="30"/>
          <w:lang w:eastAsia="zh-CN"/>
        </w:rPr>
        <w:t>24点</w:t>
      </w:r>
      <w:r>
        <w:rPr>
          <w:rFonts w:hint="eastAsia" w:ascii="仿宋_GB2312" w:hAnsi="仿宋_GB2312" w:eastAsia="仿宋_GB2312" w:cs="仿宋_GB2312"/>
          <w:sz w:val="30"/>
          <w:szCs w:val="30"/>
        </w:rPr>
        <w:t>前登录河南省高职院校技能大赛报名系统（http://39.105.49.188</w:t>
      </w:r>
      <w:r>
        <w:rPr>
          <w:sz w:val="30"/>
          <w:szCs w:val="30"/>
        </w:rPr>
        <w:fldChar w:fldCharType="begin"/>
      </w:r>
      <w:r>
        <w:rPr>
          <w:sz w:val="30"/>
          <w:szCs w:val="30"/>
        </w:rPr>
        <w:instrText xml:space="preserve"> HYPERLINK "http://39.105.49.188/" </w:instrText>
      </w:r>
      <w:r>
        <w:rPr>
          <w:sz w:val="30"/>
          <w:szCs w:val="30"/>
        </w:rPr>
        <w:fldChar w:fldCharType="separate"/>
      </w:r>
      <w:r>
        <w:rPr>
          <w:sz w:val="30"/>
          <w:szCs w:val="30"/>
        </w:rPr>
        <w:fldChar w:fldCharType="end"/>
      </w:r>
      <w:r>
        <w:rPr>
          <w:rFonts w:hint="eastAsia" w:ascii="仿宋_GB2312" w:hAnsi="仿宋_GB2312" w:eastAsia="仿宋_GB2312" w:cs="仿宋_GB2312"/>
          <w:sz w:val="30"/>
          <w:szCs w:val="30"/>
        </w:rPr>
        <w:t>），按要求填报提交参赛信息。</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（二）各参赛校以学校为单位注册报名平台，专人负责报名工作。（技术支持：</w:t>
      </w:r>
      <w:r>
        <w:rPr>
          <w:rFonts w:hint="eastAsia" w:ascii="仿宋_GB2312" w:hAnsi="仿宋_GB2312" w:eastAsia="仿宋_GB2312" w:cs="仿宋_GB2312"/>
          <w:sz w:val="30"/>
          <w:szCs w:val="30"/>
          <w:lang w:val="en-US" w:eastAsia="zh-CN"/>
        </w:rPr>
        <w:t>王晗</w:t>
      </w:r>
      <w:r>
        <w:rPr>
          <w:rFonts w:hint="eastAsia" w:ascii="仿宋_GB2312" w:hAnsi="仿宋_GB2312" w:eastAsia="仿宋_GB2312" w:cs="仿宋_GB2312"/>
          <w:sz w:val="30"/>
          <w:szCs w:val="30"/>
          <w:lang w:eastAsia="zh-CN"/>
        </w:rPr>
        <w:t>，电话：1</w:t>
      </w:r>
      <w:r>
        <w:rPr>
          <w:rFonts w:hint="eastAsia" w:ascii="仿宋_GB2312" w:hAnsi="仿宋_GB2312" w:eastAsia="仿宋_GB2312" w:cs="仿宋_GB2312"/>
          <w:sz w:val="30"/>
          <w:szCs w:val="30"/>
          <w:lang w:val="en-US" w:eastAsia="zh-CN"/>
        </w:rPr>
        <w:t>8338338901</w:t>
      </w:r>
      <w:r>
        <w:rPr>
          <w:rFonts w:hint="eastAsia" w:ascii="仿宋_GB2312" w:hAnsi="仿宋_GB2312" w:eastAsia="仿宋_GB2312" w:cs="仿宋_GB2312"/>
          <w:sz w:val="30"/>
          <w:szCs w:val="30"/>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三）提交报名信息后，参赛院校从系统导出报名表、赛项汇总表，连同参赛选手身份证复印件、学信网“教育部学籍在线验证报告”或省招办录取名册复印件各1份并加盖公章报送或邮寄至承办学校（平顶山职业技术学院）。纸质报名材料接收截止时间为</w:t>
      </w:r>
      <w:r>
        <w:rPr>
          <w:rFonts w:ascii="仿宋_GB2312" w:hAnsi="仿宋_GB2312" w:eastAsia="仿宋_GB2312" w:cs="仿宋_GB2312"/>
          <w:sz w:val="30"/>
          <w:szCs w:val="30"/>
          <w:lang w:eastAsia="zh-CN"/>
        </w:rPr>
        <w:t>1</w:t>
      </w:r>
      <w:r>
        <w:rPr>
          <w:rFonts w:hint="eastAsia" w:ascii="仿宋_GB2312" w:hAnsi="仿宋_GB2312" w:eastAsia="仿宋_GB2312" w:cs="仿宋_GB2312"/>
          <w:sz w:val="30"/>
          <w:szCs w:val="30"/>
          <w:lang w:eastAsia="zh-CN"/>
        </w:rPr>
        <w:t>2月</w:t>
      </w:r>
      <w:r>
        <w:rPr>
          <w:rFonts w:hint="eastAsia" w:ascii="仿宋_GB2312" w:hAnsi="仿宋_GB2312" w:eastAsia="仿宋_GB2312" w:cs="仿宋_GB2312"/>
          <w:sz w:val="30"/>
          <w:szCs w:val="30"/>
          <w:lang w:val="en-US" w:eastAsia="zh-CN"/>
        </w:rPr>
        <w:t>24</w:t>
      </w:r>
      <w:r>
        <w:rPr>
          <w:rFonts w:hint="eastAsia" w:ascii="仿宋_GB2312" w:hAnsi="仿宋_GB2312" w:eastAsia="仿宋_GB2312" w:cs="仿宋_GB2312"/>
          <w:sz w:val="30"/>
          <w:szCs w:val="30"/>
          <w:lang w:eastAsia="zh-CN"/>
        </w:rPr>
        <w:t>日，以邮戳时间为准。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color w:val="auto"/>
          <w:sz w:val="30"/>
          <w:szCs w:val="30"/>
          <w:lang w:eastAsia="zh-CN"/>
        </w:rPr>
      </w:pPr>
      <w:r>
        <w:rPr>
          <w:rFonts w:hint="eastAsia" w:ascii="仿宋_GB2312" w:hAnsi="仿宋_GB2312" w:eastAsia="仿宋_GB2312" w:cs="仿宋_GB2312"/>
          <w:sz w:val="30"/>
          <w:szCs w:val="30"/>
          <w:lang w:eastAsia="zh-CN"/>
        </w:rPr>
        <w:t>邮寄地址：河南省平顶山市城乡一体化示范区长安大道西段（郑万高铁平顶山站西侧）平顶山职业技术学院，邮编：467000；联系人</w:t>
      </w:r>
      <w:r>
        <w:rPr>
          <w:rFonts w:hint="eastAsia" w:ascii="仿宋_GB2312" w:hAnsi="仿宋_GB2312" w:eastAsia="仿宋_GB2312" w:cs="仿宋_GB2312"/>
          <w:color w:val="auto"/>
          <w:sz w:val="30"/>
          <w:szCs w:val="30"/>
          <w:lang w:eastAsia="zh-CN"/>
        </w:rPr>
        <w:t>：</w:t>
      </w:r>
      <w:r>
        <w:rPr>
          <w:rFonts w:hint="eastAsia" w:ascii="仿宋_GB2312" w:hAnsi="仿宋_GB2312" w:eastAsia="仿宋_GB2312" w:cs="仿宋_GB2312"/>
          <w:color w:val="auto"/>
          <w:sz w:val="30"/>
          <w:szCs w:val="30"/>
          <w:lang w:val="en-US" w:eastAsia="zh-CN"/>
        </w:rPr>
        <w:t>朱海燕</w:t>
      </w:r>
      <w:r>
        <w:rPr>
          <w:rFonts w:hint="eastAsia" w:ascii="仿宋_GB2312" w:hAnsi="仿宋_GB2312" w:eastAsia="仿宋_GB2312" w:cs="仿宋_GB2312"/>
          <w:color w:val="auto"/>
          <w:sz w:val="30"/>
          <w:szCs w:val="30"/>
          <w:lang w:eastAsia="zh-CN"/>
        </w:rPr>
        <w:t>；联系电话</w:t>
      </w:r>
      <w:r>
        <w:rPr>
          <w:rFonts w:hint="eastAsia" w:ascii="仿宋_GB2312" w:hAnsi="仿宋_GB2312" w:eastAsia="仿宋_GB2312" w:cs="仿宋_GB2312"/>
          <w:color w:val="auto"/>
          <w:sz w:val="30"/>
          <w:szCs w:val="30"/>
          <w:lang w:val="en-US" w:eastAsia="zh-CN"/>
        </w:rPr>
        <w:t>:</w:t>
      </w:r>
      <w:r>
        <w:rPr>
          <w:rFonts w:hint="eastAsia" w:ascii="仿宋_GB2312" w:hAnsi="仿宋_GB2312" w:eastAsia="仿宋_GB2312" w:cs="仿宋_GB2312"/>
          <w:color w:val="auto"/>
          <w:sz w:val="30"/>
          <w:szCs w:val="30"/>
          <w:lang w:eastAsia="zh-CN"/>
        </w:rPr>
        <w:t>18239948681。</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联系方式:QQ群：</w:t>
      </w:r>
      <w:r>
        <w:rPr>
          <w:rFonts w:hint="eastAsia" w:ascii="仿宋_GB2312" w:hAnsi="仿宋_GB2312" w:eastAsia="仿宋_GB2312" w:cs="仿宋_GB2312"/>
          <w:sz w:val="30"/>
          <w:szCs w:val="30"/>
          <w:lang w:val="en-US" w:eastAsia="zh-CN"/>
        </w:rPr>
        <w:t>235114961</w:t>
      </w:r>
      <w:r>
        <w:rPr>
          <w:rFonts w:hint="eastAsia" w:ascii="仿宋_GB2312" w:hAnsi="仿宋_GB2312" w:eastAsia="仿宋_GB2312" w:cs="仿宋_GB2312"/>
          <w:sz w:val="30"/>
          <w:szCs w:val="30"/>
          <w:lang w:eastAsia="zh-CN"/>
        </w:rPr>
        <w:t>。每个参赛队限1人入群（领队或者指导教师</w:t>
      </w:r>
      <w:r>
        <w:rPr>
          <w:rFonts w:hint="eastAsia" w:ascii="仿宋_GB2312" w:hAnsi="仿宋_GB2312" w:eastAsia="仿宋_GB2312" w:cs="仿宋_GB2312"/>
          <w:sz w:val="30"/>
          <w:szCs w:val="30"/>
          <w:lang w:val="en-US" w:eastAsia="zh-CN"/>
        </w:rPr>
        <w:t>,赛前重要信息将在群中及时提醒，请务必安排专人加群并关注相关通知</w:t>
      </w:r>
      <w:r>
        <w:rPr>
          <w:rFonts w:hint="eastAsia" w:ascii="仿宋_GB2312" w:hAnsi="仿宋_GB2312" w:eastAsia="仿宋_GB2312" w:cs="仿宋_GB2312"/>
          <w:sz w:val="30"/>
          <w:szCs w:val="30"/>
          <w:lang w:eastAsia="zh-CN"/>
        </w:rPr>
        <w:t>）。申请入群需备注“学校名称+1队/2队+姓名”。</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（四）各参赛队于</w:t>
      </w:r>
      <w:r>
        <w:rPr>
          <w:rFonts w:ascii="仿宋_GB2312" w:hAnsi="仿宋_GB2312" w:eastAsia="仿宋_GB2312" w:cs="仿宋_GB2312"/>
          <w:sz w:val="30"/>
          <w:szCs w:val="30"/>
          <w:lang w:eastAsia="zh-CN"/>
        </w:rPr>
        <w:t>1</w:t>
      </w:r>
      <w:r>
        <w:rPr>
          <w:rFonts w:hint="eastAsia" w:ascii="仿宋_GB2312" w:hAnsi="仿宋_GB2312" w:eastAsia="仿宋_GB2312" w:cs="仿宋_GB2312"/>
          <w:sz w:val="30"/>
          <w:szCs w:val="30"/>
          <w:lang w:eastAsia="zh-CN"/>
        </w:rPr>
        <w:t>2月</w:t>
      </w:r>
      <w:r>
        <w:rPr>
          <w:rFonts w:hint="eastAsia" w:ascii="仿宋_GB2312" w:hAnsi="仿宋_GB2312" w:eastAsia="仿宋_GB2312" w:cs="仿宋_GB2312"/>
          <w:sz w:val="30"/>
          <w:szCs w:val="30"/>
          <w:lang w:val="en-US" w:eastAsia="zh-CN"/>
        </w:rPr>
        <w:t>31</w:t>
      </w:r>
      <w:r>
        <w:rPr>
          <w:rFonts w:hint="eastAsia" w:ascii="仿宋_GB2312" w:hAnsi="仿宋_GB2312" w:eastAsia="仿宋_GB2312" w:cs="仿宋_GB2312"/>
          <w:sz w:val="30"/>
          <w:szCs w:val="30"/>
          <w:lang w:eastAsia="zh-CN"/>
        </w:rPr>
        <w:t>日</w:t>
      </w:r>
      <w:r>
        <w:rPr>
          <w:rFonts w:ascii="仿宋_GB2312" w:hAnsi="仿宋_GB2312" w:eastAsia="仿宋_GB2312" w:cs="仿宋_GB2312"/>
          <w:sz w:val="30"/>
          <w:szCs w:val="30"/>
          <w:lang w:eastAsia="zh-CN"/>
        </w:rPr>
        <w:t>24</w:t>
      </w:r>
      <w:r>
        <w:rPr>
          <w:rFonts w:hint="eastAsia" w:ascii="仿宋_GB2312" w:hAnsi="仿宋_GB2312" w:eastAsia="仿宋_GB2312" w:cs="仿宋_GB2312"/>
          <w:sz w:val="30"/>
          <w:szCs w:val="30"/>
          <w:lang w:eastAsia="zh-CN"/>
        </w:rPr>
        <w:t>：00前把参赛选手研学旅行产品设计部分材料的电子版发送到1364975037@qq.com信箱（各参赛院校以院校为单位发送材料文件，文件夹名为院校名称，研学旅行产品方案以“参赛院校名称+产品方案名称”命名，单元展示材料以“参赛院校名称+单元展示材料名称”命名，发送之后不予更改，请勿重复发送），报到当天现场再次确认。</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（五）承办学校收到纸质报名材料，按省赛的要求认真审核参赛选手和指导教师资格，审核通过报名成功。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hint="eastAsia" w:ascii="方正黑体_GBK" w:hAnsi="方正黑体_GBK" w:eastAsia="方正黑体_GBK" w:cs="方正黑体_GBK"/>
          <w:b w:val="0"/>
          <w:bCs w:val="0"/>
          <w:sz w:val="30"/>
          <w:szCs w:val="30"/>
          <w:lang w:eastAsia="zh-CN"/>
        </w:rPr>
      </w:pPr>
      <w:r>
        <w:rPr>
          <w:rFonts w:hint="eastAsia" w:ascii="方正黑体_GBK" w:hAnsi="方正黑体_GBK" w:eastAsia="方正黑体_GBK" w:cs="方正黑体_GBK"/>
          <w:b w:val="0"/>
          <w:bCs w:val="0"/>
          <w:sz w:val="30"/>
          <w:szCs w:val="30"/>
          <w:lang w:eastAsia="zh-CN"/>
        </w:rPr>
        <w:t>五、竞赛内容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内容包括三个模块，第一模块为研学旅行理论知识测试，第二模块为研学旅行课程方案设计，第三模块为研学旅行产品方案及单元展示（含研学旅行产品方案和课程单元模拟展示）。所有模块作为独立环节在相应的比赛场地完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300" w:firstLineChars="100"/>
        <w:textAlignment w:val="baseline"/>
        <w:rPr>
          <w:rFonts w:hint="eastAsia" w:ascii="方正楷体_GBK" w:hAnsi="方正楷体_GBK" w:eastAsia="方正楷体_GBK" w:cs="方正楷体_GBK"/>
          <w:b w:val="0"/>
          <w:bCs w:val="0"/>
          <w:sz w:val="30"/>
          <w:szCs w:val="30"/>
          <w:lang w:eastAsia="zh-CN"/>
        </w:rPr>
      </w:pPr>
      <w:r>
        <w:rPr>
          <w:rFonts w:hint="eastAsia" w:ascii="方正楷体_GBK" w:hAnsi="方正楷体_GBK" w:eastAsia="方正楷体_GBK" w:cs="方正楷体_GBK"/>
          <w:b w:val="0"/>
          <w:bCs w:val="0"/>
          <w:sz w:val="30"/>
          <w:szCs w:val="30"/>
          <w:lang w:eastAsia="zh-CN"/>
        </w:rPr>
        <w:t>（一）模块一：研学旅行理论知识测试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竞赛时间：60分钟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竞赛任务描述：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1.本模块考察选手对研学旅行理论知识的掌握程度，考察内容包括研学旅行政策法规、研学旅行课程设计与实施、研学旅行服务保障、研学旅行安全、研学热点问题等知识。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shd w:val="clear" w:color="auto" w:fill="FFFF00"/>
          <w:lang w:eastAsia="zh-CN"/>
        </w:rPr>
      </w:pPr>
      <w:r>
        <w:rPr>
          <w:rFonts w:hint="eastAsia" w:ascii="仿宋_GB2312" w:hAnsi="仿宋_GB2312" w:eastAsia="仿宋_GB2312" w:cs="仿宋_GB2312"/>
          <w:sz w:val="30"/>
          <w:szCs w:val="30"/>
          <w:lang w:eastAsia="zh-CN"/>
        </w:rPr>
        <w:t>2.本模块测试形式为闭卷考试，题型包含判断题、单选题和多选题三种。该模块题库量共1000题，赛前提前一周公开题库的70%，另外30%的题库不予公开。</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300" w:firstLineChars="100"/>
        <w:textAlignment w:val="baseline"/>
        <w:rPr>
          <w:rFonts w:hint="eastAsia" w:ascii="方正楷体_GBK" w:hAnsi="方正楷体_GBK" w:eastAsia="方正楷体_GBK" w:cs="方正楷体_GBK"/>
          <w:b w:val="0"/>
          <w:bCs w:val="0"/>
          <w:sz w:val="30"/>
          <w:szCs w:val="30"/>
          <w:lang w:eastAsia="zh-CN"/>
        </w:rPr>
      </w:pPr>
      <w:r>
        <w:rPr>
          <w:rFonts w:hint="eastAsia" w:ascii="方正楷体_GBK" w:hAnsi="方正楷体_GBK" w:eastAsia="方正楷体_GBK" w:cs="方正楷体_GBK"/>
          <w:b w:val="0"/>
          <w:bCs w:val="0"/>
          <w:sz w:val="30"/>
          <w:szCs w:val="30"/>
          <w:lang w:eastAsia="zh-CN"/>
        </w:rPr>
        <w:t>（二）模块二：研学旅行课程设计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竞赛时间：</w:t>
      </w:r>
      <w:r>
        <w:rPr>
          <w:rFonts w:ascii="仿宋_GB2312" w:hAnsi="仿宋_GB2312" w:eastAsia="仿宋_GB2312" w:cs="仿宋_GB2312"/>
          <w:sz w:val="30"/>
          <w:szCs w:val="30"/>
          <w:lang w:eastAsia="zh-CN"/>
        </w:rPr>
        <w:t>9</w:t>
      </w:r>
      <w:r>
        <w:rPr>
          <w:rFonts w:hint="eastAsia" w:ascii="仿宋_GB2312" w:hAnsi="仿宋_GB2312" w:eastAsia="仿宋_GB2312" w:cs="仿宋_GB2312"/>
          <w:sz w:val="30"/>
          <w:szCs w:val="30"/>
          <w:lang w:eastAsia="zh-CN"/>
        </w:rPr>
        <w:t>0分钟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竞赛任务描述：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1.本模块考察选手对研学主题、研学目标的分析能力、研学对象 的需求分析能力、研学旅行课程设计能力以及研学旅行课程方案的文</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字综合能力。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2.各参赛队2名选手检录后，抽取赛位号，现场抽取课程设计资源点、研学对象的学段，合作完成研学旅行课程方案设计，不允许选手带入任何参考资料及手机、移动硬盘、U 盘等电子产品，时长</w:t>
      </w:r>
      <w:r>
        <w:rPr>
          <w:rFonts w:ascii="仿宋_GB2312" w:hAnsi="仿宋_GB2312" w:eastAsia="仿宋_GB2312" w:cs="仿宋_GB2312"/>
          <w:sz w:val="30"/>
          <w:szCs w:val="30"/>
          <w:lang w:eastAsia="zh-CN"/>
        </w:rPr>
        <w:t>9</w:t>
      </w:r>
      <w:r>
        <w:rPr>
          <w:rFonts w:hint="eastAsia" w:ascii="仿宋_GB2312" w:hAnsi="仿宋_GB2312" w:eastAsia="仿宋_GB2312" w:cs="仿宋_GB2312"/>
          <w:sz w:val="30"/>
          <w:szCs w:val="30"/>
          <w:lang w:eastAsia="zh-CN"/>
        </w:rPr>
        <w:t>0分钟。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ascii="仿宋_GB2312" w:hAnsi="仿宋_GB2312" w:eastAsia="仿宋_GB2312" w:cs="仿宋_GB2312"/>
          <w:b/>
          <w:bCs/>
          <w:spacing w:val="-3"/>
          <w:sz w:val="28"/>
          <w:szCs w:val="28"/>
          <w:lang w:eastAsia="zh-CN"/>
        </w:rPr>
      </w:pPr>
      <w:r>
        <w:rPr>
          <w:rFonts w:hint="eastAsia" w:ascii="仿宋_GB2312" w:hAnsi="仿宋_GB2312" w:eastAsia="仿宋_GB2312" w:cs="仿宋_GB2312"/>
          <w:sz w:val="30"/>
          <w:szCs w:val="30"/>
          <w:lang w:eastAsia="zh-CN"/>
        </w:rPr>
        <w:t>3.公开题库包括10个资源点，小学（四、五、六年级）、初中（七、八年级）、高中（高一、高二年级）研学对象的学段。具体资源点如表 1 所示。</w:t>
      </w:r>
    </w:p>
    <w:p>
      <w:pPr>
        <w:pStyle w:val="3"/>
        <w:spacing w:before="57" w:line="221" w:lineRule="auto"/>
        <w:ind w:left="2323"/>
        <w:rPr>
          <w:rFonts w:ascii="仿宋_GB2312" w:hAnsi="仿宋_GB2312" w:eastAsia="仿宋_GB2312" w:cs="仿宋_GB2312"/>
          <w:b/>
          <w:bCs/>
          <w:sz w:val="28"/>
          <w:szCs w:val="28"/>
          <w:lang w:eastAsia="zh-CN"/>
        </w:rPr>
      </w:pPr>
      <w:r>
        <w:rPr>
          <w:rFonts w:hint="eastAsia" w:ascii="仿宋_GB2312" w:hAnsi="仿宋_GB2312" w:eastAsia="仿宋_GB2312" w:cs="仿宋_GB2312"/>
          <w:b/>
          <w:bCs/>
          <w:spacing w:val="-3"/>
          <w:sz w:val="28"/>
          <w:szCs w:val="28"/>
          <w:lang w:eastAsia="zh-CN"/>
        </w:rPr>
        <w:t>表 1</w:t>
      </w:r>
      <w:r>
        <w:rPr>
          <w:rFonts w:hint="eastAsia" w:ascii="仿宋_GB2312" w:hAnsi="仿宋_GB2312" w:eastAsia="仿宋_GB2312" w:cs="仿宋_GB2312"/>
          <w:b/>
          <w:bCs/>
          <w:spacing w:val="29"/>
          <w:sz w:val="28"/>
          <w:szCs w:val="28"/>
          <w:lang w:eastAsia="zh-CN"/>
        </w:rPr>
        <w:t xml:space="preserve"> </w:t>
      </w:r>
      <w:r>
        <w:rPr>
          <w:rFonts w:hint="eastAsia" w:ascii="仿宋_GB2312" w:hAnsi="仿宋_GB2312" w:eastAsia="仿宋_GB2312" w:cs="仿宋_GB2312"/>
          <w:b/>
          <w:bCs/>
          <w:spacing w:val="-3"/>
          <w:sz w:val="28"/>
          <w:szCs w:val="28"/>
          <w:lang w:eastAsia="zh-CN"/>
        </w:rPr>
        <w:t>研学旅行课程设计模块资源点</w:t>
      </w:r>
    </w:p>
    <w:tbl>
      <w:tblPr>
        <w:tblStyle w:val="10"/>
        <w:tblW w:w="763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77"/>
        <w:gridCol w:w="605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黑体_GBK" w:hAnsi="方正黑体_GBK" w:eastAsia="方正黑体_GBK" w:cs="方正黑体_GBK"/>
                <w:color w:val="auto"/>
              </w:rPr>
            </w:pPr>
            <w:r>
              <w:rPr>
                <w:rFonts w:hint="eastAsia" w:ascii="方正黑体_GBK" w:hAnsi="方正黑体_GBK" w:eastAsia="方正黑体_GBK" w:cs="方正黑体_GBK"/>
                <w:color w:val="auto"/>
              </w:rPr>
              <w:t>序号</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黑体_GBK" w:hAnsi="方正黑体_GBK" w:eastAsia="方正黑体_GBK" w:cs="方正黑体_GBK"/>
                <w:color w:val="auto"/>
              </w:rPr>
            </w:pPr>
            <w:r>
              <w:rPr>
                <w:rFonts w:hint="eastAsia" w:ascii="方正黑体_GBK" w:hAnsi="方正黑体_GBK" w:eastAsia="方正黑体_GBK" w:cs="方正黑体_GBK"/>
                <w:color w:val="auto"/>
              </w:rPr>
              <w:t>资源点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1</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中共一大会址</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2</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红旗渠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3</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苏州园林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4</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西湖风景名胜区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5</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秦始皇兵马俑博物馆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6</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云南石林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7</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沙坡头旅游景区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rPr>
            </w:pPr>
            <w:r>
              <w:rPr>
                <w:rFonts w:hint="eastAsia" w:ascii="方正仿宋_GBK" w:hAnsi="方正仿宋_GBK" w:eastAsia="方正仿宋_GBK" w:cs="方正仿宋_GBK"/>
                <w:color w:val="auto"/>
              </w:rPr>
              <w:t>8</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武夷山</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9</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平遥古城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jc w:val="center"/>
        </w:trPr>
        <w:tc>
          <w:tcPr>
            <w:tcW w:w="1577"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10</w:t>
            </w:r>
          </w:p>
        </w:tc>
        <w:tc>
          <w:tcPr>
            <w:tcW w:w="6056" w:type="dxa"/>
            <w:vAlign w:val="center"/>
          </w:tcPr>
          <w:p>
            <w:pPr>
              <w:pStyle w:val="9"/>
              <w:keepNext w:val="0"/>
              <w:keepLines w:val="0"/>
              <w:pageBreakBefore w:val="0"/>
              <w:widowControl/>
              <w:kinsoku w:val="0"/>
              <w:wordWrap/>
              <w:overflowPunct/>
              <w:topLinePunct w:val="0"/>
              <w:autoSpaceDE w:val="0"/>
              <w:autoSpaceDN w:val="0"/>
              <w:bidi w:val="0"/>
              <w:adjustRightInd w:val="0"/>
              <w:snapToGrid w:val="0"/>
              <w:spacing w:before="0" w:line="240" w:lineRule="auto"/>
              <w:jc w:val="center"/>
              <w:textAlignment w:val="baseline"/>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color w:val="auto"/>
                <w:lang w:eastAsia="zh-CN"/>
              </w:rPr>
              <w:t>中国天眼景区</w:t>
            </w:r>
          </w:p>
        </w:tc>
      </w:tr>
    </w:tbl>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4.研学旅行课程方案格式不作限制，内容包含但不限于：课程主 题、课程目标、课程对象、课程时间、师资配置、课程内容、课程评价、课后任务，按研学时长为半天进行研学课程方案设计。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（三）模块三：研学旅行产品方案及单元展示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竞赛时间：6分钟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竞赛任务描述: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模块评分由两部分内容组成，一是研学旅行产品方案，二是研学旅行产品单元展示。各参赛队需要在报到检录前提交研学旅行产品方案纸质版8份。主要考核选手设计研学旅行产品方案的能力、课程实施能力、语言表达能力和展示能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firstLineChars="200"/>
        <w:textAlignment w:val="baseline"/>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1.研学旅行产品方案</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各参赛队任选国内资源点设计研学旅行产品方案。格式不作限制，须包含但不限于：研学产品设计理念、产品亮点、研学主题、研学目的、研学时间、研学对象、研学地点、研学内容、研学实施、研学费用、研学保障等。</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（2）产品方案应主题鲜明、目标明确、内容丰富、结构合理、逻辑清晰、简洁美观，符合研学旅行需求单要求，具有市场吸引性、实用性和可操作性，总页数不超过20页（不含封面）。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（3）各参赛队提交的研学旅行产品方案如果出现所在院校或参赛选手的任何信息，该项成绩做零分处理。各参赛队在报到时提交8份纸质文本。</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firstLineChars="200"/>
        <w:textAlignment w:val="baseline"/>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2.研学旅行课程单元展示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楷体_GBK" w:hAnsi="方正楷体_GBK" w:eastAsia="方正楷体_GBK" w:cs="方正楷体_GBK"/>
          <w:b w:val="0"/>
          <w:bCs w:val="0"/>
          <w:sz w:val="32"/>
          <w:szCs w:val="32"/>
          <w:lang w:eastAsia="zh-CN"/>
        </w:rPr>
      </w:pPr>
      <w:r>
        <w:rPr>
          <w:rFonts w:hint="eastAsia" w:ascii="仿宋_GB2312" w:hAnsi="仿宋_GB2312" w:eastAsia="仿宋_GB2312" w:cs="仿宋_GB2312"/>
          <w:sz w:val="32"/>
          <w:szCs w:val="32"/>
          <w:lang w:eastAsia="zh-CN"/>
        </w:rPr>
        <w:t>各参赛队从提交的研学旅行产品方案中，自选某个单元内容用中 文进行模拟教学，展示时间不超过6分钟，展示形式不限，可使用背景视频、PPT 或者音乐（自备），允许使用道具和物料（道具等场地布景时间包含在展示的6分钟内），但不能有参赛队选手外的其他助演人员，比赛过程中不可出现所在院校及选手本人的任何信息，如出现相关信息，取消比赛资格。</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320" w:firstLineChars="100"/>
        <w:textAlignment w:val="baseline"/>
        <w:rPr>
          <w:rFonts w:ascii="仿宋_GB2312" w:hAnsi="仿宋_GB2312" w:eastAsia="仿宋_GB2312" w:cs="仿宋_GB2312"/>
          <w:sz w:val="28"/>
          <w:szCs w:val="28"/>
          <w:lang w:eastAsia="zh-CN"/>
        </w:rPr>
      </w:pPr>
      <w:r>
        <w:rPr>
          <w:rFonts w:hint="eastAsia" w:ascii="方正楷体_GBK" w:hAnsi="方正楷体_GBK" w:eastAsia="方正楷体_GBK" w:cs="方正楷体_GBK"/>
          <w:b w:val="0"/>
          <w:bCs w:val="0"/>
          <w:sz w:val="32"/>
          <w:szCs w:val="32"/>
          <w:lang w:eastAsia="zh-CN"/>
        </w:rPr>
        <w:t>（四）赛项模块、比赛时长及分值配比见表2。</w:t>
      </w:r>
    </w:p>
    <w:p>
      <w:pPr>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表 2  赛项模块、比赛时长及分值配比</w:t>
      </w:r>
    </w:p>
    <w:tbl>
      <w:tblPr>
        <w:tblStyle w:val="10"/>
        <w:tblpPr w:leftFromText="180" w:rightFromText="180" w:vertAnchor="text" w:horzAnchor="page" w:tblpXSpec="center" w:tblpY="328"/>
        <w:tblOverlap w:val="never"/>
        <w:tblW w:w="938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961"/>
        <w:gridCol w:w="3118"/>
        <w:gridCol w:w="1371"/>
        <w:gridCol w:w="9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jc w:val="center"/>
        </w:trPr>
        <w:tc>
          <w:tcPr>
            <w:tcW w:w="3961" w:type="dxa"/>
            <w:vAlign w:val="center"/>
          </w:tcPr>
          <w:p>
            <w:pPr>
              <w:pStyle w:val="9"/>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模块</w:t>
            </w:r>
          </w:p>
        </w:tc>
        <w:tc>
          <w:tcPr>
            <w:tcW w:w="3118" w:type="dxa"/>
            <w:vAlign w:val="center"/>
          </w:tcPr>
          <w:p>
            <w:pPr>
              <w:pStyle w:val="9"/>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竞赛内容</w:t>
            </w:r>
          </w:p>
        </w:tc>
        <w:tc>
          <w:tcPr>
            <w:tcW w:w="1371" w:type="dxa"/>
            <w:vAlign w:val="center"/>
          </w:tcPr>
          <w:p>
            <w:pPr>
              <w:pStyle w:val="9"/>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比赛时长</w:t>
            </w:r>
          </w:p>
        </w:tc>
        <w:tc>
          <w:tcPr>
            <w:tcW w:w="939" w:type="dxa"/>
            <w:vAlign w:val="center"/>
          </w:tcPr>
          <w:p>
            <w:pPr>
              <w:pStyle w:val="9"/>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分值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3961" w:type="dxa"/>
            <w:vAlign w:val="center"/>
          </w:tcPr>
          <w:p>
            <w:pPr>
              <w:pStyle w:val="9"/>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模块一：研学旅行理论知识测试</w:t>
            </w:r>
          </w:p>
        </w:tc>
        <w:tc>
          <w:tcPr>
            <w:tcW w:w="3118" w:type="dxa"/>
            <w:vAlign w:val="center"/>
          </w:tcPr>
          <w:p>
            <w:pPr>
              <w:pStyle w:val="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研学旅行理论知识测试</w:t>
            </w:r>
          </w:p>
        </w:tc>
        <w:tc>
          <w:tcPr>
            <w:tcW w:w="1371" w:type="dxa"/>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60分钟</w:t>
            </w:r>
          </w:p>
        </w:tc>
        <w:tc>
          <w:tcPr>
            <w:tcW w:w="939" w:type="dxa"/>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3961" w:type="dxa"/>
            <w:tcBorders>
              <w:bottom w:val="single" w:color="auto" w:sz="4" w:space="0"/>
            </w:tcBorders>
            <w:vAlign w:val="center"/>
          </w:tcPr>
          <w:p>
            <w:pPr>
              <w:pStyle w:val="9"/>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模块二：研学旅行</w:t>
            </w:r>
            <w:r>
              <w:rPr>
                <w:rFonts w:hint="eastAsia" w:ascii="方正仿宋_GBK" w:hAnsi="方正仿宋_GBK" w:eastAsia="方正仿宋_GBK" w:cs="方正仿宋_GBK"/>
                <w:spacing w:val="-9"/>
                <w:sz w:val="24"/>
                <w:szCs w:val="24"/>
                <w:lang w:eastAsia="zh-CN"/>
              </w:rPr>
              <w:t>课程设计</w:t>
            </w:r>
          </w:p>
        </w:tc>
        <w:tc>
          <w:tcPr>
            <w:tcW w:w="3118" w:type="dxa"/>
            <w:tcBorders>
              <w:bottom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研学旅行课程方案</w:t>
            </w:r>
          </w:p>
        </w:tc>
        <w:tc>
          <w:tcPr>
            <w:tcW w:w="1371" w:type="dxa"/>
            <w:tcBorders>
              <w:bottom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90分钟</w:t>
            </w:r>
          </w:p>
        </w:tc>
        <w:tc>
          <w:tcPr>
            <w:tcW w:w="939" w:type="dxa"/>
            <w:tcBorders>
              <w:bottom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40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3961" w:type="dxa"/>
            <w:vMerge w:val="restart"/>
            <w:tcBorders>
              <w:top w:val="single" w:color="auto" w:sz="4" w:space="0"/>
              <w:bottom w:val="nil"/>
            </w:tcBorders>
            <w:vAlign w:val="center"/>
          </w:tcPr>
          <w:p>
            <w:pPr>
              <w:pStyle w:val="9"/>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模块三：研学旅行</w:t>
            </w:r>
            <w:r>
              <w:rPr>
                <w:rFonts w:hint="eastAsia" w:ascii="方正仿宋_GBK" w:hAnsi="方正仿宋_GBK" w:eastAsia="方正仿宋_GBK" w:cs="方正仿宋_GBK"/>
                <w:spacing w:val="-7"/>
                <w:sz w:val="24"/>
                <w:szCs w:val="24"/>
                <w:lang w:eastAsia="zh-CN"/>
              </w:rPr>
              <w:t>产品方案及单元</w:t>
            </w:r>
            <w:r>
              <w:rPr>
                <w:rFonts w:hint="eastAsia" w:ascii="方正仿宋_GBK" w:hAnsi="方正仿宋_GBK" w:eastAsia="方正仿宋_GBK" w:cs="方正仿宋_GBK"/>
                <w:spacing w:val="-11"/>
                <w:sz w:val="24"/>
                <w:szCs w:val="24"/>
                <w:lang w:eastAsia="zh-CN"/>
              </w:rPr>
              <w:t>展示</w:t>
            </w:r>
          </w:p>
        </w:tc>
        <w:tc>
          <w:tcPr>
            <w:tcW w:w="3118" w:type="dxa"/>
            <w:tcBorders>
              <w:top w:val="single" w:color="auto" w:sz="4" w:space="0"/>
              <w:right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研学旅行产品方案</w:t>
            </w:r>
          </w:p>
        </w:tc>
        <w:tc>
          <w:tcPr>
            <w:tcW w:w="1371" w:type="dxa"/>
            <w:tcBorders>
              <w:top w:val="single" w:color="auto" w:sz="4" w:space="0"/>
              <w:left w:val="single" w:color="auto" w:sz="4" w:space="0"/>
              <w:bottom w:val="single" w:color="auto" w:sz="4" w:space="0"/>
              <w:right w:val="single" w:color="auto" w:sz="4" w:space="0"/>
            </w:tcBorders>
            <w:vAlign w:val="center"/>
          </w:tcPr>
          <w:p>
            <w:pPr>
              <w:pStyle w:val="9"/>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rPr>
              <w:t>0分钟</w:t>
            </w:r>
            <w:r>
              <w:rPr>
                <w:rFonts w:hint="eastAsia" w:ascii="方正仿宋_GBK" w:hAnsi="方正仿宋_GBK" w:eastAsia="方正仿宋_GBK" w:cs="方正仿宋_GBK"/>
                <w:sz w:val="24"/>
                <w:szCs w:val="24"/>
                <w:lang w:eastAsia="zh-CN"/>
              </w:rPr>
              <w:t>（赛前已提交）</w:t>
            </w:r>
          </w:p>
        </w:tc>
        <w:tc>
          <w:tcPr>
            <w:tcW w:w="939" w:type="dxa"/>
            <w:tcBorders>
              <w:top w:val="single" w:color="auto" w:sz="4" w:space="0"/>
              <w:left w:val="single" w:color="auto" w:sz="4" w:space="0"/>
              <w:bottom w:val="single" w:color="auto" w:sz="4" w:space="0"/>
              <w:right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3961" w:type="dxa"/>
            <w:vMerge w:val="continue"/>
            <w:tcBorders>
              <w:top w:val="nil"/>
            </w:tcBorders>
            <w:vAlign w:val="center"/>
          </w:tcPr>
          <w:p>
            <w:pPr>
              <w:spacing w:line="480" w:lineRule="exact"/>
              <w:jc w:val="center"/>
              <w:rPr>
                <w:rFonts w:hint="eastAsia" w:ascii="方正仿宋_GBK" w:hAnsi="方正仿宋_GBK" w:eastAsia="方正仿宋_GBK" w:cs="方正仿宋_GBK"/>
                <w:sz w:val="24"/>
                <w:szCs w:val="24"/>
              </w:rPr>
            </w:pPr>
          </w:p>
        </w:tc>
        <w:tc>
          <w:tcPr>
            <w:tcW w:w="3118" w:type="dxa"/>
            <w:vAlign w:val="center"/>
          </w:tcPr>
          <w:p>
            <w:pPr>
              <w:pStyle w:val="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研学旅行课程单元模拟展示</w:t>
            </w:r>
          </w:p>
        </w:tc>
        <w:tc>
          <w:tcPr>
            <w:tcW w:w="1371" w:type="dxa"/>
            <w:tcBorders>
              <w:top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6分钟</w:t>
            </w:r>
          </w:p>
        </w:tc>
        <w:tc>
          <w:tcPr>
            <w:tcW w:w="939" w:type="dxa"/>
            <w:tcBorders>
              <w:top w:val="single" w:color="auto" w:sz="4" w:space="0"/>
            </w:tcBorders>
            <w:vAlign w:val="center"/>
          </w:tcPr>
          <w:p>
            <w:pPr>
              <w:pStyle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20</w:t>
            </w:r>
          </w:p>
        </w:tc>
      </w:tr>
    </w:tbl>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六、竞赛方式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b/>
          <w:bCs/>
          <w:sz w:val="28"/>
          <w:szCs w:val="28"/>
        </w:rPr>
      </w:pPr>
      <w:r>
        <w:rPr>
          <w:rFonts w:hint="eastAsia" w:ascii="方正楷体_GBK" w:hAnsi="方正楷体_GBK" w:eastAsia="方正楷体_GBK" w:cs="方正楷体_GBK"/>
          <w:b w:val="0"/>
          <w:bCs w:val="0"/>
          <w:sz w:val="32"/>
          <w:szCs w:val="32"/>
          <w:lang w:eastAsia="zh-CN"/>
        </w:rPr>
        <w:t>（一）竞赛形式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本赛项为线下比赛。</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（二）组队要求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本赛项为团队赛，以学校为单位组队参赛，不能跨校组队，每校限报2支参赛队，每个参赛队由2名参赛选手组成。</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28"/>
          <w:szCs w:val="28"/>
          <w:lang w:eastAsia="zh-CN"/>
        </w:rPr>
      </w:pPr>
      <w:r>
        <w:rPr>
          <w:rFonts w:hint="eastAsia" w:ascii="方正楷体_GBK" w:hAnsi="方正楷体_GBK" w:eastAsia="方正楷体_GBK" w:cs="方正楷体_GBK"/>
          <w:b w:val="0"/>
          <w:bCs w:val="0"/>
          <w:sz w:val="32"/>
          <w:szCs w:val="32"/>
          <w:lang w:eastAsia="zh-CN"/>
        </w:rPr>
        <w:t>（三）参赛人员要求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参赛学生须是2024年在籍全日制高职高专学生，五年制高职学生须四、五年级方可报名参加本赛项比赛。指导教师与学生为同校在籍。凡在2024年世界职业院校技能大赛研学旅行赛项（高职组）中获一等奖的选手，不能报名参加本赛项。参赛选手专业需为下表所涉及的专业。</w:t>
      </w:r>
    </w:p>
    <w:tbl>
      <w:tblPr>
        <w:tblStyle w:val="7"/>
        <w:tblpPr w:leftFromText="180" w:rightFromText="180" w:vertAnchor="text" w:horzAnchor="page" w:tblpXSpec="center" w:tblpY="65"/>
        <w:tblOverlap w:val="never"/>
        <w:tblW w:w="85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6"/>
        <w:gridCol w:w="1776"/>
        <w:gridCol w:w="50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Align w:val="center"/>
          </w:tcPr>
          <w:p>
            <w:pPr>
              <w:pStyle w:val="2"/>
              <w:widowControl w:val="0"/>
              <w:spacing w:line="240" w:lineRule="atLeast"/>
              <w:ind w:firstLine="0" w:firstLineChars="0"/>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专业大类</w:t>
            </w:r>
          </w:p>
        </w:tc>
        <w:tc>
          <w:tcPr>
            <w:tcW w:w="1776" w:type="dxa"/>
            <w:vAlign w:val="center"/>
          </w:tcPr>
          <w:p>
            <w:pPr>
              <w:pStyle w:val="2"/>
              <w:widowControl w:val="0"/>
              <w:spacing w:line="240" w:lineRule="atLeast"/>
              <w:ind w:firstLine="0" w:firstLineChars="0"/>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专业</w:t>
            </w:r>
          </w:p>
        </w:tc>
        <w:tc>
          <w:tcPr>
            <w:tcW w:w="5002" w:type="dxa"/>
            <w:vAlign w:val="center"/>
          </w:tcPr>
          <w:p>
            <w:pPr>
              <w:pStyle w:val="2"/>
              <w:widowControl w:val="0"/>
              <w:spacing w:line="240" w:lineRule="atLeast"/>
              <w:ind w:firstLine="0" w:firstLineChars="0"/>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专业名称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restart"/>
            <w:vAlign w:val="center"/>
          </w:tcPr>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旅</w:t>
            </w:r>
          </w:p>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游</w:t>
            </w:r>
          </w:p>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大</w:t>
            </w:r>
          </w:p>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类</w:t>
            </w:r>
          </w:p>
        </w:tc>
        <w:tc>
          <w:tcPr>
            <w:tcW w:w="1776" w:type="dxa"/>
            <w:vMerge w:val="restart"/>
            <w:vAlign w:val="center"/>
          </w:tcPr>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旅</w:t>
            </w:r>
          </w:p>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游</w:t>
            </w:r>
          </w:p>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类</w:t>
            </w:r>
          </w:p>
        </w:tc>
        <w:tc>
          <w:tcPr>
            <w:tcW w:w="5002" w:type="dxa"/>
            <w:vAlign w:val="center"/>
          </w:tcPr>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研学旅行管理与服务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导游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旅游管理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旅行社经营与管理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定制旅行管理与服务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智慧景区开发与管理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智慧旅游技术应用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会展策划与管理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1776" w:type="dxa"/>
            <w:vMerge w:val="continue"/>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rPr>
            </w:pPr>
          </w:p>
        </w:tc>
        <w:tc>
          <w:tcPr>
            <w:tcW w:w="5002" w:type="dxa"/>
            <w:vAlign w:val="center"/>
          </w:tcPr>
          <w:p>
            <w:pPr>
              <w:pStyle w:val="2"/>
              <w:widowControl w:val="0"/>
              <w:spacing w:line="240" w:lineRule="atLeast"/>
              <w:ind w:firstLine="28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休闲服务与管理</w:t>
            </w:r>
          </w:p>
        </w:tc>
      </w:tr>
    </w:tbl>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每个院校需配领队1名（领队不能兼任指导教师），每支参赛队可报1-2名指导教师。</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b/>
          <w:bCs/>
          <w:sz w:val="32"/>
          <w:szCs w:val="32"/>
          <w:lang w:eastAsia="zh-CN"/>
        </w:rPr>
      </w:pPr>
      <w:r>
        <w:rPr>
          <w:rFonts w:ascii="仿宋_GB2312" w:hAnsi="仿宋_GB2312" w:eastAsia="仿宋_GB2312" w:cs="仿宋_GB2312"/>
          <w:sz w:val="32"/>
          <w:szCs w:val="32"/>
          <w:lang w:eastAsia="zh-CN"/>
        </w:rPr>
        <w:t>3</w:t>
      </w:r>
      <w:r>
        <w:rPr>
          <w:rFonts w:hint="eastAsia" w:ascii="仿宋_GB2312" w:hAnsi="仿宋_GB2312" w:eastAsia="仿宋_GB2312" w:cs="仿宋_GB2312"/>
          <w:sz w:val="32"/>
          <w:szCs w:val="32"/>
          <w:lang w:eastAsia="zh-CN"/>
        </w:rPr>
        <w:t>.参赛选手和指导教师报名获得确认后不得随意更换。如比赛前参赛选手和指导教师因故无法参赛，须由学校于赛项开赛前10个工作日出具书面说明，经大赛执委会办公室核实后予以更换。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七、竞赛流程</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mc:AlternateContent>
          <mc:Choice Requires="wps">
            <w:drawing>
              <wp:anchor distT="0" distB="0" distL="114300" distR="114300" simplePos="0" relativeHeight="251664384" behindDoc="0" locked="0" layoutInCell="1" allowOverlap="1">
                <wp:simplePos x="0" y="0"/>
                <wp:positionH relativeFrom="column">
                  <wp:posOffset>1757045</wp:posOffset>
                </wp:positionH>
                <wp:positionV relativeFrom="paragraph">
                  <wp:posOffset>3673475</wp:posOffset>
                </wp:positionV>
                <wp:extent cx="1725295" cy="497840"/>
                <wp:effectExtent l="0" t="0" r="0" b="0"/>
                <wp:wrapNone/>
                <wp:docPr id="12" name="文本框 12"/>
                <wp:cNvGraphicFramePr/>
                <a:graphic xmlns:a="http://schemas.openxmlformats.org/drawingml/2006/main">
                  <a:graphicData uri="http://schemas.microsoft.com/office/word/2010/wordprocessingShape">
                    <wps:wsp>
                      <wps:cNvSpPr txBox="true"/>
                      <wps:spPr>
                        <a:xfrm>
                          <a:off x="3058795" y="9041130"/>
                          <a:ext cx="1725295" cy="4978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val="0"/>
                              <w:kinsoku/>
                              <w:adjustRightInd/>
                              <w:snapToGrid/>
                              <w:spacing w:line="300" w:lineRule="exact"/>
                              <w:jc w:val="center"/>
                              <w:textAlignment w:val="auto"/>
                              <w:rPr>
                                <w:color w:val="000000" w:themeColor="text1"/>
                                <w:sz w:val="22"/>
                                <w:szCs w:val="22"/>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2"/>
                                <w:szCs w:val="22"/>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现场抽选研学课程设计资源点和研学对象学段</w:t>
                            </w:r>
                          </w:p>
                          <w:p>
                            <w:pPr>
                              <w:rPr>
                                <w:lang w:eastAsia="zh-CN"/>
                              </w:rPr>
                            </w:pP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138.35pt;margin-top:289.25pt;height:39.2pt;width:135.85pt;z-index:251664384;mso-width-relative:page;mso-height-relative:page;" filled="f" stroked="f" coordsize="21600,21600" o:gfxdata="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BYAAABkcnMvUEsBAhQAFAAAAAgAh07iQD4mcwncAAAACwEAAA8AAAAA&#10;AAAAAQAgAAAAOAAAAGRycy9kb3ducmV2LnhtbFBLAQIUABQAAAAIAIdO4kBwNVxfMwIAADgEAAAO&#10;AAAAAAAAAAEAIAAAAEEBAABkcnMvZTJvRG9jLnhtbFBLBQYAAAAABgAGAFkBAADmBQAAAAA=&#10;">
                <v:fill on="f" focussize="0,0"/>
                <v:stroke on="f" weight="0.5pt"/>
                <v:imagedata o:title=""/>
                <o:lock v:ext="edit" aspectratio="f"/>
                <v:textbox>
                  <w:txbxContent>
                    <w:p>
                      <w:pPr>
                        <w:widowControl w:val="0"/>
                        <w:kinsoku/>
                        <w:adjustRightInd/>
                        <w:snapToGrid/>
                        <w:spacing w:line="300" w:lineRule="exact"/>
                        <w:jc w:val="center"/>
                        <w:textAlignment w:val="auto"/>
                        <w:rPr>
                          <w:color w:val="000000" w:themeColor="text1"/>
                          <w:sz w:val="22"/>
                          <w:szCs w:val="22"/>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2"/>
                          <w:szCs w:val="22"/>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现场抽选研学课程设计资源点和研学对象学段</w:t>
                      </w:r>
                    </w:p>
                    <w:p>
                      <w:pPr>
                        <w:rPr>
                          <w:lang w:eastAsia="zh-CN"/>
                        </w:rPr>
                      </w:pPr>
                    </w:p>
                  </w:txbxContent>
                </v:textbox>
              </v:shape>
            </w:pict>
          </mc:Fallback>
        </mc:AlternateContent>
      </w:r>
      <w:r>
        <w:rPr>
          <w:rFonts w:hint="eastAsia" w:ascii="方正楷体_GBK" w:hAnsi="方正楷体_GBK" w:eastAsia="方正楷体_GBK" w:cs="方正楷体_GBK"/>
          <w:b w:val="0"/>
          <w:bCs w:val="0"/>
          <w:sz w:val="32"/>
          <w:szCs w:val="32"/>
          <w:lang w:eastAsia="zh-CN"/>
        </w:rPr>
        <mc:AlternateContent>
          <mc:Choice Requires="wps">
            <w:drawing>
              <wp:anchor distT="0" distB="0" distL="114300" distR="114300" simplePos="0" relativeHeight="251660288" behindDoc="0" locked="0" layoutInCell="1" allowOverlap="1">
                <wp:simplePos x="0" y="0"/>
                <wp:positionH relativeFrom="column">
                  <wp:posOffset>-128905</wp:posOffset>
                </wp:positionH>
                <wp:positionV relativeFrom="paragraph">
                  <wp:posOffset>1473835</wp:posOffset>
                </wp:positionV>
                <wp:extent cx="1502410" cy="481330"/>
                <wp:effectExtent l="0" t="0" r="0" b="0"/>
                <wp:wrapNone/>
                <wp:docPr id="4" name="文本框 4"/>
                <wp:cNvGraphicFramePr/>
                <a:graphic xmlns:a="http://schemas.openxmlformats.org/drawingml/2006/main">
                  <a:graphicData uri="http://schemas.microsoft.com/office/word/2010/wordprocessingShape">
                    <wps:wsp>
                      <wps:cNvSpPr txBox="true"/>
                      <wps:spPr>
                        <a:xfrm>
                          <a:off x="1010920" y="6816725"/>
                          <a:ext cx="1502410" cy="4813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模块一：研学旅行</w:t>
                            </w:r>
                          </w:p>
                          <w:p>
                            <w:pPr>
                              <w:jc w:val="center"/>
                              <w:rPr>
                                <w:color w:val="auto"/>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理论知识测试</w:t>
                            </w: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10.15pt;margin-top:116.05pt;height:37.9pt;width:118.3pt;z-index:251660288;mso-width-relative:page;mso-height-relative:page;" filled="f" stroked="f" coordsize="21600,21600" o:gfxdata="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FgAAAGRycy9QSwECFAAUAAAACACHTuJA0o4QFtsAAAALAQAADwAAAAAAAAAB&#10;ACAAAAA4AAAAZHJzL2Rvd25yZXYueG1sUEsBAhQAFAAAAAgAh07iQNhrJWAwAgAANgQAAA4AAAAA&#10;AAAAAQAgAAAAQAEAAGRycy9lMm9Eb2MueG1sUEsFBgAAAAAGAAYAWQEAAOIFAAAAAA==&#10;">
                <v:fill on="f" focussize="0,0"/>
                <v:stroke on="f" weight="0.5pt"/>
                <v:imagedata o:title=""/>
                <o:lock v:ext="edit" aspectratio="f"/>
                <v:textbo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模块一：研学旅行</w:t>
                      </w:r>
                    </w:p>
                    <w:p>
                      <w:pPr>
                        <w:jc w:val="center"/>
                        <w:rPr>
                          <w:color w:val="auto"/>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理论知识测试</w:t>
                      </w:r>
                    </w:p>
                  </w:txbxContent>
                </v:textbox>
              </v:shape>
            </w:pict>
          </mc:Fallback>
        </mc:AlternateContent>
      </w:r>
      <w:r>
        <w:rPr>
          <w:rFonts w:hint="eastAsia" w:ascii="方正楷体_GBK" w:hAnsi="方正楷体_GBK" w:eastAsia="方正楷体_GBK" w:cs="方正楷体_GBK"/>
          <w:b w:val="0"/>
          <w:bCs w:val="0"/>
          <w:sz w:val="32"/>
          <w:szCs w:val="32"/>
          <w:lang w:eastAsia="zh-CN"/>
        </w:rPr>
        <mc:AlternateContent>
          <mc:Choice Requires="wpg">
            <w:drawing>
              <wp:anchor distT="0" distB="0" distL="114300" distR="114300" simplePos="0" relativeHeight="251659264" behindDoc="0" locked="0" layoutInCell="1" allowOverlap="1">
                <wp:simplePos x="0" y="0"/>
                <wp:positionH relativeFrom="column">
                  <wp:posOffset>-127000</wp:posOffset>
                </wp:positionH>
                <wp:positionV relativeFrom="paragraph">
                  <wp:posOffset>600710</wp:posOffset>
                </wp:positionV>
                <wp:extent cx="5445125" cy="3572510"/>
                <wp:effectExtent l="6350" t="6350" r="15875" b="21590"/>
                <wp:wrapSquare wrapText="bothSides"/>
                <wp:docPr id="40" name="组合 40"/>
                <wp:cNvGraphicFramePr/>
                <a:graphic xmlns:a="http://schemas.openxmlformats.org/drawingml/2006/main">
                  <a:graphicData uri="http://schemas.microsoft.com/office/word/2010/wordprocessingGroup">
                    <wpg:wgp>
                      <wpg:cNvGrpSpPr/>
                      <wpg:grpSpPr>
                        <a:xfrm>
                          <a:off x="0" y="0"/>
                          <a:ext cx="5444836" cy="3572254"/>
                          <a:chOff x="7653" y="1923"/>
                          <a:chExt cx="10123" cy="6505"/>
                        </a:xfrm>
                      </wpg:grpSpPr>
                      <wps:wsp>
                        <wps:cNvPr id="3" name="圆角矩形 3"/>
                        <wps:cNvSpPr/>
                        <wps:spPr>
                          <a:xfrm>
                            <a:off x="8451" y="1923"/>
                            <a:ext cx="8548" cy="767"/>
                          </a:xfrm>
                          <a:prstGeom prst="roundRect">
                            <a:avLst/>
                          </a:prstGeom>
                          <a:solidFill>
                            <a:schemeClr val="accent1">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rFonts w:eastAsiaTheme="minorEastAsia"/>
                                  <w:color w:val="auto"/>
                                  <w:sz w:val="28"/>
                                  <w:szCs w:val="28"/>
                                  <w:lang w:eastAsia="zh-CN"/>
                                </w:rPr>
                              </w:pPr>
                              <w:r>
                                <w:rPr>
                                  <w:rFonts w:hint="eastAsia"/>
                                  <w:color w:val="000000" w:themeColor="text1"/>
                                  <w:sz w:val="28"/>
                                  <w:szCs w:val="28"/>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现 场 比 赛</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7" name="圆角矩形 7"/>
                        <wps:cNvSpPr/>
                        <wps:spPr>
                          <a:xfrm>
                            <a:off x="7653" y="3511"/>
                            <a:ext cx="2800" cy="882"/>
                          </a:xfrm>
                          <a:prstGeom prst="roundRect">
                            <a:avLst/>
                          </a:prstGeom>
                          <a:solidFill>
                            <a:schemeClr val="accent4">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widowControl w:val="0"/>
                                <w:kinsoku/>
                                <w:adjustRightInd/>
                                <w:snapToGrid/>
                                <w:spacing w:line="300" w:lineRule="exact"/>
                                <w:jc w:val="center"/>
                                <w:textAlignment w:val="auto"/>
                                <w:rPr>
                                  <w:rFonts w:eastAsiaTheme="minorEastAsia"/>
                                  <w:color w:val="C8E5B3" w:themeColor="accent4" w:themeTint="66"/>
                                  <w:sz w:val="24"/>
                                  <w:szCs w:val="24"/>
                                  <w:lang w:eastAsia="zh-CN"/>
                                  <w14:shadow w14:blurRad="38100" w14:dist="19050" w14:dir="2700000" w14:sx="100000" w14:sy="100000" w14:kx="0" w14:ky="0" w14:algn="tl">
                                    <w14:schemeClr w14:val="dk1">
                                      <w14:alpha w14:val="60000"/>
                                    </w14:schemeClr>
                                  </w14:shadow>
                                  <w14:textFill>
                                    <w14:solidFill>
                                      <w14:schemeClr w14:val="accent4">
                                        <w14:lumMod w14:val="40000"/>
                                        <w14:lumOff w14:val="60000"/>
                                      </w14:schemeClr>
                                    </w14:solidFill>
                                  </w14:textFill>
                                  <w14:props3d w14:extrusionH="0" w14:contourW="0" w14:prstMaterial="clear"/>
                                </w:rPr>
                              </w:pPr>
                            </w:p>
                            <w:p>
                              <w:pPr>
                                <w:rPr>
                                  <w:lang w:eastAsia="zh-CN"/>
                                </w:rPr>
                              </w:pP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10" name="圆角矩形 10"/>
                        <wps:cNvSpPr/>
                        <wps:spPr>
                          <a:xfrm>
                            <a:off x="11362" y="3515"/>
                            <a:ext cx="2800" cy="882"/>
                          </a:xfrm>
                          <a:prstGeom prst="roundRect">
                            <a:avLst/>
                          </a:prstGeom>
                          <a:solidFill>
                            <a:schemeClr val="accent3">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rPr>
                                  <w:lang w:eastAsia="zh-CN"/>
                                </w:rPr>
                              </w:pP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11" name="圆角矩形 11"/>
                        <wps:cNvSpPr/>
                        <wps:spPr>
                          <a:xfrm>
                            <a:off x="14976" y="3530"/>
                            <a:ext cx="2800" cy="882"/>
                          </a:xfrm>
                          <a:prstGeom prst="roundRect">
                            <a:avLst/>
                          </a:prstGeom>
                          <a:solidFill>
                            <a:schemeClr val="accent6">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rPr>
                                  <w:lang w:eastAsia="zh-CN"/>
                                </w:rPr>
                              </w:pP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16" name="直接箭头连接符 16"/>
                        <wps:cNvCnPr/>
                        <wps:spPr>
                          <a:xfrm flipH="true">
                            <a:off x="8951" y="2732"/>
                            <a:ext cx="1" cy="752"/>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17" name="直接箭头连接符 17"/>
                        <wps:cNvCnPr/>
                        <wps:spPr>
                          <a:xfrm>
                            <a:off x="16447" y="2769"/>
                            <a:ext cx="6" cy="718"/>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19" name="直接箭头连接符 19"/>
                        <wps:cNvCnPr>
                          <a:stCxn id="3" idx="2"/>
                        </wps:cNvCnPr>
                        <wps:spPr>
                          <a:xfrm>
                            <a:off x="12725" y="2690"/>
                            <a:ext cx="0" cy="76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0" name="圆角矩形 20"/>
                        <wps:cNvSpPr/>
                        <wps:spPr>
                          <a:xfrm>
                            <a:off x="7653" y="4873"/>
                            <a:ext cx="2800" cy="882"/>
                          </a:xfrm>
                          <a:prstGeom prst="roundRect">
                            <a:avLst/>
                          </a:prstGeom>
                          <a:solidFill>
                            <a:schemeClr val="accent4">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21" name="直接箭头连接符 21"/>
                        <wps:cNvCnPr/>
                        <wps:spPr>
                          <a:xfrm flipH="true">
                            <a:off x="8966" y="4426"/>
                            <a:ext cx="6" cy="387"/>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2" name="圆角矩形 22"/>
                        <wps:cNvSpPr/>
                        <wps:spPr>
                          <a:xfrm>
                            <a:off x="7653" y="6196"/>
                            <a:ext cx="2800" cy="882"/>
                          </a:xfrm>
                          <a:prstGeom prst="roundRect">
                            <a:avLst/>
                          </a:prstGeom>
                          <a:solidFill>
                            <a:schemeClr val="accent4">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抽取赛位号</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23" name="直接箭头连接符 23"/>
                        <wps:cNvCnPr/>
                        <wps:spPr>
                          <a:xfrm>
                            <a:off x="8966" y="5749"/>
                            <a:ext cx="8" cy="398"/>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4" name="圆角矩形 24"/>
                        <wps:cNvSpPr/>
                        <wps:spPr>
                          <a:xfrm>
                            <a:off x="7653" y="7546"/>
                            <a:ext cx="2800" cy="882"/>
                          </a:xfrm>
                          <a:prstGeom prst="roundRect">
                            <a:avLst/>
                          </a:prstGeom>
                          <a:solidFill>
                            <a:schemeClr val="accent4">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理论考试</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25" name="直接箭头连接符 25"/>
                        <wps:cNvCnPr/>
                        <wps:spPr>
                          <a:xfrm flipH="true">
                            <a:off x="8966" y="7099"/>
                            <a:ext cx="6" cy="383"/>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6" name="圆角矩形 26"/>
                        <wps:cNvSpPr/>
                        <wps:spPr>
                          <a:xfrm>
                            <a:off x="11363" y="4879"/>
                            <a:ext cx="2800" cy="882"/>
                          </a:xfrm>
                          <a:prstGeom prst="roundRect">
                            <a:avLst/>
                          </a:prstGeom>
                          <a:solidFill>
                            <a:schemeClr val="accent3">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27" name="直接箭头连接符 27"/>
                        <wps:cNvCnPr/>
                        <wps:spPr>
                          <a:xfrm>
                            <a:off x="12768" y="4432"/>
                            <a:ext cx="4" cy="382"/>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8" name="圆角矩形 28"/>
                        <wps:cNvSpPr/>
                        <wps:spPr>
                          <a:xfrm>
                            <a:off x="11363" y="6230"/>
                            <a:ext cx="2800" cy="882"/>
                          </a:xfrm>
                          <a:prstGeom prst="roundRect">
                            <a:avLst/>
                          </a:prstGeom>
                          <a:solidFill>
                            <a:schemeClr val="accent3">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抽取赛位号</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29" name="直接箭头连接符 29"/>
                        <wps:cNvCnPr/>
                        <wps:spPr>
                          <a:xfrm flipH="true">
                            <a:off x="12770" y="5783"/>
                            <a:ext cx="2" cy="378"/>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0" name="圆角矩形 30"/>
                        <wps:cNvSpPr/>
                        <wps:spPr>
                          <a:xfrm>
                            <a:off x="11363" y="7541"/>
                            <a:ext cx="2799" cy="882"/>
                          </a:xfrm>
                          <a:prstGeom prst="roundRect">
                            <a:avLst/>
                          </a:prstGeom>
                          <a:solidFill>
                            <a:schemeClr val="accent3">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widowControl w:val="0"/>
                                <w:kinsoku/>
                                <w:adjustRightInd/>
                                <w:snapToGrid/>
                                <w:spacing w:line="300" w:lineRule="exact"/>
                                <w:jc w:val="center"/>
                                <w:textAlignment w:val="auto"/>
                                <w:rPr>
                                  <w:rFonts w:eastAsiaTheme="minor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p>
                            <w:p>
                              <w:pPr>
                                <w:rPr>
                                  <w:lang w:eastAsia="zh-CN"/>
                                </w:rPr>
                              </w:pP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31" name="直接箭头连接符 31"/>
                        <wps:cNvCnPr/>
                        <wps:spPr>
                          <a:xfrm flipH="true">
                            <a:off x="12767" y="7133"/>
                            <a:ext cx="5" cy="369"/>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4" name="圆角矩形 34"/>
                        <wps:cNvSpPr/>
                        <wps:spPr>
                          <a:xfrm>
                            <a:off x="14976" y="4864"/>
                            <a:ext cx="2800" cy="881"/>
                          </a:xfrm>
                          <a:prstGeom prst="roundRect">
                            <a:avLst/>
                          </a:prstGeom>
                          <a:solidFill>
                            <a:schemeClr val="accent6">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35" name="直接箭头连接符 35"/>
                        <wps:cNvCnPr/>
                        <wps:spPr>
                          <a:xfrm>
                            <a:off x="16455" y="4416"/>
                            <a:ext cx="14" cy="402"/>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6" name="圆角矩形 36"/>
                        <wps:cNvSpPr/>
                        <wps:spPr>
                          <a:xfrm>
                            <a:off x="14976" y="6179"/>
                            <a:ext cx="2800" cy="881"/>
                          </a:xfrm>
                          <a:prstGeom prst="roundRect">
                            <a:avLst/>
                          </a:prstGeom>
                          <a:solidFill>
                            <a:schemeClr val="accent6">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抽取参赛顺序</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37" name="直接箭头连接符 37"/>
                        <wps:cNvCnPr/>
                        <wps:spPr>
                          <a:xfrm>
                            <a:off x="16463" y="5732"/>
                            <a:ext cx="7" cy="38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8" name="圆角矩形 38"/>
                        <wps:cNvSpPr/>
                        <wps:spPr>
                          <a:xfrm>
                            <a:off x="14976" y="7529"/>
                            <a:ext cx="2800" cy="882"/>
                          </a:xfrm>
                          <a:prstGeom prst="roundRect">
                            <a:avLst/>
                          </a:prstGeom>
                          <a:solidFill>
                            <a:schemeClr val="accent6">
                              <a:lumMod val="40000"/>
                              <a:lumOff val="60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39" name="直接箭头连接符 39"/>
                        <wps:cNvCnPr/>
                        <wps:spPr>
                          <a:xfrm>
                            <a:off x="16462" y="7082"/>
                            <a:ext cx="7" cy="373"/>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g:wgp>
                  </a:graphicData>
                </a:graphic>
              </wp:anchor>
            </w:drawing>
          </mc:Choice>
          <mc:Fallback>
            <w:pict>
              <v:group id="_x0000_s1026" o:spid="_x0000_s1026" o:spt="203" style="position:absolute;left:0pt;margin-left:-10pt;margin-top:47.3pt;height:281.3pt;width:428.75pt;mso-wrap-distance-bottom:0pt;mso-wrap-distance-left:9pt;mso-wrap-distance-right:9pt;mso-wrap-distance-top:0pt;z-index:251659264;mso-width-relative:page;mso-height-relative:page;" coordorigin="7653,1923" coordsize="10123,6505" o:gfxdata="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">
                <o:lock v:ext="edit" aspectratio="f"/>
                <v:roundrect id="_x0000_s1026" o:spid="_x0000_s1026" o:spt="2" style="position:absolute;left:8451;top:1923;height:767;width:8548;v-text-anchor:middle;" fillcolor="#B6C7EA [1300]" filled="t" stroked="t" coordsize="21600,21600" arcsize="0.166666666666667" o:gfxdata="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zwxKSb0AAADaAAAADwAAAAAAAAABACAAAAA4AAAAZHJzL2Rvd25yZXYu&#10;eG1sUEsBAhQAFAAAAAgAh07iQDMvBZ47AAAAOQAAABAAAAAAAAAAAQAgAAAAIgEAAGRycy9zaGFw&#10;ZXhtbC54bWxQSwUGAAAAAAYABgBbAQAAzAMAAAAA&#10;">
                  <v:fill on="t" focussize="0,0"/>
                  <v:stroke weight="1pt" color="#000000 [3213]" miterlimit="8" joinstyle="miter"/>
                  <v:imagedata o:title=""/>
                  <o:lock v:ext="edit" aspectratio="f"/>
                  <v:textbox>
                    <w:txbxContent>
                      <w:p>
                        <w:pPr>
                          <w:jc w:val="center"/>
                          <w:rPr>
                            <w:rFonts w:eastAsiaTheme="minorEastAsia"/>
                            <w:color w:val="auto"/>
                            <w:sz w:val="28"/>
                            <w:szCs w:val="28"/>
                            <w:lang w:eastAsia="zh-CN"/>
                          </w:rPr>
                        </w:pPr>
                        <w:r>
                          <w:rPr>
                            <w:rFonts w:hint="eastAsia"/>
                            <w:color w:val="000000" w:themeColor="text1"/>
                            <w:sz w:val="28"/>
                            <w:szCs w:val="28"/>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现 场 比 赛</w:t>
                        </w:r>
                      </w:p>
                    </w:txbxContent>
                  </v:textbox>
                </v:roundrect>
                <v:roundrect id="_x0000_s1026" o:spid="_x0000_s1026" o:spt="2" style="position:absolute;left:7653;top:3511;height:882;width:2800;v-text-anchor:middle;" fillcolor="#C8E5B3 [1303]" filled="t" stroked="t" coordsize="21600,21600" arcsize="0.166666666666667" o:gfxdata="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gY5HNb0AAADaAAAADwAAAAAAAAABACAAAAA4AAAAZHJzL2Rvd25yZXYu&#10;eG1sUEsBAhQAFAAAAAgAh07iQDMvBZ47AAAAOQAAABAAAAAAAAAAAQAgAAAAIgEAAGRycy9zaGFw&#10;ZXhtbC54bWxQSwUGAAAAAAYABgBbAQAAzAMAAAAA&#10;">
                  <v:fill on="t" focussize="0,0"/>
                  <v:stroke weight="1pt" color="#000000 [3213]" miterlimit="8" joinstyle="miter"/>
                  <v:imagedata o:title=""/>
                  <o:lock v:ext="edit" aspectratio="f"/>
                  <v:textbox>
                    <w:txbxContent>
                      <w:p>
                        <w:pPr>
                          <w:widowControl w:val="0"/>
                          <w:kinsoku/>
                          <w:adjustRightInd/>
                          <w:snapToGrid/>
                          <w:spacing w:line="300" w:lineRule="exact"/>
                          <w:jc w:val="center"/>
                          <w:textAlignment w:val="auto"/>
                          <w:rPr>
                            <w:rFonts w:eastAsiaTheme="minorEastAsia"/>
                            <w:color w:val="C8E5B3" w:themeColor="accent4" w:themeTint="66"/>
                            <w:sz w:val="24"/>
                            <w:szCs w:val="24"/>
                            <w:lang w:eastAsia="zh-CN"/>
                            <w14:shadow w14:blurRad="38100" w14:dist="19050" w14:dir="2700000" w14:sx="100000" w14:sy="100000" w14:kx="0" w14:ky="0" w14:algn="tl">
                              <w14:schemeClr w14:val="dk1">
                                <w14:alpha w14:val="60000"/>
                              </w14:schemeClr>
                            </w14:shadow>
                            <w14:textFill>
                              <w14:solidFill>
                                <w14:schemeClr w14:val="accent4">
                                  <w14:lumMod w14:val="40000"/>
                                  <w14:lumOff w14:val="60000"/>
                                </w14:schemeClr>
                              </w14:solidFill>
                            </w14:textFill>
                            <w14:props3d w14:extrusionH="0" w14:contourW="0" w14:prstMaterial="clear"/>
                          </w:rPr>
                        </w:pPr>
                      </w:p>
                      <w:p>
                        <w:pPr>
                          <w:rPr>
                            <w:lang w:eastAsia="zh-CN"/>
                          </w:rPr>
                        </w:pPr>
                      </w:p>
                    </w:txbxContent>
                  </v:textbox>
                </v:roundrect>
                <v:roundrect id="_x0000_s1026" o:spid="_x0000_s1026" o:spt="2" style="position:absolute;left:11362;top:3515;height:882;width:2800;v-text-anchor:middle;" fillcolor="#FEE695 [1302]" filled="t" stroked="t" coordsize="21600,21600" arcsize="0.166666666666667" o:gfxdata="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3yaghvwAAANsAAAAPAAAAAAAAAAEAIAAAADgAAABkcnMvZG93bnJl&#10;di54bWxQSwECFAAUAAAACACHTuJAMy8FnjsAAAA5AAAAEAAAAAAAAAABACAAAAAkAQAAZHJzL3No&#10;YXBleG1sLnhtbFBLBQYAAAAABgAGAFsBAADOAwAAAAA=&#10;">
                  <v:fill on="t" focussize="0,0"/>
                  <v:stroke weight="1pt" color="#000000 [3213]" miterlimit="8" joinstyle="miter"/>
                  <v:imagedata o:title=""/>
                  <o:lock v:ext="edit" aspectratio="f"/>
                  <v:textbox>
                    <w:txbxContent>
                      <w:p>
                        <w:pPr>
                          <w:rPr>
                            <w:lang w:eastAsia="zh-CN"/>
                          </w:rPr>
                        </w:pPr>
                      </w:p>
                    </w:txbxContent>
                  </v:textbox>
                </v:roundrect>
                <v:roundrect id="_x0000_s1026" o:spid="_x0000_s1026" o:spt="2" style="position:absolute;left:14976;top:3530;height:882;width:2800;v-text-anchor:middle;" fillcolor="#F5B7BF [1305]" filled="t" stroked="t" coordsize="21600,21600" arcsize="0.166666666666667" o:gfxdata="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COwe/C7AAAA2wAAAA8AAAAAAAAAAQAgAAAAOAAAAGRycy9kb3ducmV2Lnht&#10;bFBLAQIUABQAAAAIAIdO4kAzLwWeOwAAADkAAAAQAAAAAAAAAAEAIAAAACABAABkcnMvc2hhcGV4&#10;bWwueG1sUEsFBgAAAAAGAAYAWwEAAMoDAAAAAA==&#10;">
                  <v:fill on="t" focussize="0,0"/>
                  <v:stroke weight="1pt" color="#000000 [3213]" miterlimit="8" joinstyle="miter"/>
                  <v:imagedata o:title=""/>
                  <o:lock v:ext="edit" aspectratio="f"/>
                  <v:textbox>
                    <w:txbxContent>
                      <w:p>
                        <w:pPr>
                          <w:rPr>
                            <w:lang w:eastAsia="zh-CN"/>
                          </w:rPr>
                        </w:pPr>
                      </w:p>
                    </w:txbxContent>
                  </v:textbox>
                </v:roundrect>
                <v:shape id="_x0000_s1026" o:spid="_x0000_s1026" o:spt="32" type="#_x0000_t32" style="position:absolute;left:8951;top:2732;flip:x;height:752;width:1;" filled="f" stroked="t" coordsize="21600,21600" o:gfxdata="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1KXZYvAAAANsAAAAPAAAAAAAAAAEAIAAAADgAAABkcnMvZG93bnJldi54&#10;bWxQSwECFAAUAAAACACHTuJAMy8FnjsAAAA5AAAAEAAAAAAAAAABACAAAAAhAQAAZHJzL3NoYXBl&#10;eG1sLnhtbFBLBQYAAAAABgAGAFsBAADLAwAAAAA=&#10;">
                  <v:fill on="f" focussize="0,0"/>
                  <v:stroke weight="1pt" color="#000000 [3213]" miterlimit="8" joinstyle="miter" endarrow="open"/>
                  <v:imagedata o:title=""/>
                  <o:lock v:ext="edit" aspectratio="f"/>
                </v:shape>
                <v:shape id="_x0000_s1026" o:spid="_x0000_s1026" o:spt="32" type="#_x0000_t32" style="position:absolute;left:16447;top:2769;height:718;width:6;" filled="f" stroked="t" coordsize="21600,21600" o:gfxdata="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&#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BsGxCy4AAAA2wAAAA8AAAAAAAAAAQAgAAAAOAAAAGRycy9kb3ducmV2LnhtbFBL&#10;AQIUABQAAAAIAIdO4kAzLwWeOwAAADkAAAAQAAAAAAAAAAEAIAAAAB0BAABkcnMvc2hhcGV4bWwu&#10;eG1sUEsFBgAAAAAGAAYAWwEAAMcDAAAAAA==&#10;">
                  <v:fill on="f" focussize="0,0"/>
                  <v:stroke weight="1pt" color="#000000 [3213]" miterlimit="8" joinstyle="miter" endarrow="open"/>
                  <v:imagedata o:title=""/>
                  <o:lock v:ext="edit" aspectratio="f"/>
                </v:shape>
                <v:shape id="_x0000_s1026" o:spid="_x0000_s1026" o:spt="32" type="#_x0000_t32" style="position:absolute;left:12725;top:2690;height:760;width:0;" filled="f" stroked="t" coordsize="21600,21600" o:gfxdata="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&#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AXV9cW4AAAA2wAAAA8AAAAAAAAAAQAgAAAAOAAAAGRycy9kb3ducmV2LnhtbFBL&#10;AQIUABQAAAAIAIdO4kAzLwWeOwAAADkAAAAQAAAAAAAAAAEAIAAAAB0BAABkcnMvc2hhcGV4bWwu&#10;eG1sUEsFBgAAAAAGAAYAWwEAAMcDAAAAAA==&#10;">
                  <v:fill on="f" focussize="0,0"/>
                  <v:stroke weight="1pt" color="#000000 [3213]" miterlimit="8" joinstyle="miter" endarrow="open"/>
                  <v:imagedata o:title=""/>
                  <o:lock v:ext="edit" aspectratio="f"/>
                </v:shape>
                <v:roundrect id="_x0000_s1026" o:spid="_x0000_s1026" o:spt="2" style="position:absolute;left:7653;top:4873;height:882;width:2800;v-text-anchor:middle;" fillcolor="#C8E5B3 [1303]" filled="t" stroked="t" coordsize="21600,21600" arcsize="0.166666666666667" o:gfxdata="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&#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CY354FuQAAANsAAAAPAAAAAAAAAAEAIAAAADgAAABkcnMvZG93bnJldi54bWxQ&#10;SwECFAAUAAAACACHTuJAMy8FnjsAAAA5AAAAEAAAAAAAAAABACAAAAAeAQAAZHJzL3NoYXBleG1s&#10;LnhtbFBLBQYAAAAABgAGAFsBAADIAw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v:textbox>
                </v:roundrect>
                <v:shape id="_x0000_s1026" o:spid="_x0000_s1026" o:spt="32" type="#_x0000_t32" style="position:absolute;left:8966;top:4426;flip:x;height:387;width:6;" filled="f" stroked="t" coordsize="21600,21600" o:gfxdata="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0rCSRvwAAANsAAAAPAAAAAAAAAAEAIAAAADgAAABkcnMvZG93bnJl&#10;di54bWxQSwECFAAUAAAACACHTuJAMy8FnjsAAAA5AAAAEAAAAAAAAAABACAAAAAkAQAAZHJzL3No&#10;YXBleG1sLnhtbFBLBQYAAAAABgAGAFsBAADOAwAAAAA=&#10;">
                  <v:fill on="f" focussize="0,0"/>
                  <v:stroke weight="1pt" color="#000000 [3213]" miterlimit="8" joinstyle="miter" endarrow="open"/>
                  <v:imagedata o:title=""/>
                  <o:lock v:ext="edit" aspectratio="f"/>
                </v:shape>
                <v:roundrect id="_x0000_s1026" o:spid="_x0000_s1026" o:spt="2" style="position:absolute;left:7653;top:6196;height:882;width:2800;v-text-anchor:middle;" fillcolor="#C8E5B3 [1303]" filled="t" stroked="t" coordsize="21600,21600" arcsize="0.166666666666667" o:gfxdata="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AdBpem+AAAA2wAAAA8AAAAAAAAAAQAgAAAAOAAAAGRycy9kb3ducmV2&#10;LnhtbFBLAQIUABQAAAAIAIdO4kAzLwWeOwAAADkAAAAQAAAAAAAAAAEAIAAAACMBAABkcnMvc2hh&#10;cGV4bWwueG1sUEsFBgAAAAAGAAYAWwEAAM0DA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抽取赛位号</w:t>
                        </w:r>
                      </w:p>
                    </w:txbxContent>
                  </v:textbox>
                </v:roundrect>
                <v:shape id="_x0000_s1026" o:spid="_x0000_s1026" o:spt="32" type="#_x0000_t32" style="position:absolute;left:8966;top:5749;height:398;width:8;" filled="f" stroked="t" coordsize="21600,21600" o:gfxdata="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qUQiSvAAAANsAAAAPAAAAAAAAAAEAIAAAADgAAABkcnMvZG93bnJldi54&#10;bWxQSwECFAAUAAAACACHTuJAMy8FnjsAAAA5AAAAEAAAAAAAAAABACAAAAAhAQAAZHJzL3NoYXBl&#10;eG1sLnhtbFBLBQYAAAAABgAGAFsBAADLAwAAAAA=&#10;">
                  <v:fill on="f" focussize="0,0"/>
                  <v:stroke weight="1pt" color="#000000 [3213]" miterlimit="8" joinstyle="miter" endarrow="open"/>
                  <v:imagedata o:title=""/>
                  <o:lock v:ext="edit" aspectratio="f"/>
                </v:shape>
                <v:roundrect id="_x0000_s1026" o:spid="_x0000_s1026" o:spt="2" style="position:absolute;left:7653;top:7546;height:882;width:2800;v-text-anchor:middle;" fillcolor="#C8E5B3 [1303]" filled="t" stroked="t" coordsize="21600,21600" arcsize="0.166666666666667" o:gfxdata="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5+SYBr0AAADbAAAADwAAAAAAAAABACAAAAA4AAAAZHJzL2Rvd25yZXYu&#10;eG1sUEsBAhQAFAAAAAgAh07iQDMvBZ47AAAAOQAAABAAAAAAAAAAAQAgAAAAIgEAAGRycy9zaGFw&#10;ZXhtbC54bWxQSwUGAAAAAAYABgBbAQAAzAM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理论考试</w:t>
                        </w:r>
                      </w:p>
                    </w:txbxContent>
                  </v:textbox>
                </v:roundrect>
                <v:shape id="_x0000_s1026" o:spid="_x0000_s1026" o:spt="32" type="#_x0000_t32" style="position:absolute;left:8966;top:7099;flip:x;height:383;width:6;" filled="f" stroked="t" coordsize="21600,21600" o:gfxdata="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BLlyKSvwAAANsAAAAPAAAAAAAAAAEAIAAAADgAAABkcnMvZG93bnJl&#10;di54bWxQSwECFAAUAAAACACHTuJAMy8FnjsAAAA5AAAAEAAAAAAAAAABACAAAAAkAQAAZHJzL3No&#10;YXBleG1sLnhtbFBLBQYAAAAABgAGAFsBAADOAwAAAAA=&#10;">
                  <v:fill on="f" focussize="0,0"/>
                  <v:stroke weight="1pt" color="#000000 [3213]" miterlimit="8" joinstyle="miter" endarrow="open"/>
                  <v:imagedata o:title=""/>
                  <o:lock v:ext="edit" aspectratio="f"/>
                </v:shape>
                <v:roundrect id="_x0000_s1026" o:spid="_x0000_s1026" o:spt="2" style="position:absolute;left:11363;top:4879;height:882;width:2800;v-text-anchor:middle;" fillcolor="#FEE695 [1302]" filled="t" stroked="t" coordsize="21600,21600" arcsize="0.166666666666667" o:gfxdata="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ZAF9zvwAAANsAAAAPAAAAAAAAAAEAIAAAADgAAABkcnMvZG93bnJl&#10;di54bWxQSwECFAAUAAAACACHTuJAMy8FnjsAAAA5AAAAEAAAAAAAAAABACAAAAAkAQAAZHJzL3No&#10;YXBleG1sLnhtbFBLBQYAAAAABgAGAFsBAADOAw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v:textbox>
                </v:roundrect>
                <v:shape id="_x0000_s1026" o:spid="_x0000_s1026" o:spt="32" type="#_x0000_t32" style="position:absolute;left:12768;top:4432;height:382;width:4;" filled="f" stroked="t" coordsize="21600,21600" o:gfxdata="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Vag6RvAAAANsAAAAPAAAAAAAAAAEAIAAAADgAAABkcnMvZG93bnJldi54&#10;bWxQSwECFAAUAAAACACHTuJAMy8FnjsAAAA5AAAAEAAAAAAAAAABACAAAAAhAQAAZHJzL3NoYXBl&#10;eG1sLnhtbFBLBQYAAAAABgAGAFsBAADLAwAAAAA=&#10;">
                  <v:fill on="f" focussize="0,0"/>
                  <v:stroke weight="1pt" color="#000000 [3213]" miterlimit="8" joinstyle="miter" endarrow="open"/>
                  <v:imagedata o:title=""/>
                  <o:lock v:ext="edit" aspectratio="f"/>
                </v:shape>
                <v:roundrect id="_x0000_s1026" o:spid="_x0000_s1026" o:spt="2" style="position:absolute;left:11363;top:6230;height:882;width:2800;v-text-anchor:middle;" fillcolor="#FEE695 [1302]" filled="t" stroked="t" coordsize="21600,21600" arcsize="0.166666666666667" o:gfxdata="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H026avAAAANsAAAAPAAAAAAAAAAEAIAAAADgAAABkcnMvZG93bnJldi54&#10;bWxQSwECFAAUAAAACACHTuJAMy8FnjsAAAA5AAAAEAAAAAAAAAABACAAAAAhAQAAZHJzL3NoYXBl&#10;eG1sLnhtbFBLBQYAAAAABgAGAFsBAADLAw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抽取赛位号</w:t>
                        </w:r>
                      </w:p>
                    </w:txbxContent>
                  </v:textbox>
                </v:roundrect>
                <v:shape id="_x0000_s1026" o:spid="_x0000_s1026" o:spt="32" type="#_x0000_t32" style="position:absolute;left:12770;top:5783;flip:x;height:378;width:2;" filled="f" stroked="t" coordsize="21600,21600" o:gfxdata="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K2iiXvwAAANsAAAAPAAAAAAAAAAEAIAAAADgAAABkcnMvZG93bnJl&#10;di54bWxQSwECFAAUAAAACACHTuJAMy8FnjsAAAA5AAAAEAAAAAAAAAABACAAAAAkAQAAZHJzL3No&#10;YXBleG1sLnhtbFBLBQYAAAAABgAGAFsBAADOAwAAAAA=&#10;">
                  <v:fill on="f" focussize="0,0"/>
                  <v:stroke weight="1pt" color="#000000 [3213]" miterlimit="8" joinstyle="miter" endarrow="open"/>
                  <v:imagedata o:title=""/>
                  <o:lock v:ext="edit" aspectratio="f"/>
                </v:shape>
                <v:roundrect id="_x0000_s1026" o:spid="_x0000_s1026" o:spt="2" style="position:absolute;left:11363;top:7541;height:882;width:2799;v-text-anchor:middle;" fillcolor="#FEE695 [1302]" filled="t" stroked="t" coordsize="21600,21600" arcsize="0.166666666666667" o:gfxdata="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x89EG7AAAA2wAAAA8AAAAAAAAAAQAgAAAAOAAAAGRycy9kb3ducmV2Lnht&#10;bFBLAQIUABQAAAAIAIdO4kAzLwWeOwAAADkAAAAQAAAAAAAAAAEAIAAAACABAABkcnMvc2hhcGV4&#10;bWwueG1sUEsFBgAAAAAGAAYAWwEAAMoDAAAAAA==&#10;">
                  <v:fill on="t" focussize="0,0"/>
                  <v:stroke weight="1pt" color="#000000 [3213]" miterlimit="8" joinstyle="miter"/>
                  <v:imagedata o:title=""/>
                  <o:lock v:ext="edit" aspectratio="f"/>
                  <v:textbox>
                    <w:txbxContent>
                      <w:p>
                        <w:pPr>
                          <w:widowControl w:val="0"/>
                          <w:kinsoku/>
                          <w:adjustRightInd/>
                          <w:snapToGrid/>
                          <w:spacing w:line="300" w:lineRule="exact"/>
                          <w:jc w:val="center"/>
                          <w:textAlignment w:val="auto"/>
                          <w:rPr>
                            <w:rFonts w:eastAsiaTheme="minor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p>
                      <w:p>
                        <w:pPr>
                          <w:rPr>
                            <w:lang w:eastAsia="zh-CN"/>
                          </w:rPr>
                        </w:pPr>
                      </w:p>
                    </w:txbxContent>
                  </v:textbox>
                </v:roundrect>
                <v:shape id="_x0000_s1026" o:spid="_x0000_s1026" o:spt="32" type="#_x0000_t32" style="position:absolute;left:12767;top:7133;flip:x;height:369;width:5;" filled="f" stroked="t" coordsize="21600,21600" o:gfxdata="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xdbJMvwAAANsAAAAPAAAAAAAAAAEAIAAAADgAAABkcnMvZG93bnJl&#10;di54bWxQSwECFAAUAAAACACHTuJAMy8FnjsAAAA5AAAAEAAAAAAAAAABACAAAAAkAQAAZHJzL3No&#10;YXBleG1sLnhtbFBLBQYAAAAABgAGAFsBAADOAwAAAAA=&#10;">
                  <v:fill on="f" focussize="0,0"/>
                  <v:stroke weight="1pt" color="#000000 [3213]" miterlimit="8" joinstyle="miter" endarrow="open"/>
                  <v:imagedata o:title=""/>
                  <o:lock v:ext="edit" aspectratio="f"/>
                </v:shape>
                <v:roundrect id="_x0000_s1026" o:spid="_x0000_s1026" o:spt="2" style="position:absolute;left:14976;top:4864;height:881;width:2800;v-text-anchor:middle;" fillcolor="#F5B7BF [1305]" filled="t" stroked="t" coordsize="21600,21600" arcsize="0.166666666666667" o:gfxdata="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eHKECL0AAADbAAAADwAAAAAAAAABACAAAAA4AAAAZHJzL2Rvd25yZXYu&#10;eG1sUEsBAhQAFAAAAAgAh07iQDMvBZ47AAAAOQAAABAAAAAAAAAAAQAgAAAAIgEAAGRycy9zaGFw&#10;ZXhtbC54bWxQSwUGAAAAAAYABgBbAQAAzAM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选手检录</w:t>
                        </w:r>
                      </w:p>
                    </w:txbxContent>
                  </v:textbox>
                </v:roundrect>
                <v:shape id="_x0000_s1026" o:spid="_x0000_s1026" o:spt="32" type="#_x0000_t32" style="position:absolute;left:16455;top:4416;height:402;width:14;" filled="f" stroked="t" coordsize="21600,21600" o:gfxdata="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y2joLoAAADbAAAADwAAAAAAAAABACAAAAA4AAAAZHJzL2Rvd25yZXYueG1s&#10;UEsBAhQAFAAAAAgAh07iQDMvBZ47AAAAOQAAABAAAAAAAAAAAQAgAAAAHwEAAGRycy9zaGFwZXht&#10;bC54bWxQSwUGAAAAAAYABgBbAQAAyQMAAAAA&#10;">
                  <v:fill on="f" focussize="0,0"/>
                  <v:stroke weight="1pt" color="#000000 [3213]" miterlimit="8" joinstyle="miter" endarrow="open"/>
                  <v:imagedata o:title=""/>
                  <o:lock v:ext="edit" aspectratio="f"/>
                </v:shape>
                <v:roundrect id="_x0000_s1026" o:spid="_x0000_s1026" o:spt="2" style="position:absolute;left:14976;top:6179;height:881;width:2800;v-text-anchor:middle;" fillcolor="#F5B7BF [1305]" filled="t" stroked="t" coordsize="21600,21600" arcsize="0.166666666666667" o:gfxdata="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fsv+S+AAAA2wAAAA8AAAAAAAAAAQAgAAAAOAAAAGRycy9kb3ducmV2&#10;LnhtbFBLAQIUABQAAAAIAIdO4kAzLwWeOwAAADkAAAAQAAAAAAAAAAEAIAAAACMBAABkcnMvc2hh&#10;cGV4bWwueG1sUEsFBgAAAAAGAAYAWwEAAM0DAAAAAA==&#10;">
                  <v:fill on="t" focussize="0,0"/>
                  <v:stroke weight="1pt" color="#000000 [3213]" miterlimit="8" joinstyle="miter"/>
                  <v:imagedata o:title=""/>
                  <o:lock v:ext="edit" aspectratio="f"/>
                  <v:textbox>
                    <w:txbxContent>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抽取参赛顺序</w:t>
                        </w:r>
                      </w:p>
                    </w:txbxContent>
                  </v:textbox>
                </v:roundrect>
                <v:shape id="_x0000_s1026" o:spid="_x0000_s1026" o:spt="32" type="#_x0000_t32" style="position:absolute;left:16463;top:5732;height:386;width:7;" filled="f" stroked="t" coordsize="21600,21600" o:gfxdata="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ULOYTLoAAADbAAAADwAAAAAAAAABACAAAAA4AAAAZHJzL2Rvd25yZXYueG1s&#10;UEsBAhQAFAAAAAgAh07iQDMvBZ47AAAAOQAAABAAAAAAAAAAAQAgAAAAHwEAAGRycy9zaGFwZXht&#10;bC54bWxQSwUGAAAAAAYABgBbAQAAyQMAAAAA&#10;">
                  <v:fill on="f" focussize="0,0"/>
                  <v:stroke weight="1pt" color="#000000 [3213]" miterlimit="8" joinstyle="miter" endarrow="open"/>
                  <v:imagedata o:title=""/>
                  <o:lock v:ext="edit" aspectratio="f"/>
                </v:shape>
                <v:roundrect id="_x0000_s1026" o:spid="_x0000_s1026" o:spt="2" style="position:absolute;left:14976;top:7529;height:882;width:2800;v-text-anchor:middle;" fillcolor="#F5B7BF [1305]" filled="t" stroked="t" coordsize="21600,21600" arcsize="0.166666666666667" o:gfxdata="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k/jg27AAAA2wAAAA8AAAAAAAAAAQAgAAAAOAAAAGRycy9kb3ducmV2Lnht&#10;bFBLAQIUABQAAAAIAIdO4kAzLwWeOwAAADkAAAAQAAAAAAAAAAEAIAAAACABAABkcnMvc2hhcGV4&#10;bWwueG1sUEsFBgAAAAAGAAYAWwEAAMoDAAAAAA==&#10;">
                  <v:fill on="t" focussize="0,0"/>
                  <v:stroke weight="1pt" color="#000000 [3213]" miterlimit="8" joinstyle="miter"/>
                  <v:imagedata o:title=""/>
                  <o:lock v:ext="edit" aspectratio="f"/>
                  <v:textbo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p>
                    </w:txbxContent>
                  </v:textbox>
                </v:roundrect>
                <v:shape id="_x0000_s1026" o:spid="_x0000_s1026" o:spt="32" type="#_x0000_t32" style="position:absolute;left:16462;top:7082;height:373;width:7;" filled="f" stroked="t" coordsize="21600,21600" o:gfxdata="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TmCppboAAADbAAAADwAAAAAAAAABACAAAAA4AAAAZHJzL2Rvd25yZXYueG1s&#10;UEsBAhQAFAAAAAgAh07iQDMvBZ47AAAAOQAAABAAAAAAAAAAAQAgAAAAHwEAAGRycy9zaGFwZXht&#10;bC54bWxQSwUGAAAAAAYABgBbAQAAyQMAAAAA&#10;">
                  <v:fill on="f" focussize="0,0"/>
                  <v:stroke weight="1pt" color="#000000 [3213]" miterlimit="8" joinstyle="miter" endarrow="open"/>
                  <v:imagedata o:title=""/>
                  <o:lock v:ext="edit" aspectratio="f"/>
                </v:shape>
                <w10:wrap type="square"/>
              </v:group>
            </w:pict>
          </mc:Fallback>
        </mc:AlternateContent>
      </w:r>
      <w:r>
        <w:rPr>
          <w:rFonts w:hint="eastAsia" w:ascii="方正楷体_GBK" w:hAnsi="方正楷体_GBK" w:eastAsia="方正楷体_GBK" w:cs="方正楷体_GBK"/>
          <w:b w:val="0"/>
          <w:bCs w:val="0"/>
          <w:sz w:val="32"/>
          <w:szCs w:val="32"/>
          <w:lang w:eastAsia="zh-CN"/>
        </w:rPr>
        <mc:AlternateContent>
          <mc:Choice Requires="wps">
            <w:drawing>
              <wp:anchor distT="0" distB="0" distL="114300" distR="114300" simplePos="0" relativeHeight="251663360" behindDoc="0" locked="0" layoutInCell="1" allowOverlap="1">
                <wp:simplePos x="0" y="0"/>
                <wp:positionH relativeFrom="column">
                  <wp:posOffset>3818890</wp:posOffset>
                </wp:positionH>
                <wp:positionV relativeFrom="paragraph">
                  <wp:posOffset>3673475</wp:posOffset>
                </wp:positionV>
                <wp:extent cx="1508125" cy="492125"/>
                <wp:effectExtent l="0" t="0" r="0" b="0"/>
                <wp:wrapNone/>
                <wp:docPr id="9" name="文本框 9"/>
                <wp:cNvGraphicFramePr/>
                <a:graphic xmlns:a="http://schemas.openxmlformats.org/drawingml/2006/main">
                  <a:graphicData uri="http://schemas.microsoft.com/office/word/2010/wordprocessingShape">
                    <wps:wsp>
                      <wps:cNvSpPr txBox="true"/>
                      <wps:spPr>
                        <a:xfrm>
                          <a:off x="5021580" y="9020175"/>
                          <a:ext cx="1508125" cy="4921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研学旅行产品</w:t>
                            </w:r>
                          </w:p>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单元模拟展示</w:t>
                            </w: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300.7pt;margin-top:289.25pt;height:38.75pt;width:118.75pt;z-index:251663360;mso-width-relative:page;mso-height-relative:page;" filled="f" stroked="f" coordsize="21600,21600" o:gfxdata="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FgAAAGRycy9QSwECFAAUAAAACACHTuJAE1Q6j9wAAAALAQAADwAAAAAAAAAB&#10;ACAAAAA4AAAAZHJzL2Rvd25yZXYueG1sUEsBAhQAFAAAAAgAh07iQOUDjdYvAgAANgQAAA4AAAAA&#10;AAAAAQAgAAAAQQEAAGRycy9lMm9Eb2MueG1sUEsFBgAAAAAGAAYAWQEAAOIFAAAAAA==&#10;">
                <v:fill on="f" focussize="0,0"/>
                <v:stroke on="f" weight="0.5pt"/>
                <v:imagedata o:title=""/>
                <o:lock v:ext="edit" aspectratio="f"/>
                <v:textbo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研学旅行产品</w:t>
                      </w:r>
                    </w:p>
                    <w:p>
                      <w:pPr>
                        <w:jc w:val="center"/>
                        <w:rPr>
                          <w:lang w:eastAsia="zh-CN"/>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单元模拟展示</w:t>
                      </w:r>
                    </w:p>
                  </w:txbxContent>
                </v:textbox>
              </v:shape>
            </w:pict>
          </mc:Fallback>
        </mc:AlternateContent>
      </w:r>
      <w:r>
        <w:rPr>
          <w:rFonts w:hint="eastAsia" w:ascii="方正楷体_GBK" w:hAnsi="方正楷体_GBK" w:eastAsia="方正楷体_GBK" w:cs="方正楷体_GBK"/>
          <w:b w:val="0"/>
          <w:bCs w:val="0"/>
          <w:sz w:val="32"/>
          <w:szCs w:val="32"/>
          <w:lang w:eastAsia="zh-CN"/>
        </w:rPr>
        <mc:AlternateContent>
          <mc:Choice Requires="wps">
            <w:drawing>
              <wp:anchor distT="0" distB="0" distL="114300" distR="114300" simplePos="0" relativeHeight="251662336" behindDoc="0" locked="0" layoutInCell="1" allowOverlap="1">
                <wp:simplePos x="0" y="0"/>
                <wp:positionH relativeFrom="column">
                  <wp:posOffset>3768725</wp:posOffset>
                </wp:positionH>
                <wp:positionV relativeFrom="paragraph">
                  <wp:posOffset>1478280</wp:posOffset>
                </wp:positionV>
                <wp:extent cx="1593215" cy="476250"/>
                <wp:effectExtent l="0" t="0" r="0" b="0"/>
                <wp:wrapNone/>
                <wp:docPr id="6" name="文本框 6"/>
                <wp:cNvGraphicFramePr/>
                <a:graphic xmlns:a="http://schemas.openxmlformats.org/drawingml/2006/main">
                  <a:graphicData uri="http://schemas.microsoft.com/office/word/2010/wordprocessingShape">
                    <wps:wsp>
                      <wps:cNvSpPr txBox="true"/>
                      <wps:spPr>
                        <a:xfrm>
                          <a:off x="4953000" y="6826885"/>
                          <a:ext cx="1593215" cy="4762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模块三：研学旅行</w:t>
                            </w:r>
                          </w:p>
                          <w:p>
                            <w:pPr>
                              <w:widowControl w:val="0"/>
                              <w:kinsoku/>
                              <w:adjustRightInd/>
                              <w:snapToGrid/>
                              <w:spacing w:line="300" w:lineRule="exact"/>
                              <w:jc w:val="center"/>
                              <w:textAlignment w:val="auto"/>
                              <w:rPr>
                                <w:rFonts w:eastAsiaTheme="minor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产品方案及单元展示</w:t>
                            </w:r>
                          </w:p>
                          <w:p>
                            <w:pPr>
                              <w:rPr>
                                <w:lang w:eastAsia="zh-CN"/>
                              </w:rPr>
                            </w:pP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296.75pt;margin-top:116.4pt;height:37.5pt;width:125.45pt;z-index:251662336;mso-width-relative:page;mso-height-relative:page;" filled="f" stroked="f" coordsize="21600,21600" o:gfxdata="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FgAAAGRycy9QSwECFAAUAAAACACHTuJA0KuK0dwAAAALAQAADwAAAAAA&#10;AAABACAAAAA4AAAAZHJzL2Rvd25yZXYueG1sUEsBAhQAFAAAAAgAh07iQMbhH2YyAgAANgQAAA4A&#10;AAAAAAAAAQAgAAAAQQEAAGRycy9lMm9Eb2MueG1sUEsFBgAAAAAGAAYAWQEAAOUFAAAAAA==&#10;">
                <v:fill on="f" focussize="0,0"/>
                <v:stroke on="f" weight="0.5pt"/>
                <v:imagedata o:title=""/>
                <o:lock v:ext="edit" aspectratio="f"/>
                <v:textbo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模块三：研学旅行</w:t>
                      </w:r>
                    </w:p>
                    <w:p>
                      <w:pPr>
                        <w:widowControl w:val="0"/>
                        <w:kinsoku/>
                        <w:adjustRightInd/>
                        <w:snapToGrid/>
                        <w:spacing w:line="300" w:lineRule="exact"/>
                        <w:jc w:val="center"/>
                        <w:textAlignment w:val="auto"/>
                        <w:rPr>
                          <w:rFonts w:eastAsiaTheme="minor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产品方案及单元展示</w:t>
                      </w:r>
                    </w:p>
                    <w:p>
                      <w:pPr>
                        <w:rPr>
                          <w:lang w:eastAsia="zh-CN"/>
                        </w:rPr>
                      </w:pPr>
                    </w:p>
                  </w:txbxContent>
                </v:textbox>
              </v:shape>
            </w:pict>
          </mc:Fallback>
        </mc:AlternateContent>
      </w:r>
      <w:r>
        <w:rPr>
          <w:rFonts w:hint="eastAsia" w:ascii="方正楷体_GBK" w:hAnsi="方正楷体_GBK" w:eastAsia="方正楷体_GBK" w:cs="方正楷体_GBK"/>
          <w:b w:val="0"/>
          <w:bCs w:val="0"/>
          <w:sz w:val="32"/>
          <w:szCs w:val="32"/>
          <w:lang w:eastAsia="zh-CN"/>
        </w:rPr>
        <mc:AlternateContent>
          <mc:Choice Requires="wps">
            <w:drawing>
              <wp:anchor distT="0" distB="0" distL="114300" distR="114300" simplePos="0" relativeHeight="251661312" behindDoc="0" locked="0" layoutInCell="1" allowOverlap="1">
                <wp:simplePos x="0" y="0"/>
                <wp:positionH relativeFrom="column">
                  <wp:posOffset>1862455</wp:posOffset>
                </wp:positionH>
                <wp:positionV relativeFrom="paragraph">
                  <wp:posOffset>1473835</wp:posOffset>
                </wp:positionV>
                <wp:extent cx="1518285" cy="486410"/>
                <wp:effectExtent l="0" t="0" r="0" b="0"/>
                <wp:wrapNone/>
                <wp:docPr id="5" name="文本框 5"/>
                <wp:cNvGraphicFramePr/>
                <a:graphic xmlns:a="http://schemas.openxmlformats.org/drawingml/2006/main">
                  <a:graphicData uri="http://schemas.microsoft.com/office/word/2010/wordprocessingShape">
                    <wps:wsp>
                      <wps:cNvSpPr txBox="true"/>
                      <wps:spPr>
                        <a:xfrm>
                          <a:off x="3011170" y="6816725"/>
                          <a:ext cx="1518285" cy="486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模块二：研学旅行</w:t>
                            </w:r>
                          </w:p>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课程设计</w:t>
                            </w:r>
                          </w:p>
                          <w:p>
                            <w:pPr>
                              <w:rPr>
                                <w:lang w:eastAsia="zh-CN"/>
                              </w:rPr>
                            </w:pP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146.65pt;margin-top:116.05pt;height:38.3pt;width:119.55pt;z-index:251661312;mso-width-relative:page;mso-height-relative:page;" filled="f" stroked="f" coordsize="21600,21600" o:gfxdata="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BYAAABkcnMvUEsBAhQAFAAAAAgAh07iQDIddhXcAAAACwEAAA8AAAAA&#10;AAAAAQAgAAAAOAAAAGRycy9kb3ducmV2LnhtbFBLAQIUABQAAAAIAIdO4kBpbKMCMwIAADYEAAAO&#10;AAAAAAAAAAEAIAAAAEEBAABkcnMvZTJvRG9jLnhtbFBLBQYAAAAABgAGAFkBAADmBQAAAAA=&#10;">
                <v:fill on="f" focussize="0,0"/>
                <v:stroke on="f" weight="0.5pt"/>
                <v:imagedata o:title=""/>
                <o:lock v:ext="edit" aspectratio="f"/>
                <v:textbox>
                  <w:txbxContent>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模块二：研学旅行</w:t>
                      </w:r>
                    </w:p>
                    <w:p>
                      <w:pPr>
                        <w:widowControl w:val="0"/>
                        <w:kinsoku/>
                        <w:adjustRightInd/>
                        <w:snapToGrid/>
                        <w:spacing w:line="300" w:lineRule="exact"/>
                        <w:jc w:val="center"/>
                        <w:textAlignment w:val="auto"/>
                        <w:rPr>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color w:val="000000" w:themeColor="text1"/>
                          <w:sz w:val="24"/>
                          <w:szCs w:val="24"/>
                          <w:lang w:eastAsia="zh-CN"/>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课程设计</w:t>
                      </w:r>
                    </w:p>
                    <w:p>
                      <w:pPr>
                        <w:rPr>
                          <w:lang w:eastAsia="zh-CN"/>
                        </w:rPr>
                      </w:pPr>
                    </w:p>
                  </w:txbxContent>
                </v:textbox>
              </v:shape>
            </w:pict>
          </mc:Fallback>
        </mc:AlternateContent>
      </w:r>
      <w:r>
        <w:rPr>
          <w:rFonts w:hint="eastAsia" w:ascii="方正楷体_GBK" w:hAnsi="方正楷体_GBK" w:eastAsia="方正楷体_GBK" w:cs="方正楷体_GBK"/>
          <w:b w:val="0"/>
          <w:bCs w:val="0"/>
          <w:sz w:val="32"/>
          <w:szCs w:val="32"/>
          <w:lang w:eastAsia="zh-CN"/>
        </w:rPr>
        <w:t>（一）竞赛流程图</w:t>
      </w:r>
    </w:p>
    <w:p>
      <w:pPr>
        <w:spacing w:line="480" w:lineRule="exact"/>
        <w:rPr>
          <w:rFonts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 xml:space="preserve">   </w:t>
      </w:r>
    </w:p>
    <w:p>
      <w:pPr>
        <w:spacing w:line="480" w:lineRule="exact"/>
        <w:rPr>
          <w:rFonts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spacing w:line="480" w:lineRule="exact"/>
        <w:rPr>
          <w:rFonts w:hint="eastAsia" w:ascii="仿宋_GB2312" w:hAnsi="仿宋_GB2312" w:eastAsia="仿宋_GB2312" w:cs="仿宋_GB2312"/>
          <w:b/>
          <w:bCs/>
          <w:sz w:val="28"/>
          <w:szCs w:val="28"/>
          <w:lang w:eastAsia="zh-CN"/>
        </w:rPr>
      </w:pPr>
    </w:p>
    <w:p>
      <w:pPr>
        <w:keepNext w:val="0"/>
        <w:keepLines w:val="0"/>
        <w:pageBreakBefore w:val="0"/>
        <w:kinsoku w:val="0"/>
        <w:wordWrap/>
        <w:overflowPunct/>
        <w:topLinePunct w:val="0"/>
        <w:autoSpaceDE w:val="0"/>
        <w:autoSpaceDN w:val="0"/>
        <w:bidi w:val="0"/>
        <w:adjustRightInd w:val="0"/>
        <w:snapToGrid w:val="0"/>
        <w:spacing w:line="560" w:lineRule="exact"/>
        <w:textAlignment w:val="baseline"/>
        <w:rPr>
          <w:rFonts w:hint="eastAsia" w:ascii="方正楷体_GBK" w:hAnsi="方正楷体_GBK" w:eastAsia="方正楷体_GBK" w:cs="方正楷体_GBK"/>
          <w:b w:val="0"/>
          <w:bCs w:val="0"/>
          <w:sz w:val="32"/>
          <w:szCs w:val="32"/>
          <w:lang w:eastAsia="zh-CN"/>
        </w:rPr>
      </w:pP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（二）竞赛日程、比赛场次安排</w:t>
      </w:r>
    </w:p>
    <w:tbl>
      <w:tblPr>
        <w:tblStyle w:val="10"/>
        <w:tblpPr w:leftFromText="180" w:rightFromText="180" w:vertAnchor="text" w:horzAnchor="page" w:tblpXSpec="center" w:tblpY="102"/>
        <w:tblOverlap w:val="never"/>
        <w:tblW w:w="904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2"/>
        <w:gridCol w:w="1782"/>
        <w:gridCol w:w="4309"/>
        <w:gridCol w:w="17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974" w:type="dxa"/>
            <w:gridSpan w:val="2"/>
            <w:tcBorders>
              <w:tl2br w:val="nil"/>
              <w:tr2bl w:val="nil"/>
            </w:tcBorders>
            <w:shd w:val="clear" w:color="auto" w:fill="auto"/>
            <w:vAlign w:val="center"/>
          </w:tcPr>
          <w:p>
            <w:pPr>
              <w:pStyle w:val="9"/>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eastAsia="zh-CN"/>
              </w:rPr>
              <w:t>时间</w:t>
            </w:r>
          </w:p>
        </w:tc>
        <w:tc>
          <w:tcPr>
            <w:tcW w:w="4309" w:type="dxa"/>
            <w:tcBorders>
              <w:tl2br w:val="nil"/>
              <w:tr2bl w:val="nil"/>
            </w:tcBorders>
            <w:shd w:val="clear" w:color="auto" w:fill="auto"/>
            <w:vAlign w:val="center"/>
          </w:tcPr>
          <w:p>
            <w:pPr>
              <w:pStyle w:val="9"/>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eastAsia="zh-CN"/>
              </w:rPr>
              <w:t>项目</w:t>
            </w:r>
          </w:p>
        </w:tc>
        <w:tc>
          <w:tcPr>
            <w:tcW w:w="1759" w:type="dxa"/>
            <w:tcBorders>
              <w:tl2br w:val="nil"/>
              <w:tr2bl w:val="nil"/>
            </w:tcBorders>
            <w:shd w:val="clear" w:color="auto" w:fill="auto"/>
            <w:vAlign w:val="center"/>
          </w:tcPr>
          <w:p>
            <w:pPr>
              <w:pStyle w:val="9"/>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eastAsia="zh-CN"/>
              </w:rPr>
              <w:t>参加人员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restart"/>
            <w:tcBorders>
              <w:tl2br w:val="nil"/>
              <w:tr2bl w:val="nil"/>
            </w:tcBorders>
            <w:shd w:val="clear" w:color="auto" w:fill="auto"/>
            <w:vAlign w:val="center"/>
          </w:tcPr>
          <w:p>
            <w:pPr>
              <w:pStyle w:val="9"/>
              <w:rPr>
                <w:sz w:val="24"/>
                <w:szCs w:val="24"/>
                <w:lang w:eastAsia="zh-CN"/>
              </w:rPr>
            </w:pPr>
            <w:r>
              <w:rPr>
                <w:rFonts w:hint="eastAsia"/>
                <w:sz w:val="24"/>
                <w:szCs w:val="24"/>
                <w:lang w:val="en-US" w:eastAsia="zh-CN"/>
              </w:rPr>
              <w:t>1</w:t>
            </w:r>
            <w:r>
              <w:rPr>
                <w:rFonts w:hint="eastAsia"/>
                <w:sz w:val="24"/>
                <w:szCs w:val="24"/>
                <w:lang w:eastAsia="zh-CN"/>
              </w:rPr>
              <w:t>月</w:t>
            </w:r>
            <w:r>
              <w:rPr>
                <w:rFonts w:hint="eastAsia"/>
                <w:sz w:val="24"/>
                <w:szCs w:val="24"/>
                <w:lang w:val="en-US" w:eastAsia="zh-CN"/>
              </w:rPr>
              <w:t>2</w:t>
            </w:r>
            <w:r>
              <w:rPr>
                <w:rFonts w:hint="eastAsia"/>
                <w:sz w:val="24"/>
                <w:szCs w:val="24"/>
                <w:lang w:eastAsia="zh-CN"/>
              </w:rPr>
              <w:t>日</w:t>
            </w:r>
          </w:p>
        </w:tc>
        <w:tc>
          <w:tcPr>
            <w:tcW w:w="1782" w:type="dxa"/>
            <w:tcBorders>
              <w:tl2br w:val="nil"/>
              <w:tr2bl w:val="nil"/>
            </w:tcBorders>
            <w:shd w:val="clear" w:color="auto" w:fill="auto"/>
            <w:vAlign w:val="center"/>
          </w:tcPr>
          <w:p>
            <w:pPr>
              <w:pStyle w:val="9"/>
              <w:rPr>
                <w:color w:val="auto"/>
                <w:sz w:val="24"/>
                <w:szCs w:val="24"/>
              </w:rPr>
            </w:pPr>
            <w:r>
              <w:rPr>
                <w:rFonts w:hint="eastAsia"/>
                <w:color w:val="auto"/>
                <w:sz w:val="24"/>
                <w:szCs w:val="24"/>
                <w:lang w:eastAsia="zh-CN"/>
              </w:rPr>
              <w:t>10</w:t>
            </w:r>
            <w:r>
              <w:rPr>
                <w:rFonts w:hint="eastAsia"/>
                <w:color w:val="auto"/>
                <w:sz w:val="24"/>
                <w:szCs w:val="24"/>
              </w:rPr>
              <w:t>:</w:t>
            </w:r>
            <w:r>
              <w:rPr>
                <w:rFonts w:hint="eastAsia"/>
                <w:color w:val="auto"/>
                <w:sz w:val="24"/>
                <w:szCs w:val="24"/>
                <w:lang w:eastAsia="zh-CN"/>
              </w:rPr>
              <w:t>00</w:t>
            </w:r>
            <w:r>
              <w:rPr>
                <w:rFonts w:hint="eastAsia"/>
                <w:color w:val="auto"/>
                <w:sz w:val="24"/>
                <w:szCs w:val="24"/>
              </w:rPr>
              <w:t>-1</w:t>
            </w:r>
            <w:r>
              <w:rPr>
                <w:rFonts w:hint="eastAsia"/>
                <w:color w:val="auto"/>
                <w:sz w:val="24"/>
                <w:szCs w:val="24"/>
                <w:lang w:eastAsia="zh-CN"/>
              </w:rPr>
              <w:t>5</w:t>
            </w:r>
            <w:r>
              <w:rPr>
                <w:rFonts w:hint="eastAsia"/>
                <w:color w:val="auto"/>
                <w:sz w:val="24"/>
                <w:szCs w:val="24"/>
              </w:rPr>
              <w:t>:00</w:t>
            </w:r>
          </w:p>
        </w:tc>
        <w:tc>
          <w:tcPr>
            <w:tcW w:w="4309" w:type="dxa"/>
            <w:tcBorders>
              <w:tl2br w:val="nil"/>
              <w:tr2bl w:val="nil"/>
            </w:tcBorders>
            <w:shd w:val="clear" w:color="auto" w:fill="auto"/>
            <w:vAlign w:val="center"/>
          </w:tcPr>
          <w:p>
            <w:pPr>
              <w:pStyle w:val="9"/>
              <w:rPr>
                <w:sz w:val="24"/>
                <w:szCs w:val="24"/>
                <w:lang w:eastAsia="zh-CN"/>
              </w:rPr>
            </w:pPr>
            <w:r>
              <w:rPr>
                <w:rFonts w:hint="eastAsia"/>
                <w:sz w:val="24"/>
                <w:szCs w:val="24"/>
                <w:lang w:eastAsia="zh-CN"/>
              </w:rPr>
              <w:t>参赛队报到，熟悉比赛</w:t>
            </w:r>
            <w:r>
              <w:rPr>
                <w:rFonts w:hint="eastAsia"/>
                <w:spacing w:val="-9"/>
                <w:sz w:val="24"/>
                <w:szCs w:val="24"/>
                <w:lang w:eastAsia="zh-CN"/>
              </w:rPr>
              <w:t>场地</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全体人员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continue"/>
            <w:tcBorders>
              <w:tl2br w:val="nil"/>
              <w:tr2bl w:val="nil"/>
            </w:tcBorders>
            <w:shd w:val="clear" w:color="auto" w:fill="auto"/>
            <w:vAlign w:val="center"/>
          </w:tcPr>
          <w:p>
            <w:pPr>
              <w:jc w:val="center"/>
              <w:rPr>
                <w:rFonts w:ascii="仿宋_GB2312" w:hAnsi="仿宋_GB2312" w:eastAsia="仿宋_GB2312" w:cs="仿宋_GB2312"/>
                <w:sz w:val="24"/>
                <w:szCs w:val="24"/>
              </w:rPr>
            </w:pPr>
          </w:p>
        </w:tc>
        <w:tc>
          <w:tcPr>
            <w:tcW w:w="1782" w:type="dxa"/>
            <w:tcBorders>
              <w:tl2br w:val="nil"/>
              <w:tr2bl w:val="nil"/>
            </w:tcBorders>
            <w:shd w:val="clear" w:color="auto" w:fill="auto"/>
            <w:vAlign w:val="center"/>
          </w:tcPr>
          <w:p>
            <w:pPr>
              <w:pStyle w:val="9"/>
              <w:rPr>
                <w:color w:val="auto"/>
                <w:sz w:val="24"/>
                <w:szCs w:val="24"/>
                <w:lang w:eastAsia="zh-CN"/>
              </w:rPr>
            </w:pPr>
            <w:r>
              <w:rPr>
                <w:rFonts w:hint="eastAsia"/>
                <w:color w:val="auto"/>
                <w:sz w:val="24"/>
                <w:szCs w:val="24"/>
              </w:rPr>
              <w:t>1</w:t>
            </w:r>
            <w:r>
              <w:rPr>
                <w:rFonts w:hint="eastAsia"/>
                <w:color w:val="auto"/>
                <w:sz w:val="24"/>
                <w:szCs w:val="24"/>
                <w:lang w:eastAsia="zh-CN"/>
              </w:rPr>
              <w:t>5</w:t>
            </w:r>
            <w:r>
              <w:rPr>
                <w:rFonts w:hint="eastAsia"/>
                <w:color w:val="auto"/>
                <w:sz w:val="24"/>
                <w:szCs w:val="24"/>
              </w:rPr>
              <w:t>:</w:t>
            </w:r>
            <w:r>
              <w:rPr>
                <w:rFonts w:hint="eastAsia"/>
                <w:color w:val="auto"/>
                <w:sz w:val="24"/>
                <w:szCs w:val="24"/>
                <w:lang w:val="en-US" w:eastAsia="zh-CN"/>
              </w:rPr>
              <w:t>0</w:t>
            </w:r>
            <w:r>
              <w:rPr>
                <w:rFonts w:hint="eastAsia"/>
                <w:color w:val="auto"/>
                <w:sz w:val="24"/>
                <w:szCs w:val="24"/>
              </w:rPr>
              <w:t>0-1</w:t>
            </w:r>
            <w:r>
              <w:rPr>
                <w:rFonts w:hint="eastAsia"/>
                <w:color w:val="auto"/>
                <w:sz w:val="24"/>
                <w:szCs w:val="24"/>
                <w:lang w:val="en-US" w:eastAsia="zh-CN"/>
              </w:rPr>
              <w:t>5</w:t>
            </w:r>
            <w:r>
              <w:rPr>
                <w:rFonts w:hint="eastAsia"/>
                <w:color w:val="auto"/>
                <w:sz w:val="24"/>
                <w:szCs w:val="24"/>
              </w:rPr>
              <w:t>:</w:t>
            </w:r>
            <w:r>
              <w:rPr>
                <w:rFonts w:hint="eastAsia"/>
                <w:color w:val="auto"/>
                <w:sz w:val="24"/>
                <w:szCs w:val="24"/>
                <w:lang w:val="en-US" w:eastAsia="zh-CN"/>
              </w:rPr>
              <w:t>2</w:t>
            </w:r>
            <w:r>
              <w:rPr>
                <w:rFonts w:hint="eastAsia"/>
                <w:color w:val="auto"/>
                <w:sz w:val="24"/>
                <w:szCs w:val="24"/>
                <w:lang w:eastAsia="zh-CN"/>
              </w:rPr>
              <w:t>0</w:t>
            </w:r>
          </w:p>
        </w:tc>
        <w:tc>
          <w:tcPr>
            <w:tcW w:w="4309" w:type="dxa"/>
            <w:tcBorders>
              <w:tl2br w:val="nil"/>
              <w:tr2bl w:val="nil"/>
            </w:tcBorders>
            <w:shd w:val="clear" w:color="auto" w:fill="auto"/>
            <w:vAlign w:val="center"/>
          </w:tcPr>
          <w:p>
            <w:pPr>
              <w:pStyle w:val="9"/>
              <w:rPr>
                <w:rFonts w:hint="eastAsia" w:eastAsia="仿宋_GB2312"/>
                <w:sz w:val="24"/>
                <w:szCs w:val="24"/>
                <w:lang w:eastAsia="zh-CN"/>
              </w:rPr>
            </w:pPr>
            <w:r>
              <w:rPr>
                <w:rFonts w:hint="eastAsia"/>
                <w:sz w:val="24"/>
                <w:szCs w:val="24"/>
                <w:lang w:eastAsia="zh-CN"/>
              </w:rPr>
              <w:t>开幕式</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全体人员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continue"/>
            <w:tcBorders>
              <w:tl2br w:val="nil"/>
              <w:tr2bl w:val="nil"/>
            </w:tcBorders>
            <w:shd w:val="clear" w:color="auto" w:fill="auto"/>
            <w:vAlign w:val="center"/>
          </w:tcPr>
          <w:p>
            <w:pPr>
              <w:jc w:val="center"/>
              <w:rPr>
                <w:rFonts w:ascii="仿宋_GB2312" w:hAnsi="仿宋_GB2312" w:eastAsia="仿宋_GB2312" w:cs="仿宋_GB2312"/>
                <w:sz w:val="24"/>
                <w:szCs w:val="24"/>
              </w:rPr>
            </w:pPr>
          </w:p>
        </w:tc>
        <w:tc>
          <w:tcPr>
            <w:tcW w:w="1782" w:type="dxa"/>
            <w:tcBorders>
              <w:tl2br w:val="nil"/>
              <w:tr2bl w:val="nil"/>
            </w:tcBorders>
            <w:shd w:val="clear" w:color="auto" w:fill="auto"/>
            <w:vAlign w:val="center"/>
          </w:tcPr>
          <w:p>
            <w:pPr>
              <w:pStyle w:val="9"/>
              <w:rPr>
                <w:rFonts w:hint="default" w:eastAsia="仿宋_GB2312"/>
                <w:color w:val="auto"/>
                <w:sz w:val="24"/>
                <w:szCs w:val="24"/>
                <w:lang w:val="en-US" w:eastAsia="zh-CN"/>
              </w:rPr>
            </w:pPr>
            <w:r>
              <w:rPr>
                <w:rFonts w:hint="eastAsia"/>
                <w:color w:val="auto"/>
                <w:sz w:val="24"/>
                <w:szCs w:val="24"/>
                <w:lang w:val="en-US" w:eastAsia="zh-CN"/>
              </w:rPr>
              <w:t>15:20-16:00</w:t>
            </w:r>
          </w:p>
        </w:tc>
        <w:tc>
          <w:tcPr>
            <w:tcW w:w="4309"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000000"/>
                <w:sz w:val="24"/>
                <w:szCs w:val="24"/>
                <w:lang w:val="en-US" w:eastAsia="en-US" w:bidi="ar-SA"/>
              </w:rPr>
            </w:pPr>
            <w:r>
              <w:rPr>
                <w:rFonts w:hint="eastAsia"/>
                <w:sz w:val="24"/>
                <w:szCs w:val="24"/>
              </w:rPr>
              <w:t>领队会议，分组抽签</w:t>
            </w:r>
          </w:p>
        </w:tc>
        <w:tc>
          <w:tcPr>
            <w:tcW w:w="1759"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000000"/>
                <w:sz w:val="24"/>
                <w:szCs w:val="24"/>
                <w:lang w:val="en-US" w:eastAsia="en-US" w:bidi="ar-SA"/>
              </w:rPr>
            </w:pPr>
            <w:r>
              <w:rPr>
                <w:rFonts w:hint="eastAsia"/>
                <w:sz w:val="24"/>
                <w:szCs w:val="24"/>
              </w:rPr>
              <w:t>领队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continue"/>
            <w:tcBorders>
              <w:tl2br w:val="nil"/>
              <w:tr2bl w:val="nil"/>
            </w:tcBorders>
            <w:shd w:val="clear" w:color="auto" w:fill="auto"/>
            <w:vAlign w:val="center"/>
          </w:tcPr>
          <w:p>
            <w:pPr>
              <w:jc w:val="center"/>
              <w:rPr>
                <w:rFonts w:ascii="仿宋_GB2312" w:hAnsi="仿宋_GB2312" w:eastAsia="仿宋_GB2312" w:cs="仿宋_GB2312"/>
                <w:sz w:val="24"/>
                <w:szCs w:val="24"/>
              </w:rPr>
            </w:pPr>
          </w:p>
        </w:tc>
        <w:tc>
          <w:tcPr>
            <w:tcW w:w="1782" w:type="dxa"/>
            <w:tcBorders>
              <w:tl2br w:val="nil"/>
              <w:tr2bl w:val="nil"/>
            </w:tcBorders>
            <w:shd w:val="clear" w:color="auto" w:fill="auto"/>
            <w:vAlign w:val="center"/>
          </w:tcPr>
          <w:p>
            <w:pPr>
              <w:pStyle w:val="9"/>
              <w:rPr>
                <w:rFonts w:hint="default"/>
                <w:color w:val="auto"/>
                <w:sz w:val="24"/>
                <w:szCs w:val="24"/>
                <w:lang w:val="en-US"/>
              </w:rPr>
            </w:pPr>
            <w:r>
              <w:rPr>
                <w:rFonts w:hint="eastAsia"/>
                <w:color w:val="auto"/>
                <w:sz w:val="24"/>
                <w:szCs w:val="24"/>
                <w:lang w:eastAsia="zh-CN"/>
              </w:rPr>
              <w:t>1</w:t>
            </w:r>
            <w:r>
              <w:rPr>
                <w:rFonts w:hint="eastAsia"/>
                <w:color w:val="auto"/>
                <w:sz w:val="24"/>
                <w:szCs w:val="24"/>
                <w:lang w:val="en-US" w:eastAsia="zh-CN"/>
              </w:rPr>
              <w:t>7</w:t>
            </w:r>
            <w:r>
              <w:rPr>
                <w:rFonts w:hint="eastAsia"/>
                <w:color w:val="auto"/>
                <w:sz w:val="24"/>
                <w:szCs w:val="24"/>
                <w:lang w:eastAsia="zh-CN"/>
              </w:rPr>
              <w:t>:</w:t>
            </w:r>
            <w:r>
              <w:rPr>
                <w:rFonts w:hint="eastAsia"/>
                <w:color w:val="auto"/>
                <w:sz w:val="24"/>
                <w:szCs w:val="24"/>
                <w:lang w:val="en-US" w:eastAsia="zh-CN"/>
              </w:rPr>
              <w:t>00</w:t>
            </w:r>
            <w:r>
              <w:rPr>
                <w:rFonts w:hint="eastAsia"/>
                <w:color w:val="auto"/>
                <w:sz w:val="24"/>
                <w:szCs w:val="24"/>
              </w:rPr>
              <w:t>-</w:t>
            </w:r>
            <w:r>
              <w:rPr>
                <w:rFonts w:hint="eastAsia"/>
                <w:color w:val="auto"/>
                <w:sz w:val="24"/>
                <w:szCs w:val="24"/>
                <w:lang w:eastAsia="zh-CN"/>
              </w:rPr>
              <w:t>1</w:t>
            </w:r>
            <w:r>
              <w:rPr>
                <w:rFonts w:hint="eastAsia"/>
                <w:color w:val="auto"/>
                <w:sz w:val="24"/>
                <w:szCs w:val="24"/>
                <w:lang w:val="en-US" w:eastAsia="zh-CN"/>
              </w:rPr>
              <w:t>8:00</w:t>
            </w:r>
          </w:p>
        </w:tc>
        <w:tc>
          <w:tcPr>
            <w:tcW w:w="4309" w:type="dxa"/>
            <w:tcBorders>
              <w:tl2br w:val="nil"/>
              <w:tr2bl w:val="nil"/>
            </w:tcBorders>
            <w:shd w:val="clear" w:color="auto" w:fill="auto"/>
            <w:vAlign w:val="center"/>
          </w:tcPr>
          <w:p>
            <w:pPr>
              <w:pStyle w:val="9"/>
              <w:rPr>
                <w:sz w:val="24"/>
                <w:szCs w:val="24"/>
              </w:rPr>
            </w:pPr>
            <w:r>
              <w:rPr>
                <w:rFonts w:hint="eastAsia"/>
                <w:sz w:val="24"/>
                <w:szCs w:val="24"/>
              </w:rPr>
              <w:t>理论考试</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参赛选手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restart"/>
            <w:tcBorders>
              <w:tl2br w:val="nil"/>
              <w:tr2bl w:val="nil"/>
            </w:tcBorders>
            <w:shd w:val="clear" w:color="auto" w:fill="auto"/>
            <w:vAlign w:val="center"/>
          </w:tcPr>
          <w:p>
            <w:pPr>
              <w:pStyle w:val="9"/>
              <w:rPr>
                <w:sz w:val="24"/>
                <w:szCs w:val="24"/>
                <w:lang w:eastAsia="zh-CN"/>
              </w:rPr>
            </w:pPr>
            <w:r>
              <w:rPr>
                <w:rFonts w:hint="eastAsia"/>
                <w:sz w:val="24"/>
                <w:szCs w:val="24"/>
                <w:lang w:val="en-US" w:eastAsia="zh-CN"/>
              </w:rPr>
              <w:t>1</w:t>
            </w:r>
            <w:r>
              <w:rPr>
                <w:rFonts w:hint="eastAsia"/>
                <w:sz w:val="24"/>
                <w:szCs w:val="24"/>
                <w:lang w:eastAsia="zh-CN"/>
              </w:rPr>
              <w:t>月</w:t>
            </w:r>
            <w:r>
              <w:rPr>
                <w:rFonts w:hint="eastAsia"/>
                <w:sz w:val="24"/>
                <w:szCs w:val="24"/>
                <w:lang w:val="en-US" w:eastAsia="zh-CN"/>
              </w:rPr>
              <w:t>3</w:t>
            </w:r>
            <w:r>
              <w:rPr>
                <w:rFonts w:hint="eastAsia"/>
                <w:sz w:val="24"/>
                <w:szCs w:val="24"/>
                <w:lang w:eastAsia="zh-CN"/>
              </w:rPr>
              <w:t>日</w:t>
            </w:r>
          </w:p>
        </w:tc>
        <w:tc>
          <w:tcPr>
            <w:tcW w:w="1782" w:type="dxa"/>
            <w:vMerge w:val="restart"/>
            <w:tcBorders>
              <w:tl2br w:val="nil"/>
              <w:tr2bl w:val="nil"/>
            </w:tcBorders>
            <w:shd w:val="clear" w:color="auto" w:fill="auto"/>
            <w:vAlign w:val="center"/>
          </w:tcPr>
          <w:p>
            <w:pPr>
              <w:pStyle w:val="9"/>
              <w:rPr>
                <w:rFonts w:hint="default"/>
                <w:color w:val="auto"/>
                <w:sz w:val="24"/>
                <w:szCs w:val="24"/>
                <w:lang w:val="en-US" w:eastAsia="zh-CN"/>
              </w:rPr>
            </w:pPr>
            <w:r>
              <w:rPr>
                <w:rFonts w:hint="eastAsia"/>
                <w:color w:val="auto"/>
                <w:sz w:val="24"/>
                <w:szCs w:val="24"/>
                <w:lang w:val="en-US" w:eastAsia="zh-CN"/>
              </w:rPr>
              <w:t>全天</w:t>
            </w:r>
          </w:p>
        </w:tc>
        <w:tc>
          <w:tcPr>
            <w:tcW w:w="4309" w:type="dxa"/>
            <w:tcBorders>
              <w:tl2br w:val="nil"/>
              <w:tr2bl w:val="nil"/>
            </w:tcBorders>
            <w:shd w:val="clear" w:color="auto" w:fill="auto"/>
            <w:vAlign w:val="center"/>
          </w:tcPr>
          <w:p>
            <w:pPr>
              <w:pStyle w:val="9"/>
              <w:rPr>
                <w:sz w:val="24"/>
                <w:szCs w:val="24"/>
              </w:rPr>
            </w:pPr>
            <w:r>
              <w:rPr>
                <w:rFonts w:hint="eastAsia"/>
                <w:sz w:val="24"/>
                <w:szCs w:val="24"/>
              </w:rPr>
              <w:t>研学旅行课程设计</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参赛选手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vMerge w:val="continue"/>
            <w:tcBorders>
              <w:tl2br w:val="nil"/>
              <w:tr2bl w:val="nil"/>
            </w:tcBorders>
            <w:shd w:val="clear" w:color="auto" w:fill="auto"/>
            <w:vAlign w:val="center"/>
          </w:tcPr>
          <w:p>
            <w:pPr>
              <w:jc w:val="center"/>
              <w:rPr>
                <w:rFonts w:ascii="仿宋_GB2312" w:hAnsi="仿宋_GB2312" w:eastAsia="仿宋_GB2312" w:cs="仿宋_GB2312"/>
                <w:sz w:val="24"/>
                <w:szCs w:val="24"/>
              </w:rPr>
            </w:pPr>
          </w:p>
        </w:tc>
        <w:tc>
          <w:tcPr>
            <w:tcW w:w="1782" w:type="dxa"/>
            <w:vMerge w:val="continue"/>
            <w:tcBorders>
              <w:tl2br w:val="nil"/>
              <w:tr2bl w:val="nil"/>
            </w:tcBorders>
            <w:shd w:val="clear" w:color="auto" w:fill="auto"/>
            <w:vAlign w:val="center"/>
          </w:tcPr>
          <w:p>
            <w:pPr>
              <w:pStyle w:val="9"/>
              <w:rPr>
                <w:color w:val="auto"/>
                <w:sz w:val="24"/>
                <w:szCs w:val="24"/>
                <w:lang w:eastAsia="zh-CN"/>
              </w:rPr>
            </w:pPr>
          </w:p>
        </w:tc>
        <w:tc>
          <w:tcPr>
            <w:tcW w:w="4309" w:type="dxa"/>
            <w:tcBorders>
              <w:tl2br w:val="nil"/>
              <w:tr2bl w:val="nil"/>
            </w:tcBorders>
            <w:shd w:val="clear" w:color="auto" w:fill="auto"/>
            <w:vAlign w:val="center"/>
          </w:tcPr>
          <w:p>
            <w:pPr>
              <w:pStyle w:val="9"/>
              <w:rPr>
                <w:sz w:val="24"/>
                <w:szCs w:val="24"/>
                <w:lang w:eastAsia="zh-CN"/>
              </w:rPr>
            </w:pPr>
            <w:r>
              <w:rPr>
                <w:rFonts w:hint="eastAsia"/>
                <w:sz w:val="24"/>
                <w:szCs w:val="24"/>
                <w:lang w:eastAsia="zh-CN"/>
              </w:rPr>
              <w:t>研学旅行产品方案及单元</w:t>
            </w:r>
            <w:r>
              <w:rPr>
                <w:rFonts w:hint="eastAsia"/>
                <w:spacing w:val="-7"/>
                <w:sz w:val="24"/>
                <w:szCs w:val="24"/>
                <w:lang w:eastAsia="zh-CN"/>
              </w:rPr>
              <w:t>展示</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参赛选手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tcBorders>
              <w:tl2br w:val="nil"/>
              <w:tr2bl w:val="nil"/>
            </w:tcBorders>
            <w:shd w:val="clear" w:color="auto" w:fill="auto"/>
            <w:vAlign w:val="center"/>
          </w:tcPr>
          <w:p>
            <w:pPr>
              <w:pStyle w:val="9"/>
              <w:rPr>
                <w:sz w:val="24"/>
                <w:szCs w:val="24"/>
                <w:lang w:eastAsia="zh-CN"/>
              </w:rPr>
            </w:pPr>
            <w:r>
              <w:rPr>
                <w:rFonts w:hint="eastAsia"/>
                <w:sz w:val="24"/>
                <w:szCs w:val="24"/>
                <w:lang w:val="en-US" w:eastAsia="zh-CN"/>
              </w:rPr>
              <w:t>1</w:t>
            </w:r>
            <w:r>
              <w:rPr>
                <w:rFonts w:hint="eastAsia"/>
                <w:sz w:val="24"/>
                <w:szCs w:val="24"/>
                <w:lang w:eastAsia="zh-CN"/>
              </w:rPr>
              <w:t>月</w:t>
            </w:r>
            <w:r>
              <w:rPr>
                <w:rFonts w:hint="eastAsia"/>
                <w:sz w:val="24"/>
                <w:szCs w:val="24"/>
                <w:lang w:val="en-US" w:eastAsia="zh-CN"/>
              </w:rPr>
              <w:t>4</w:t>
            </w:r>
            <w:r>
              <w:rPr>
                <w:rFonts w:hint="eastAsia"/>
                <w:sz w:val="24"/>
                <w:szCs w:val="24"/>
                <w:lang w:eastAsia="zh-CN"/>
              </w:rPr>
              <w:t>日</w:t>
            </w:r>
          </w:p>
        </w:tc>
        <w:tc>
          <w:tcPr>
            <w:tcW w:w="1782"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auto"/>
                <w:sz w:val="24"/>
                <w:szCs w:val="24"/>
                <w:lang w:val="en-US" w:eastAsia="zh-CN" w:bidi="ar-SA"/>
              </w:rPr>
            </w:pPr>
            <w:r>
              <w:rPr>
                <w:rFonts w:hint="eastAsia" w:cs="仿宋_GB2312"/>
                <w:snapToGrid w:val="0"/>
                <w:color w:val="auto"/>
                <w:sz w:val="24"/>
                <w:szCs w:val="24"/>
                <w:lang w:val="en-US" w:eastAsia="zh-CN" w:bidi="ar-SA"/>
              </w:rPr>
              <w:t>全天</w:t>
            </w:r>
          </w:p>
        </w:tc>
        <w:tc>
          <w:tcPr>
            <w:tcW w:w="4309" w:type="dxa"/>
            <w:tcBorders>
              <w:tl2br w:val="nil"/>
              <w:tr2bl w:val="nil"/>
            </w:tcBorders>
            <w:shd w:val="clear" w:color="auto" w:fill="auto"/>
            <w:vAlign w:val="center"/>
          </w:tcPr>
          <w:p>
            <w:pPr>
              <w:pStyle w:val="9"/>
              <w:rPr>
                <w:sz w:val="24"/>
                <w:szCs w:val="24"/>
                <w:lang w:eastAsia="zh-CN"/>
              </w:rPr>
            </w:pPr>
            <w:r>
              <w:rPr>
                <w:rFonts w:hint="eastAsia"/>
                <w:sz w:val="24"/>
                <w:szCs w:val="24"/>
                <w:lang w:eastAsia="zh-CN"/>
              </w:rPr>
              <w:t>研学旅行产品方案及单</w:t>
            </w:r>
            <w:r>
              <w:rPr>
                <w:rFonts w:hint="eastAsia"/>
                <w:spacing w:val="-7"/>
                <w:sz w:val="24"/>
                <w:szCs w:val="24"/>
                <w:lang w:eastAsia="zh-CN"/>
              </w:rPr>
              <w:t>元展示</w:t>
            </w:r>
          </w:p>
        </w:tc>
        <w:tc>
          <w:tcPr>
            <w:tcW w:w="1759" w:type="dxa"/>
            <w:tcBorders>
              <w:tl2br w:val="nil"/>
              <w:tr2bl w:val="nil"/>
            </w:tcBorders>
            <w:shd w:val="clear" w:color="auto" w:fill="auto"/>
            <w:vAlign w:val="center"/>
          </w:tcPr>
          <w:p>
            <w:pPr>
              <w:pStyle w:val="9"/>
              <w:rPr>
                <w:sz w:val="24"/>
                <w:szCs w:val="24"/>
              </w:rPr>
            </w:pPr>
            <w:r>
              <w:rPr>
                <w:rFonts w:hint="eastAsia"/>
                <w:sz w:val="24"/>
                <w:szCs w:val="24"/>
              </w:rPr>
              <w:t>参赛选手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92" w:type="dxa"/>
            <w:tcBorders>
              <w:tl2br w:val="nil"/>
              <w:tr2bl w:val="nil"/>
            </w:tcBorders>
            <w:shd w:val="clear" w:color="auto" w:fill="auto"/>
            <w:vAlign w:val="center"/>
          </w:tcPr>
          <w:p>
            <w:pPr>
              <w:pStyle w:val="9"/>
              <w:rPr>
                <w:rFonts w:hint="default"/>
                <w:sz w:val="24"/>
                <w:szCs w:val="24"/>
                <w:lang w:val="en-US" w:eastAsia="zh-CN"/>
              </w:rPr>
            </w:pPr>
            <w:r>
              <w:rPr>
                <w:rFonts w:hint="eastAsia"/>
                <w:sz w:val="24"/>
                <w:szCs w:val="24"/>
                <w:lang w:val="en-US" w:eastAsia="zh-CN"/>
              </w:rPr>
              <w:t>1月5日</w:t>
            </w:r>
          </w:p>
        </w:tc>
        <w:tc>
          <w:tcPr>
            <w:tcW w:w="1782"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auto"/>
                <w:sz w:val="24"/>
                <w:szCs w:val="24"/>
                <w:lang w:val="en-US" w:eastAsia="zh-CN" w:bidi="ar-SA"/>
              </w:rPr>
            </w:pPr>
            <w:r>
              <w:rPr>
                <w:rFonts w:hint="eastAsia" w:cs="仿宋_GB2312"/>
                <w:snapToGrid w:val="0"/>
                <w:color w:val="auto"/>
                <w:sz w:val="24"/>
                <w:szCs w:val="24"/>
                <w:lang w:val="en-US" w:eastAsia="zh-CN" w:bidi="ar-SA"/>
              </w:rPr>
              <w:t>半天</w:t>
            </w:r>
          </w:p>
        </w:tc>
        <w:tc>
          <w:tcPr>
            <w:tcW w:w="4309"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000000"/>
                <w:sz w:val="24"/>
                <w:szCs w:val="24"/>
                <w:lang w:val="en-US" w:eastAsia="zh-CN" w:bidi="ar-SA"/>
              </w:rPr>
            </w:pPr>
            <w:r>
              <w:rPr>
                <w:rFonts w:hint="eastAsia"/>
                <w:sz w:val="24"/>
                <w:szCs w:val="24"/>
                <w:lang w:eastAsia="zh-CN"/>
              </w:rPr>
              <w:t>研学旅行产品方案及单</w:t>
            </w:r>
            <w:r>
              <w:rPr>
                <w:rFonts w:hint="eastAsia"/>
                <w:spacing w:val="-7"/>
                <w:sz w:val="24"/>
                <w:szCs w:val="24"/>
                <w:lang w:eastAsia="zh-CN"/>
              </w:rPr>
              <w:t>元展示</w:t>
            </w:r>
          </w:p>
        </w:tc>
        <w:tc>
          <w:tcPr>
            <w:tcW w:w="1759" w:type="dxa"/>
            <w:tcBorders>
              <w:tl2br w:val="nil"/>
              <w:tr2bl w:val="nil"/>
            </w:tcBorders>
            <w:shd w:val="clear" w:color="auto" w:fill="auto"/>
            <w:vAlign w:val="center"/>
          </w:tcPr>
          <w:p>
            <w:pPr>
              <w:pStyle w:val="9"/>
              <w:rPr>
                <w:rFonts w:hint="eastAsia" w:ascii="仿宋_GB2312" w:hAnsi="仿宋_GB2312" w:eastAsia="仿宋_GB2312" w:cs="仿宋_GB2312"/>
                <w:snapToGrid w:val="0"/>
                <w:color w:val="000000"/>
                <w:sz w:val="24"/>
                <w:szCs w:val="24"/>
                <w:lang w:val="en-US" w:eastAsia="en-US" w:bidi="ar-SA"/>
              </w:rPr>
            </w:pPr>
            <w:r>
              <w:rPr>
                <w:rFonts w:hint="eastAsia"/>
                <w:sz w:val="24"/>
                <w:szCs w:val="24"/>
              </w:rPr>
              <w:t>参赛选手</w:t>
            </w:r>
          </w:p>
        </w:tc>
      </w:tr>
    </w:tbl>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备注：根据实际参赛选手数量等情况，调整比赛安排，具体以最新竞赛指南及比赛通知为准。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八、竞赛规则</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（一）选手报名</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根据河南省职业院校技能大赛组委会要求，在规定时间内在相关</w:t>
      </w:r>
    </w:p>
    <w:p>
      <w:pPr>
        <w:keepNext w:val="0"/>
        <w:keepLines w:val="0"/>
        <w:pageBreakBefore w:val="0"/>
        <w:kinsoku w:val="0"/>
        <w:wordWrap/>
        <w:overflowPunct/>
        <w:topLinePunct w:val="0"/>
        <w:autoSpaceDE w:val="0"/>
        <w:autoSpaceDN w:val="0"/>
        <w:bidi w:val="0"/>
        <w:adjustRightInd w:val="0"/>
        <w:snapToGrid w:val="0"/>
        <w:spacing w:line="560" w:lineRule="exact"/>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平台组织报名。</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（二）熟悉场地</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比赛场地须提前公布，参赛选手应该在规定时间内提前熟悉比赛场地，了解比赛器材和设备，熟悉比赛流程和规则。</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（三）入场规则</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参赛选手按规定时间到达指定地点，凭参赛证、学生证及身份证进行检录后进入竞赛候场区，进行比赛抽签。检录时间开始15分钟后未到则取消比赛资格。</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（四）赛场规则</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1.赛务人员须统一佩戴由大赛执委会签发的证件，着装整齐。</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2.竞赛区域除裁判和赛场工作人员外，其他人员未经允许不得进</w:t>
      </w:r>
    </w:p>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eastAsia="宋体"/>
          <w:sz w:val="32"/>
          <w:szCs w:val="32"/>
          <w:lang w:eastAsia="zh-CN"/>
        </w:rPr>
      </w:pPr>
      <w:r>
        <w:rPr>
          <w:rFonts w:hint="eastAsia" w:ascii="仿宋_GB2312" w:hAnsi="仿宋_GB2312" w:eastAsia="仿宋_GB2312" w:cs="仿宋_GB2312"/>
          <w:sz w:val="32"/>
          <w:szCs w:val="32"/>
          <w:lang w:eastAsia="zh-CN"/>
        </w:rPr>
        <w:t>入。</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3.参赛选手不得携带通讯工具、手表和其它未经允许的资料和物 品进入竞赛场地，不得中途退场。如出现违规、违纪和舞弊等现象，经裁判组裁定取消竞赛成绩。严禁在赛场使用闪光拍摄设备、激光红</w:t>
      </w:r>
    </w:p>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外设备。</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4.参赛选手按照规程进行比赛，准备工作结束后举手示意裁判，经裁判发出指令后开始比赛。</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5.比赛过程中，参赛代表队须严格遵守比赛规则，保证自身安全，并接受裁判员的监督和警示；若因设备故障导致选手中断或终止比赛，由大赛裁判长根据竞赛规程中的预案视具体情况做出裁决。</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6.研学旅行理论知识测试环节，各参赛队所有选手参加考试，本</w:t>
      </w:r>
    </w:p>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环节成绩取两名选手平均分。</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7.研学旅行课程设计环节，各参赛队抽取研学课程资源点、研学</w:t>
      </w:r>
    </w:p>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对象的学段，在电脑上完成研学旅行课程设计方案。</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8.研学旅行产品方案及单元展示环节，各参赛队需要在报到检录</w:t>
      </w:r>
    </w:p>
    <w:p>
      <w:pPr>
        <w:keepNext w:val="0"/>
        <w:keepLines w:val="0"/>
        <w:pageBreakBefore w:val="0"/>
        <w:kinsoku w:val="0"/>
        <w:wordWrap/>
        <w:overflowPunct/>
        <w:topLinePunct w:val="0"/>
        <w:autoSpaceDE w:val="0"/>
        <w:autoSpaceDN w:val="0"/>
        <w:bidi w:val="0"/>
        <w:adjustRightInd w:val="0"/>
        <w:snapToGrid w:val="0"/>
        <w:spacing w:line="560" w:lineRule="exact"/>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前提交研学旅行产品方案纸质版8份，提交单元展示材料电子档1份。该环节在指定场地进行比赛，选手根据主持人的提示进行方案单元展示。</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9.参赛队提交的材料中均不得出现参赛队成员个人身份信息以及所在院校信息。</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九、技术规范</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《关于推进中小学生研学旅行的意见》（教基一〔2016〕8号）</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《中小学德育工作指南》（教基〔2017〕8 号）</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《中小学综合实践活动课程指导纲要》（教材〔2017〕4号）</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《研学旅行服务规范》（LB/T054-2016）</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《关于全面加强新时代大中小学劳动教育的意见》</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eastAsia="zh-CN"/>
        </w:rPr>
        <w:t>《导游服务规范》（GB/T15971）</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十、技术环境</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赛项执委会为赛项提供所需的竞赛环境和相应器材。现场配备空 调系统，确保环境温度适宜；保证良好的采光、照明和通风；提供稳定水、电供应和供电应急设备；比赛现场设置专门的直播观摩区，供各参赛队领队、指导教师场外观摩。赛项执委会在其他区域指定场地，设服务保障区、媒体区、休息区、咨询区、投诉区等。</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（一）研学旅行理论知识比赛区</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根据专业理论知识测试要求，满足比赛数量的机房，满足每名选手配备1台电脑。</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（二）研学旅行课程设计比赛区</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根据要求布置赛场，设置满足比赛数量的电脑（</w:t>
      </w:r>
      <w:r>
        <w:rPr>
          <w:rFonts w:hint="eastAsia" w:ascii="仿宋_GB2312" w:hAnsi="仿宋_GB2312" w:eastAsia="仿宋_GB2312" w:cs="仿宋_GB2312"/>
          <w:sz w:val="32"/>
          <w:szCs w:val="32"/>
          <w:lang w:val="en-US" w:eastAsia="zh-CN"/>
        </w:rPr>
        <w:t>不提供网络</w:t>
      </w:r>
      <w:r>
        <w:rPr>
          <w:rFonts w:hint="eastAsia" w:ascii="仿宋_GB2312" w:hAnsi="仿宋_GB2312" w:eastAsia="仿宋_GB2312" w:cs="仿宋_GB2312"/>
          <w:sz w:val="32"/>
          <w:szCs w:val="32"/>
          <w:lang w:eastAsia="zh-CN"/>
        </w:rPr>
        <w:t>），满足每名选手配备1台电脑，（电脑需配备包含 Word，Excel，PowerPoint的 Office20</w:t>
      </w:r>
      <w:r>
        <w:rPr>
          <w:rFonts w:hint="eastAsia" w:ascii="仿宋_GB2312" w:hAnsi="仿宋_GB2312" w:eastAsia="仿宋_GB2312" w:cs="仿宋_GB2312"/>
          <w:sz w:val="32"/>
          <w:szCs w:val="32"/>
          <w:lang w:val="en-US" w:eastAsia="zh-CN"/>
        </w:rPr>
        <w:t xml:space="preserve">21 </w:t>
      </w:r>
      <w:r>
        <w:rPr>
          <w:rFonts w:hint="eastAsia" w:ascii="仿宋_GB2312" w:hAnsi="仿宋_GB2312" w:eastAsia="仿宋_GB2312" w:cs="仿宋_GB2312"/>
          <w:sz w:val="32"/>
          <w:szCs w:val="32"/>
          <w:lang w:eastAsia="zh-CN"/>
        </w:rPr>
        <w:t>版系统、</w:t>
      </w:r>
      <w:r>
        <w:rPr>
          <w:rFonts w:hint="eastAsia" w:ascii="仿宋_GB2312" w:hAnsi="仿宋_GB2312" w:eastAsia="仿宋_GB2312" w:cs="仿宋_GB2312"/>
          <w:sz w:val="32"/>
          <w:szCs w:val="32"/>
          <w:lang w:val="en-US" w:eastAsia="zh-CN"/>
        </w:rPr>
        <w:t>WPS</w:t>
      </w:r>
      <w:r>
        <w:rPr>
          <w:rFonts w:hint="eastAsia" w:ascii="仿宋_GB2312" w:hAnsi="仿宋_GB2312" w:eastAsia="仿宋_GB2312" w:cs="仿宋_GB2312"/>
          <w:sz w:val="32"/>
          <w:szCs w:val="32"/>
          <w:lang w:eastAsia="zh-CN"/>
        </w:rPr>
        <w:t>），抽题系统 1 个、计时系统1个、纸笔等。</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（三）研学旅行产品方案及模块展示区</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1.赛场描述</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根据要求，设置可供产品方案模块展示的报告厅。</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2.设备要求</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color w:val="auto"/>
          <w:sz w:val="32"/>
          <w:szCs w:val="32"/>
          <w:lang w:eastAsia="zh-CN"/>
        </w:rPr>
      </w:pPr>
      <w:r>
        <w:rPr>
          <w:rFonts w:ascii="仿宋_GB2312" w:hAnsi="仿宋_GB2312" w:eastAsia="仿宋_GB2312" w:cs="仿宋_GB2312"/>
          <w:color w:val="auto"/>
          <w:sz w:val="32"/>
          <w:szCs w:val="32"/>
          <w:lang w:eastAsia="zh-CN"/>
        </w:rPr>
        <w:t>技能操作所需设备和材料不做统一要求，承办学校为参赛队伍提供现有设备和材料清单，供参赛队伍选择使用，不足部分由参赛队伍自行准备。参赛队伍应尽量使用现有教学实训设备和材料，做到节约办赛。</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color w:val="auto"/>
          <w:sz w:val="28"/>
          <w:szCs w:val="28"/>
          <w:lang w:eastAsia="zh-CN"/>
        </w:rPr>
      </w:pPr>
      <w:r>
        <w:rPr>
          <w:rFonts w:ascii="仿宋_GB2312" w:hAnsi="仿宋_GB2312" w:eastAsia="仿宋_GB2312" w:cs="仿宋_GB2312"/>
          <w:color w:val="auto"/>
          <w:sz w:val="32"/>
          <w:szCs w:val="32"/>
          <w:lang w:eastAsia="zh-CN"/>
        </w:rPr>
        <w:t>承办学校向参赛队伍公布相应设备和材料的使用条件(见下表),赛前参赛队伍向承办学校提交自备设备材料清单及其使用条件需求，经承办学校确认可行后安排设备和材料进入现场。设备选择应与参赛报名同步进行。</w:t>
      </w:r>
    </w:p>
    <w:p>
      <w:pPr>
        <w:spacing w:line="480" w:lineRule="exact"/>
        <w:jc w:val="center"/>
        <w:rPr>
          <w:rFonts w:ascii="仿宋_GB2312" w:hAnsi="仿宋_GB2312" w:eastAsia="仿宋_GB2312" w:cs="仿宋_GB2312"/>
          <w:b/>
          <w:bCs/>
          <w:color w:val="auto"/>
          <w:sz w:val="28"/>
          <w:szCs w:val="28"/>
          <w:lang w:eastAsia="zh-CN"/>
        </w:rPr>
      </w:pPr>
      <w:r>
        <w:rPr>
          <w:rFonts w:ascii="仿宋_GB2312" w:hAnsi="仿宋_GB2312" w:eastAsia="仿宋_GB2312" w:cs="仿宋_GB2312"/>
          <w:b/>
          <w:bCs/>
          <w:color w:val="auto"/>
          <w:sz w:val="28"/>
          <w:szCs w:val="28"/>
          <w:lang w:eastAsia="zh-CN"/>
        </w:rPr>
        <w:t>承办校提供的设备和场地信息清单</w:t>
      </w:r>
    </w:p>
    <w:tbl>
      <w:tblPr>
        <w:tblStyle w:val="7"/>
        <w:tblW w:w="88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322"/>
        <w:gridCol w:w="909"/>
        <w:gridCol w:w="2959"/>
        <w:gridCol w:w="1282"/>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承办学校</w:t>
            </w:r>
          </w:p>
        </w:tc>
        <w:tc>
          <w:tcPr>
            <w:tcW w:w="7449" w:type="dxa"/>
            <w:gridSpan w:val="5"/>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平顶山职业技术学院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类别</w:t>
            </w:r>
          </w:p>
        </w:tc>
        <w:tc>
          <w:tcPr>
            <w:tcW w:w="1322"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名称</w:t>
            </w:r>
          </w:p>
        </w:tc>
        <w:tc>
          <w:tcPr>
            <w:tcW w:w="909"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型号</w:t>
            </w:r>
          </w:p>
        </w:tc>
        <w:tc>
          <w:tcPr>
            <w:tcW w:w="2959"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主要技术参数</w:t>
            </w:r>
          </w:p>
        </w:tc>
        <w:tc>
          <w:tcPr>
            <w:tcW w:w="1282"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台套数</w:t>
            </w:r>
          </w:p>
        </w:tc>
        <w:tc>
          <w:tcPr>
            <w:tcW w:w="977" w:type="dxa"/>
            <w:vAlign w:val="center"/>
          </w:tcPr>
          <w:p>
            <w:pPr>
              <w:widowControl/>
              <w:spacing w:line="380" w:lineRule="exact"/>
              <w:jc w:val="center"/>
              <w:rPr>
                <w:rFonts w:hint="eastAsia" w:ascii="方正黑体_GBK" w:hAnsi="方正黑体_GBK" w:eastAsia="方正黑体_GBK" w:cs="方正黑体_GBK"/>
                <w:color w:val="auto"/>
                <w:sz w:val="24"/>
                <w:szCs w:val="24"/>
                <w:lang w:eastAsia="zh-CN"/>
              </w:rPr>
            </w:pPr>
            <w:r>
              <w:rPr>
                <w:rFonts w:hint="eastAsia" w:ascii="方正黑体_GBK" w:hAnsi="方正黑体_GBK" w:eastAsia="方正黑体_GBK" w:cs="方正黑体_GBK"/>
                <w:color w:val="auto"/>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硬件一</w:t>
            </w:r>
          </w:p>
        </w:tc>
        <w:tc>
          <w:tcPr>
            <w:tcW w:w="132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LED</w:t>
            </w:r>
            <w:r>
              <w:rPr>
                <w:rFonts w:ascii="仿宋_GB2312" w:hAnsi="仿宋_GB2312" w:eastAsia="仿宋_GB2312" w:cs="仿宋_GB2312"/>
                <w:color w:val="auto"/>
                <w:sz w:val="24"/>
                <w:szCs w:val="24"/>
                <w:lang w:eastAsia="zh-CN"/>
              </w:rPr>
              <w:t>大屏</w:t>
            </w:r>
          </w:p>
        </w:tc>
        <w:tc>
          <w:tcPr>
            <w:tcW w:w="909" w:type="dxa"/>
            <w:vAlign w:val="center"/>
          </w:tcPr>
          <w:p>
            <w:pPr>
              <w:widowControl/>
              <w:spacing w:line="380" w:lineRule="exact"/>
              <w:jc w:val="center"/>
              <w:rPr>
                <w:rFonts w:ascii="仿宋_GB2312" w:hAnsi="仿宋_GB2312" w:eastAsia="仿宋_GB2312" w:cs="仿宋_GB2312"/>
                <w:color w:val="auto"/>
                <w:sz w:val="24"/>
                <w:szCs w:val="24"/>
                <w:lang w:eastAsia="zh-CN"/>
              </w:rPr>
            </w:pPr>
          </w:p>
        </w:tc>
        <w:tc>
          <w:tcPr>
            <w:tcW w:w="2959" w:type="dxa"/>
            <w:vAlign w:val="center"/>
          </w:tcPr>
          <w:p>
            <w:pPr>
              <w:widowControl/>
              <w:spacing w:line="380" w:lineRule="exact"/>
              <w:jc w:val="both"/>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长6.6米，高3米</w:t>
            </w:r>
          </w:p>
        </w:tc>
        <w:tc>
          <w:tcPr>
            <w:tcW w:w="128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1套</w:t>
            </w:r>
          </w:p>
        </w:tc>
        <w:tc>
          <w:tcPr>
            <w:tcW w:w="977" w:type="dxa"/>
            <w:vAlign w:val="center"/>
          </w:tcPr>
          <w:p>
            <w:pPr>
              <w:widowControl/>
              <w:spacing w:line="380" w:lineRule="exact"/>
              <w:jc w:val="both"/>
              <w:rPr>
                <w:rFonts w:ascii="仿宋_GB2312" w:hAnsi="仿宋_GB2312" w:eastAsia="仿宋_GB2312" w:cs="仿宋_GB2312"/>
                <w:color w:val="FF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w:t>
            </w:r>
            <w:r>
              <w:rPr>
                <w:rFonts w:hint="eastAsia" w:ascii="仿宋_GB2312" w:hAnsi="仿宋_GB2312" w:eastAsia="仿宋_GB2312" w:cs="仿宋_GB2312"/>
                <w:color w:val="auto"/>
                <w:sz w:val="24"/>
                <w:szCs w:val="24"/>
                <w:lang w:eastAsia="zh-CN"/>
              </w:rPr>
              <w:t>二</w:t>
            </w:r>
          </w:p>
        </w:tc>
        <w:tc>
          <w:tcPr>
            <w:tcW w:w="132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zh-CN" w:eastAsia="zh-CN"/>
              </w:rPr>
              <w:t>音  响</w:t>
            </w:r>
          </w:p>
        </w:tc>
        <w:tc>
          <w:tcPr>
            <w:tcW w:w="90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295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128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zh-CN" w:eastAsia="zh-CN"/>
              </w:rPr>
              <w:t>1套</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w:t>
            </w:r>
            <w:r>
              <w:rPr>
                <w:rFonts w:hint="eastAsia" w:ascii="仿宋_GB2312" w:hAnsi="仿宋_GB2312" w:eastAsia="仿宋_GB2312" w:cs="仿宋_GB2312"/>
                <w:color w:val="auto"/>
                <w:sz w:val="24"/>
                <w:szCs w:val="24"/>
                <w:lang w:eastAsia="zh-CN"/>
              </w:rPr>
              <w:t>三</w:t>
            </w:r>
          </w:p>
        </w:tc>
        <w:tc>
          <w:tcPr>
            <w:tcW w:w="132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pacing w:val="8"/>
                <w:sz w:val="24"/>
                <w:szCs w:val="24"/>
              </w:rPr>
              <w:t>手持麦</w:t>
            </w:r>
          </w:p>
        </w:tc>
        <w:tc>
          <w:tcPr>
            <w:tcW w:w="90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295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128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2套</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w:t>
            </w:r>
            <w:r>
              <w:rPr>
                <w:rFonts w:hint="eastAsia" w:ascii="仿宋_GB2312" w:hAnsi="仿宋_GB2312" w:eastAsia="仿宋_GB2312" w:cs="仿宋_GB2312"/>
                <w:color w:val="auto"/>
                <w:sz w:val="24"/>
                <w:szCs w:val="24"/>
                <w:lang w:eastAsia="zh-CN"/>
              </w:rPr>
              <w:t>四</w:t>
            </w:r>
          </w:p>
        </w:tc>
        <w:tc>
          <w:tcPr>
            <w:tcW w:w="132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pacing w:val="8"/>
                <w:sz w:val="24"/>
                <w:szCs w:val="24"/>
              </w:rPr>
              <w:t>耳</w:t>
            </w:r>
            <w:r>
              <w:rPr>
                <w:rFonts w:hint="eastAsia" w:ascii="仿宋_GB2312" w:hAnsi="仿宋_GB2312" w:eastAsia="仿宋_GB2312" w:cs="仿宋_GB2312"/>
                <w:color w:val="auto"/>
                <w:spacing w:val="8"/>
                <w:sz w:val="24"/>
                <w:szCs w:val="24"/>
                <w:lang w:eastAsia="zh-CN"/>
              </w:rPr>
              <w:t xml:space="preserve">  </w:t>
            </w:r>
            <w:r>
              <w:rPr>
                <w:rFonts w:hint="eastAsia" w:ascii="仿宋_GB2312" w:hAnsi="仿宋_GB2312" w:eastAsia="仿宋_GB2312" w:cs="仿宋_GB2312"/>
                <w:color w:val="auto"/>
                <w:spacing w:val="8"/>
                <w:sz w:val="24"/>
                <w:szCs w:val="24"/>
              </w:rPr>
              <w:t>麦</w:t>
            </w:r>
          </w:p>
        </w:tc>
        <w:tc>
          <w:tcPr>
            <w:tcW w:w="90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295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128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2套</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w:t>
            </w:r>
            <w:r>
              <w:rPr>
                <w:rFonts w:hint="eastAsia" w:ascii="仿宋_GB2312" w:hAnsi="仿宋_GB2312" w:eastAsia="仿宋_GB2312" w:cs="仿宋_GB2312"/>
                <w:color w:val="auto"/>
                <w:sz w:val="24"/>
                <w:szCs w:val="24"/>
                <w:lang w:eastAsia="zh-CN"/>
              </w:rPr>
              <w:t>五</w:t>
            </w:r>
          </w:p>
        </w:tc>
        <w:tc>
          <w:tcPr>
            <w:tcW w:w="1322" w:type="dxa"/>
            <w:vAlign w:val="center"/>
          </w:tcPr>
          <w:p>
            <w:pPr>
              <w:widowControl/>
              <w:spacing w:line="380" w:lineRule="exact"/>
              <w:jc w:val="center"/>
              <w:rPr>
                <w:rFonts w:hint="eastAsia" w:ascii="仿宋_GB2312" w:hAnsi="仿宋_GB2312" w:eastAsia="仿宋_GB2312" w:cs="仿宋_GB2312"/>
                <w:color w:val="auto"/>
                <w:spacing w:val="8"/>
                <w:sz w:val="24"/>
                <w:szCs w:val="24"/>
                <w:lang w:eastAsia="zh-CN"/>
              </w:rPr>
            </w:pPr>
            <w:r>
              <w:rPr>
                <w:rFonts w:hint="eastAsia" w:ascii="仿宋_GB2312" w:hAnsi="仿宋_GB2312" w:eastAsia="仿宋_GB2312" w:cs="仿宋_GB2312"/>
                <w:color w:val="auto"/>
                <w:spacing w:val="8"/>
                <w:sz w:val="24"/>
                <w:szCs w:val="24"/>
                <w:lang w:eastAsia="zh-CN"/>
              </w:rPr>
              <w:t>计时器</w:t>
            </w:r>
          </w:p>
        </w:tc>
        <w:tc>
          <w:tcPr>
            <w:tcW w:w="90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2959" w:type="dxa"/>
            <w:vAlign w:val="center"/>
          </w:tcPr>
          <w:p>
            <w:pPr>
              <w:widowControl/>
              <w:spacing w:line="380" w:lineRule="exact"/>
              <w:jc w:val="both"/>
              <w:rPr>
                <w:rFonts w:hint="eastAsia" w:ascii="仿宋_GB2312" w:hAnsi="仿宋_GB2312" w:eastAsia="仿宋_GB2312" w:cs="仿宋_GB2312"/>
                <w:color w:val="auto"/>
                <w:sz w:val="24"/>
                <w:szCs w:val="24"/>
                <w:lang w:eastAsia="zh-CN"/>
              </w:rPr>
            </w:pPr>
          </w:p>
        </w:tc>
        <w:tc>
          <w:tcPr>
            <w:tcW w:w="1282" w:type="dxa"/>
            <w:vAlign w:val="center"/>
          </w:tcPr>
          <w:p>
            <w:pPr>
              <w:widowControl/>
              <w:spacing w:line="3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1个</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硬件</w:t>
            </w:r>
            <w:r>
              <w:rPr>
                <w:rFonts w:hint="eastAsia" w:ascii="仿宋_GB2312" w:hAnsi="仿宋_GB2312" w:eastAsia="仿宋_GB2312" w:cs="仿宋_GB2312"/>
                <w:color w:val="auto"/>
                <w:sz w:val="24"/>
                <w:szCs w:val="24"/>
                <w:lang w:eastAsia="zh-CN"/>
              </w:rPr>
              <w:t>六</w:t>
            </w:r>
          </w:p>
        </w:tc>
        <w:tc>
          <w:tcPr>
            <w:tcW w:w="1322" w:type="dxa"/>
            <w:vAlign w:val="center"/>
          </w:tcPr>
          <w:p>
            <w:pPr>
              <w:pStyle w:val="5"/>
              <w:widowControl w:val="0"/>
              <w:jc w:val="center"/>
              <w:rPr>
                <w:rFonts w:ascii="仿宋" w:hAnsi="仿宋" w:eastAsia="仿宋" w:cs="仿宋"/>
                <w:color w:val="auto"/>
                <w:spacing w:val="8"/>
                <w:sz w:val="24"/>
                <w:szCs w:val="24"/>
                <w:lang w:eastAsia="zh-CN"/>
              </w:rPr>
            </w:pPr>
            <w:r>
              <w:rPr>
                <w:rFonts w:hint="eastAsia" w:ascii="仿宋_GB2312" w:hAnsi="仿宋" w:eastAsia="仿宋_GB2312" w:cs="仿宋"/>
                <w:sz w:val="24"/>
                <w:szCs w:val="24"/>
              </w:rPr>
              <w:t>可移动大屏一体机</w:t>
            </w:r>
          </w:p>
        </w:tc>
        <w:tc>
          <w:tcPr>
            <w:tcW w:w="909" w:type="dxa"/>
            <w:vAlign w:val="center"/>
          </w:tcPr>
          <w:p>
            <w:pPr>
              <w:pStyle w:val="5"/>
              <w:widowControl w:val="0"/>
              <w:spacing w:line="540" w:lineRule="exact"/>
              <w:jc w:val="center"/>
              <w:rPr>
                <w:rFonts w:ascii="仿宋_GB2312" w:hAnsi="仿宋_GB2312" w:eastAsia="仿宋_GB2312" w:cs="仿宋_GB2312"/>
                <w:color w:val="auto"/>
                <w:sz w:val="24"/>
                <w:szCs w:val="24"/>
                <w:lang w:eastAsia="zh-CN"/>
              </w:rPr>
            </w:pPr>
            <w:r>
              <w:rPr>
                <w:rFonts w:hint="eastAsia" w:ascii="仿宋_GB2312" w:hAnsi="仿宋" w:eastAsia="仿宋_GB2312" w:cs="仿宋"/>
                <w:sz w:val="24"/>
                <w:szCs w:val="24"/>
              </w:rPr>
              <w:t>75寸</w:t>
            </w:r>
          </w:p>
        </w:tc>
        <w:tc>
          <w:tcPr>
            <w:tcW w:w="2959" w:type="dxa"/>
            <w:vAlign w:val="center"/>
          </w:tcPr>
          <w:p>
            <w:pPr>
              <w:pStyle w:val="5"/>
              <w:widowControl w:val="0"/>
              <w:jc w:val="center"/>
              <w:rPr>
                <w:rFonts w:ascii="仿宋_GB2312" w:hAnsi="仿宋_GB2312" w:eastAsia="仿宋_GB2312" w:cs="仿宋_GB2312"/>
                <w:color w:val="auto"/>
                <w:sz w:val="24"/>
                <w:szCs w:val="24"/>
                <w:lang w:eastAsia="zh-CN"/>
              </w:rPr>
            </w:pPr>
            <w:r>
              <w:rPr>
                <w:rFonts w:hint="eastAsia" w:ascii="仿宋_GB2312" w:hAnsi="仿宋" w:eastAsia="仿宋_GB2312" w:cs="仿宋"/>
                <w:sz w:val="24"/>
                <w:szCs w:val="24"/>
              </w:rPr>
              <w:t>CPU：I5-6400</w:t>
            </w:r>
            <w:r>
              <w:rPr>
                <w:rFonts w:hint="eastAsia" w:ascii="仿宋_GB2312" w:hAnsi="仿宋" w:eastAsia="仿宋_GB2312" w:cs="仿宋"/>
                <w:sz w:val="24"/>
                <w:szCs w:val="24"/>
              </w:rPr>
              <w:br w:type="textWrapping"/>
            </w:r>
            <w:r>
              <w:rPr>
                <w:rFonts w:hint="eastAsia" w:ascii="仿宋_GB2312" w:hAnsi="仿宋" w:eastAsia="仿宋_GB2312" w:cs="仿宋"/>
                <w:sz w:val="24"/>
                <w:szCs w:val="24"/>
              </w:rPr>
              <w:t>内存：16G</w:t>
            </w:r>
          </w:p>
        </w:tc>
        <w:tc>
          <w:tcPr>
            <w:tcW w:w="1282" w:type="dxa"/>
            <w:vAlign w:val="center"/>
          </w:tcPr>
          <w:p>
            <w:pPr>
              <w:pStyle w:val="5"/>
              <w:widowControl w:val="0"/>
              <w:spacing w:line="540" w:lineRule="exact"/>
              <w:jc w:val="center"/>
              <w:rPr>
                <w:rFonts w:ascii="仿宋_GB2312" w:hAnsi="仿宋_GB2312" w:eastAsia="仿宋_GB2312" w:cs="仿宋_GB2312"/>
                <w:color w:val="auto"/>
                <w:sz w:val="24"/>
                <w:szCs w:val="24"/>
                <w:lang w:eastAsia="zh-CN"/>
              </w:rPr>
            </w:pPr>
            <w:r>
              <w:rPr>
                <w:rFonts w:hint="eastAsia" w:ascii="仿宋_GB2312" w:hAnsi="仿宋" w:eastAsia="仿宋_GB2312" w:cs="仿宋"/>
                <w:sz w:val="24"/>
                <w:szCs w:val="24"/>
                <w:lang w:val="en-US" w:eastAsia="zh-CN"/>
              </w:rPr>
              <w:t>2</w:t>
            </w:r>
            <w:r>
              <w:rPr>
                <w:rFonts w:hint="eastAsia" w:ascii="仿宋_GB2312" w:hAnsi="仿宋" w:eastAsia="仿宋_GB2312" w:cs="仿宋"/>
                <w:sz w:val="24"/>
                <w:szCs w:val="24"/>
              </w:rPr>
              <w:t>套</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软件</w:t>
            </w:r>
          </w:p>
        </w:tc>
        <w:tc>
          <w:tcPr>
            <w:tcW w:w="5190" w:type="dxa"/>
            <w:gridSpan w:val="3"/>
            <w:vAlign w:val="center"/>
          </w:tcPr>
          <w:p>
            <w:pPr>
              <w:widowControl/>
              <w:spacing w:line="380" w:lineRule="exact"/>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Microsoft</w:t>
            </w:r>
            <w:r>
              <w:rPr>
                <w:rFonts w:ascii="仿宋_GB2312" w:hAnsi="仿宋_GB2312" w:eastAsia="仿宋_GB2312" w:cs="仿宋_GB2312"/>
                <w:color w:val="auto"/>
                <w:sz w:val="24"/>
                <w:szCs w:val="24"/>
                <w:lang w:eastAsia="zh-CN"/>
              </w:rPr>
              <w:t xml:space="preserve"> Office</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2021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WPS任选其一</w:t>
            </w:r>
          </w:p>
        </w:tc>
        <w:tc>
          <w:tcPr>
            <w:tcW w:w="128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2</w:t>
            </w:r>
            <w:r>
              <w:rPr>
                <w:rFonts w:ascii="仿宋_GB2312" w:hAnsi="仿宋_GB2312" w:eastAsia="仿宋_GB2312" w:cs="仿宋_GB2312"/>
                <w:color w:val="auto"/>
                <w:sz w:val="24"/>
                <w:szCs w:val="24"/>
                <w:lang w:eastAsia="zh-CN"/>
              </w:rPr>
              <w:t>套</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工具1</w:t>
            </w:r>
          </w:p>
        </w:tc>
        <w:tc>
          <w:tcPr>
            <w:tcW w:w="132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普通课桌</w:t>
            </w:r>
          </w:p>
        </w:tc>
        <w:tc>
          <w:tcPr>
            <w:tcW w:w="909"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无</w:t>
            </w:r>
          </w:p>
        </w:tc>
        <w:tc>
          <w:tcPr>
            <w:tcW w:w="2959"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长1.8，宽0.5，高0.74</w:t>
            </w:r>
          </w:p>
        </w:tc>
        <w:tc>
          <w:tcPr>
            <w:tcW w:w="128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2张</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工具2</w:t>
            </w:r>
          </w:p>
        </w:tc>
        <w:tc>
          <w:tcPr>
            <w:tcW w:w="132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普通座椅</w:t>
            </w:r>
          </w:p>
        </w:tc>
        <w:tc>
          <w:tcPr>
            <w:tcW w:w="909"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无</w:t>
            </w:r>
          </w:p>
        </w:tc>
        <w:tc>
          <w:tcPr>
            <w:tcW w:w="2959"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椅背高0.4，椅面高0.45，宽0.5</w:t>
            </w:r>
          </w:p>
        </w:tc>
        <w:tc>
          <w:tcPr>
            <w:tcW w:w="1282"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4把</w:t>
            </w:r>
          </w:p>
        </w:tc>
        <w:tc>
          <w:tcPr>
            <w:tcW w:w="977" w:type="dxa"/>
            <w:vAlign w:val="center"/>
          </w:tcPr>
          <w:p>
            <w:pPr>
              <w:widowControl/>
              <w:spacing w:line="380" w:lineRule="exact"/>
              <w:jc w:val="both"/>
              <w:rPr>
                <w:rFonts w:ascii="仿宋_GB2312" w:hAnsi="仿宋_GB2312" w:eastAsia="仿宋_GB2312" w:cs="仿宋_GB2312"/>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center"/>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技术支持</w:t>
            </w:r>
          </w:p>
        </w:tc>
        <w:tc>
          <w:tcPr>
            <w:tcW w:w="7449" w:type="dxa"/>
            <w:gridSpan w:val="5"/>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保障赛场</w:t>
            </w:r>
            <w:r>
              <w:rPr>
                <w:rFonts w:hint="eastAsia" w:ascii="仿宋_GB2312" w:hAnsi="仿宋_GB2312" w:eastAsia="仿宋_GB2312" w:cs="仿宋_GB2312"/>
                <w:color w:val="auto"/>
                <w:sz w:val="24"/>
                <w:szCs w:val="24"/>
                <w:lang w:eastAsia="zh-CN"/>
              </w:rPr>
              <w:t>LED大屏</w:t>
            </w:r>
            <w:r>
              <w:rPr>
                <w:rFonts w:ascii="仿宋_GB2312" w:hAnsi="仿宋_GB2312" w:eastAsia="仿宋_GB2312" w:cs="仿宋_GB2312"/>
                <w:color w:val="auto"/>
                <w:sz w:val="24"/>
                <w:szCs w:val="24"/>
                <w:lang w:eastAsia="zh-CN"/>
              </w:rPr>
              <w:t>、系统和软件稳定运行；确保电压稳定</w:t>
            </w:r>
            <w:r>
              <w:rPr>
                <w:rFonts w:hint="eastAsia" w:ascii="仿宋_GB2312" w:hAnsi="仿宋_GB2312" w:eastAsia="仿宋_GB2312" w:cs="仿宋_GB2312"/>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场地及环境</w:t>
            </w:r>
          </w:p>
        </w:tc>
        <w:tc>
          <w:tcPr>
            <w:tcW w:w="7449" w:type="dxa"/>
            <w:gridSpan w:val="5"/>
            <w:vAlign w:val="center"/>
          </w:tcPr>
          <w:p>
            <w:pPr>
              <w:widowControl/>
              <w:spacing w:line="380" w:lineRule="exact"/>
              <w:jc w:val="both"/>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可用于比赛的环境长13米，进深3米，层高3米。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4" w:type="dxa"/>
            <w:vAlign w:val="center"/>
          </w:tcPr>
          <w:p>
            <w:pPr>
              <w:widowControl/>
              <w:spacing w:line="380" w:lineRule="exact"/>
              <w:jc w:val="both"/>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lang w:eastAsia="zh-CN"/>
              </w:rPr>
              <w:t>其他</w:t>
            </w:r>
          </w:p>
        </w:tc>
        <w:tc>
          <w:tcPr>
            <w:tcW w:w="7449" w:type="dxa"/>
            <w:gridSpan w:val="5"/>
            <w:vAlign w:val="center"/>
          </w:tcPr>
          <w:p>
            <w:pPr>
              <w:widowControl/>
              <w:spacing w:line="380" w:lineRule="exact"/>
              <w:jc w:val="both"/>
              <w:rPr>
                <w:rFonts w:ascii="仿宋_GB2312" w:hAnsi="仿宋_GB2312" w:eastAsia="仿宋_GB2312" w:cs="仿宋_GB2312"/>
                <w:color w:val="auto"/>
                <w:sz w:val="24"/>
                <w:szCs w:val="24"/>
                <w:lang w:eastAsia="zh-CN"/>
              </w:rPr>
            </w:pPr>
          </w:p>
        </w:tc>
      </w:tr>
    </w:tbl>
    <w:p>
      <w:pPr>
        <w:spacing w:line="480" w:lineRule="exact"/>
        <w:rPr>
          <w:rFonts w:ascii="仿宋_GB2312" w:hAnsi="仿宋_GB2312" w:eastAsia="仿宋_GB2312" w:cs="仿宋_GB2312"/>
          <w:color w:val="auto"/>
          <w:sz w:val="28"/>
          <w:szCs w:val="28"/>
          <w:lang w:eastAsia="zh-CN"/>
        </w:rPr>
      </w:pP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（四）裁判区域</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指定裁判工作场地，向每个裁判位提供1台计算器供裁判使用，另设成绩统计区。</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（五）其他功能区域</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在指定场地，设媒体区、休息区、服务保障区、咨询区等区域。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十一、赛项安全</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按照《河南省职业院校技能大赛安全管理规定》的有关要求，制定周密详细的工作方案，确保大赛期间参赛选手、指导教师、裁判员、工作人员及观众的安全，确保大赛顺利进行。</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1.成立大赛安全管理机构，负责赛项筹备和比赛期间的各项安全工作。</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2.大赛指导老师和参赛选手要根据相关要求自行购买保险，大赛期间要服从赛事执委会和大赛承办校的安全管理。报到时须打印保单上交方可参赛。</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3.赛项执委会在赛前对本赛项全体裁判员和工作人员进行安全培训，并在赛前对选手进行培训。</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4.合理划分比赛区域和观摩区。选派志愿者维持各区域的秩序，避免混乱。赛场各出入口设保安岗，确保赛场各出入口安全通畅。</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5.赛项执委会在赛前组织专人对比赛现场、住宿场所和交通工具及路线进行考察，并对安全工作提出明确要求。赛场的布置，赛场内的器材、设备，应符合国家有关安全规定。</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6.所有人员必须凭证件进入赛场，按照场馆规定配合做好安检工作。</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7.技能大赛前，承办院校与供电部门签订保电协议，后勤安保组要检查用电线路；比赛期间，后勤安保组巡视用电线路及配电、开关，发现问题及时解决，并有应对突发停电事件的供电应急设备。同时，要保证食品和交通安全。</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8.保安、医护、消防、设备维修和电力抢险人员待命，及时处置突发事件。</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十二、成绩评定</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（一）评分标准制定原则</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1.体现研学旅行管理与服务专业核心能力；</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2.体现研学旅行服务技能人才培养规格；</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3.体现研学旅行指导师职业综合素养。</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（二）评分方法</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竞赛项目总分为100分。其中模块一“研学旅行理论知识测试”占</w:t>
      </w:r>
      <w:r>
        <w:rPr>
          <w:rFonts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0分，模块二“研学旅行课程设计”占</w:t>
      </w:r>
      <w:r>
        <w:rPr>
          <w:rFonts w:ascii="仿宋_GB2312" w:hAnsi="仿宋_GB2312" w:eastAsia="仿宋_GB2312" w:cs="仿宋_GB2312"/>
          <w:sz w:val="32"/>
          <w:szCs w:val="32"/>
          <w:lang w:eastAsia="zh-CN"/>
        </w:rPr>
        <w:t>4</w:t>
      </w:r>
      <w:r>
        <w:rPr>
          <w:rFonts w:hint="eastAsia" w:ascii="仿宋_GB2312" w:hAnsi="仿宋_GB2312" w:eastAsia="仿宋_GB2312" w:cs="仿宋_GB2312"/>
          <w:sz w:val="32"/>
          <w:szCs w:val="32"/>
          <w:lang w:eastAsia="zh-CN"/>
        </w:rPr>
        <w:t>0分，模块三“研学旅行产品方案及单元展示”占40分。</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模块一“研学旅行理论知识测试”，采取闭卷考试的方式，卷面100分，团队2位选手均需要参加模块一的比赛，2位选手的平均得分乘以</w:t>
      </w:r>
      <w:r>
        <w:rPr>
          <w:rFonts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0%计入总分。</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模块二“研学旅行课程设计”，由裁判进行评分，分值均保留至小数点后两位。参赛队得分的计算方式为：去掉一个最高分和一个最低分，取平均分为参赛队在本模块的最终得分。</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模块三“研学旅行产品方案及单元展示”，由裁判进行现场评分，分值均保留至小数点后两位。参赛队得分的计算方式为：去掉一个最高分和一个最低分，取平均分为参赛队在本模块的最终得分。</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三个模块的分数之和为参赛队最终得分。</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（三）评分标准</w:t>
      </w:r>
    </w:p>
    <w:tbl>
      <w:tblPr>
        <w:tblStyle w:val="7"/>
        <w:tblW w:w="97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4"/>
        <w:gridCol w:w="1013"/>
        <w:gridCol w:w="825"/>
        <w:gridCol w:w="4800"/>
        <w:gridCol w:w="859"/>
        <w:gridCol w:w="1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Align w:val="center"/>
          </w:tcPr>
          <w:p>
            <w:pPr>
              <w:widowControl w:val="0"/>
              <w:spacing w:line="360" w:lineRule="exact"/>
              <w:ind w:firstLine="240" w:firstLineChars="100"/>
              <w:jc w:val="both"/>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项目</w:t>
            </w:r>
          </w:p>
        </w:tc>
        <w:tc>
          <w:tcPr>
            <w:tcW w:w="1013" w:type="dxa"/>
            <w:vAlign w:val="center"/>
          </w:tcPr>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评分</w:t>
            </w:r>
          </w:p>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模块</w:t>
            </w:r>
          </w:p>
        </w:tc>
        <w:tc>
          <w:tcPr>
            <w:tcW w:w="825" w:type="dxa"/>
            <w:vAlign w:val="center"/>
          </w:tcPr>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评分</w:t>
            </w:r>
          </w:p>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指标</w:t>
            </w:r>
          </w:p>
        </w:tc>
        <w:tc>
          <w:tcPr>
            <w:tcW w:w="4800" w:type="dxa"/>
            <w:vAlign w:val="center"/>
          </w:tcPr>
          <w:p>
            <w:pPr>
              <w:widowControl w:val="0"/>
              <w:spacing w:line="360" w:lineRule="exact"/>
              <w:ind w:firstLine="1440" w:firstLineChars="600"/>
              <w:jc w:val="both"/>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评分标准</w:t>
            </w:r>
          </w:p>
        </w:tc>
        <w:tc>
          <w:tcPr>
            <w:tcW w:w="859" w:type="dxa"/>
            <w:vAlign w:val="center"/>
          </w:tcPr>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分</w:t>
            </w:r>
          </w:p>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值</w:t>
            </w:r>
          </w:p>
        </w:tc>
        <w:tc>
          <w:tcPr>
            <w:tcW w:w="1173" w:type="dxa"/>
            <w:vAlign w:val="center"/>
          </w:tcPr>
          <w:p>
            <w:pPr>
              <w:widowControl w:val="0"/>
              <w:spacing w:line="360" w:lineRule="exact"/>
              <w:jc w:val="center"/>
              <w:rPr>
                <w:rFonts w:hint="eastAsia" w:ascii="方正黑体_GBK" w:hAnsi="方正黑体_GBK" w:eastAsia="方正黑体_GBK" w:cs="方正黑体_GBK"/>
                <w:b w:val="0"/>
                <w:bCs w:val="0"/>
                <w:sz w:val="24"/>
                <w:szCs w:val="24"/>
                <w:lang w:eastAsia="zh-CN"/>
              </w:rPr>
            </w:pPr>
            <w:r>
              <w:rPr>
                <w:rFonts w:hint="eastAsia" w:ascii="方正黑体_GBK" w:hAnsi="方正黑体_GBK" w:eastAsia="方正黑体_GBK" w:cs="方正黑体_GBK"/>
                <w:b w:val="0"/>
                <w:bCs w:val="0"/>
                <w:sz w:val="24"/>
                <w:szCs w:val="24"/>
                <w:lang w:eastAsia="zh-CN"/>
              </w:rPr>
              <w:t>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restart"/>
          </w:tcPr>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研学旅行课程设计</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(40分)</w:t>
            </w:r>
          </w:p>
        </w:tc>
        <w:tc>
          <w:tcPr>
            <w:tcW w:w="1013"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研学旅行课程方案(40分)</w:t>
            </w: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设计</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理念</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(5分)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有明确的课程主题，课程主题与依托资源高度吻合</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restart"/>
            <w:vAlign w:val="center"/>
          </w:tcPr>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优秀 </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 xml:space="preserve">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36</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eastAsia="zh-CN"/>
              </w:rPr>
              <w:t>40</w:t>
            </w:r>
            <w:r>
              <w:rPr>
                <w:rFonts w:hint="eastAsia" w:ascii="仿宋_GB2312" w:hAnsi="仿宋_GB2312" w:eastAsia="仿宋_GB2312" w:cs="仿宋_GB2312"/>
                <w:sz w:val="24"/>
                <w:szCs w:val="24"/>
              </w:rPr>
              <w:t>分</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良好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 xml:space="preserve">26-35分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一般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 xml:space="preserve">16-25分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较差 ：</w:t>
            </w:r>
          </w:p>
          <w:p>
            <w:pPr>
              <w:widowControl w:val="0"/>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0-15分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课程设计理念先进，有一定的教育理论支撑</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目标</w:t>
            </w:r>
          </w:p>
          <w:p>
            <w:pPr>
              <w:widowControl w:val="0"/>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(5分)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课程目标明确，符合学龄段实际，体现因材施教</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关注知识习得，关注后续技能和素质的发展，关注人的全面发展</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lang w:eastAsia="zh-CN"/>
              </w:rPr>
            </w:pP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rPr>
              <w:t>课程</w:t>
            </w:r>
          </w:p>
          <w:p>
            <w:pPr>
              <w:widowControl w:val="0"/>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rPr>
              <w:t>内容</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(10</w:t>
            </w:r>
            <w:r>
              <w:rPr>
                <w:rFonts w:hint="eastAsia" w:ascii="仿宋_GB2312" w:hAnsi="仿宋_GB2312" w:eastAsia="仿宋_GB2312" w:cs="仿宋_GB2312"/>
                <w:sz w:val="24"/>
                <w:szCs w:val="24"/>
              </w:rPr>
              <w:t>分</w:t>
            </w:r>
            <w:r>
              <w:rPr>
                <w:rFonts w:hint="eastAsia" w:ascii="仿宋_GB2312" w:hAnsi="仿宋_GB2312" w:eastAsia="仿宋_GB2312" w:cs="仿宋_GB2312"/>
                <w:sz w:val="24"/>
                <w:szCs w:val="24"/>
                <w:lang w:eastAsia="zh-CN"/>
              </w:rPr>
              <w:t>)</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内容选择重点突出，逻辑严谨，客观准确, 与所 选资源紧密结合</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4</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合理补充外延性知识，体现前沿发展趋势，有一定的思辨性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理论联系实际，突出实践性特征，彰显社会主义核心价值观</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实施</w:t>
            </w:r>
          </w:p>
          <w:p>
            <w:pPr>
              <w:widowControl w:val="0"/>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(10分)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师资配备合理，行前课、行中课、行后课符合学校需求并有落地性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5</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课程对象明确，学情分析到位，合理使用先进的方法手段</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关注学生的个性特征，鼓励学生探究，建立互动和良好的氛围</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成果</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(5分)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课程学习有明确的物化成果，形成研究性学习的结果</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行后课应有一定的学习成果预设，引导学生开展创新性学习</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课程</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评价</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(5分)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更新评价理念，强化素养导向，注重价值观、 品格和关键能力评价，能够体现学游结合，提高参与度</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创新评价方法，倡导增值评价、协商性评价、表现性评价，探索使用信息化手段提高评价的效度</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restart"/>
          </w:tcPr>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研学旅 行产品</w:t>
            </w:r>
          </w:p>
          <w:p>
            <w:pPr>
              <w:widowControl/>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方案及单元展</w:t>
            </w:r>
          </w:p>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示</w:t>
            </w:r>
          </w:p>
          <w:p>
            <w:pPr>
              <w:widowControl w:val="0"/>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(40分)</w:t>
            </w:r>
          </w:p>
        </w:tc>
        <w:tc>
          <w:tcPr>
            <w:tcW w:w="1013" w:type="dxa"/>
            <w:vMerge w:val="restart"/>
          </w:tcPr>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研学旅行产品</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方案</w:t>
            </w:r>
          </w:p>
          <w:p>
            <w:pPr>
              <w:widowControl w:val="0"/>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(20分)</w:t>
            </w:r>
          </w:p>
        </w:tc>
        <w:tc>
          <w:tcPr>
            <w:tcW w:w="825" w:type="dxa"/>
            <w:vMerge w:val="restart"/>
            <w:vAlign w:val="center"/>
          </w:tcPr>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rPr>
              <w:t>产品创意描述</w:t>
            </w:r>
            <w:r>
              <w:rPr>
                <w:rFonts w:hint="eastAsia" w:ascii="仿宋_GB2312" w:hAnsi="仿宋_GB2312" w:eastAsia="仿宋_GB2312" w:cs="仿宋_GB2312"/>
                <w:sz w:val="24"/>
                <w:szCs w:val="24"/>
                <w:lang w:eastAsia="zh-CN" w:bidi="ar"/>
              </w:rPr>
              <w:t xml:space="preserve">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(4分)</w:t>
            </w: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产品创意选题新颖，富有艺术性和文化气息</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restart"/>
            <w:vAlign w:val="center"/>
          </w:tcPr>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优秀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18-20分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良好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16-17分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一般 ：</w:t>
            </w:r>
          </w:p>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12-15分</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较差 ：</w:t>
            </w:r>
          </w:p>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0-11分</w:t>
            </w:r>
          </w:p>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产品创意描述清楚，富有创新性和科学性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产品创意鲜明，直击需求痛点，可行性和落地性强</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 xml:space="preserve">产品市场定位准确，市场契合度高 </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产品资源分析 </w:t>
            </w:r>
          </w:p>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(2分)</w:t>
            </w: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资源丰富，内涵深厚，注重精品</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spacing w:line="360" w:lineRule="exact"/>
              <w:jc w:val="distribute"/>
              <w:rPr>
                <w:rFonts w:ascii="仿宋_GB2312" w:hAnsi="仿宋_GB2312" w:eastAsia="仿宋_GB2312" w:cs="仿宋_GB2312"/>
                <w:sz w:val="24"/>
                <w:szCs w:val="24"/>
                <w:lang w:eastAsia="zh-CN" w:bidi="ar"/>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分析准确，内容详实，数据精准</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产品 </w:t>
            </w:r>
          </w:p>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资源 </w:t>
            </w:r>
          </w:p>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编排 </w:t>
            </w:r>
          </w:p>
          <w:p>
            <w:pPr>
              <w:widowControl/>
              <w:spacing w:line="360" w:lineRule="exact"/>
              <w:jc w:val="distribute"/>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(2分)</w:t>
            </w: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资源编排突出重点，突出特色，突出创意</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 xml:space="preserve">资源编排充分考虑时空条件，合理且紧凑 </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研学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活动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设计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(8分)</w:t>
            </w:r>
          </w:p>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根据资源合理开展研学活动设计，学游结合</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根据资源点合理开展课程设计，能够开展研究性学习</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活动设计注重挖掘和弘扬资源中蕴含的中华优秀传统文化</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研学活动设计与目标市场客群的学龄段相符合</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研学活动设计内容合理，资源丰富</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研学活动设计有一定的创新性和体验性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研学活动设计中能够体现新技术应用</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出行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交通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安排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(2分)</w:t>
            </w: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考虑学生的学龄段和年龄段特点，做到劳逸结合</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出行大、小交通安排合理，充分考虑线路实际</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餐饮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住宿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安排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(2分)</w:t>
            </w: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考虑学生的学龄段和年龄段特点，餐饮安排搭配合理</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 xml:space="preserve">住宿安排符合成本要求，考虑安全因素 </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restart"/>
          </w:tcPr>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both"/>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 xml:space="preserve">研学活动单元 </w:t>
            </w:r>
          </w:p>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模拟展示</w:t>
            </w:r>
          </w:p>
          <w:p>
            <w:pPr>
              <w:widowControl/>
              <w:spacing w:line="360" w:lineRule="exact"/>
              <w:jc w:val="distribute"/>
              <w:rPr>
                <w:sz w:val="24"/>
                <w:szCs w:val="24"/>
                <w:lang w:eastAsia="zh-CN"/>
              </w:rPr>
            </w:pPr>
            <w:r>
              <w:rPr>
                <w:rFonts w:hint="eastAsia" w:ascii="仿宋_GB2312" w:hAnsi="仿宋_GB2312" w:eastAsia="仿宋_GB2312" w:cs="仿宋_GB2312"/>
                <w:sz w:val="24"/>
                <w:szCs w:val="24"/>
                <w:lang w:eastAsia="zh-CN"/>
              </w:rPr>
              <w:t>(20分)</w:t>
            </w:r>
          </w:p>
        </w:tc>
        <w:tc>
          <w:tcPr>
            <w:tcW w:w="825" w:type="dxa"/>
            <w:vMerge w:val="restart"/>
            <w:vAlign w:val="center"/>
          </w:tcPr>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职业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素养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(5分)</w:t>
            </w: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礼仪着装得体，符合职业情境或展示主题</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restart"/>
          </w:tcPr>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优秀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18-20分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良好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16-17分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一般 ：</w:t>
            </w:r>
          </w:p>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12-15分</w:t>
            </w:r>
          </w:p>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较差 ：</w:t>
            </w:r>
          </w:p>
          <w:p>
            <w:pPr>
              <w:widowControl/>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0-11分</w:t>
            </w:r>
          </w:p>
          <w:p>
            <w:pPr>
              <w:widowControl w:val="0"/>
              <w:spacing w:line="360" w:lineRule="exact"/>
              <w:jc w:val="both"/>
              <w:rPr>
                <w:rFonts w:ascii="仿宋_GB2312" w:hAnsi="仿宋_GB2312" w:eastAsia="仿宋_GB2312" w:cs="仿宋_GB2312"/>
                <w:sz w:val="24"/>
                <w:szCs w:val="24"/>
                <w:lang w:eastAsia="zh-CN"/>
              </w:rPr>
            </w:pPr>
          </w:p>
          <w:p>
            <w:pPr>
              <w:widowControl w:val="0"/>
              <w:spacing w:line="360" w:lineRule="exact"/>
              <w:jc w:val="both"/>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5分30秒 设提醒， 不足5分 钟扣2分 , 6分钟 到主持人叫停。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lang w:eastAsia="zh-CN"/>
              </w:rPr>
            </w:pPr>
          </w:p>
        </w:tc>
        <w:tc>
          <w:tcPr>
            <w:tcW w:w="1013" w:type="dxa"/>
            <w:vMerge w:val="continue"/>
          </w:tcPr>
          <w:p>
            <w:pPr>
              <w:widowControl w:val="0"/>
              <w:spacing w:line="360" w:lineRule="exact"/>
              <w:jc w:val="both"/>
              <w:rPr>
                <w:rFonts w:ascii="仿宋_GB2312" w:hAnsi="仿宋_GB2312" w:eastAsia="仿宋_GB2312" w:cs="仿宋_GB2312"/>
                <w:sz w:val="24"/>
                <w:szCs w:val="24"/>
                <w:lang w:eastAsia="zh-CN"/>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lang w:eastAsia="zh-CN"/>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团队配合恰当，规范娴熟、示范有效 </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3</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展示组织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与特色 </w:t>
            </w:r>
          </w:p>
          <w:p>
            <w:pPr>
              <w:widowControl/>
              <w:spacing w:line="360" w:lineRule="exact"/>
              <w:jc w:val="distribute"/>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bidi="ar"/>
              </w:rPr>
              <w:t>(6分</w:t>
            </w:r>
            <w:r>
              <w:rPr>
                <w:rFonts w:hint="eastAsia" w:ascii="仿宋_GB2312" w:hAnsi="仿宋_GB2312" w:eastAsia="仿宋_GB2312" w:cs="仿宋_GB2312"/>
                <w:sz w:val="24"/>
                <w:szCs w:val="24"/>
                <w:lang w:eastAsia="zh-CN"/>
              </w:rPr>
              <w:t>)</w:t>
            </w: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展示内容正确，结构合理，尊重资源的史实和现实</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展示形式新颖，互动设置巧妙，具有很强的知识性和思辨性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展示方法灵活多样，有吸引力，富有特色和创新性</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lang w:eastAsia="zh-CN" w:bidi="ar"/>
              </w:rPr>
            </w:pP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语言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表达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(6分)</w:t>
            </w: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讲解展示紧扣研学主题，特色鲜明</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讲解重点突出、有层次感、逻辑性强</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distribute"/>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语言流畅优美， 口齿清晰，富有文采</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restart"/>
            <w:vAlign w:val="center"/>
          </w:tcPr>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整体 </w:t>
            </w:r>
          </w:p>
          <w:p>
            <w:pPr>
              <w:widowControl/>
              <w:spacing w:line="360" w:lineRule="exact"/>
              <w:jc w:val="distribute"/>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表现 </w:t>
            </w:r>
          </w:p>
          <w:p>
            <w:pPr>
              <w:widowControl/>
              <w:spacing w:line="360" w:lineRule="exact"/>
              <w:jc w:val="both"/>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bidi="ar"/>
              </w:rPr>
              <w:t xml:space="preserve">力 </w:t>
            </w:r>
          </w:p>
          <w:p>
            <w:pPr>
              <w:widowControl/>
              <w:spacing w:line="360" w:lineRule="exact"/>
              <w:jc w:val="distribute"/>
              <w:rPr>
                <w:sz w:val="24"/>
                <w:szCs w:val="24"/>
              </w:rPr>
            </w:pPr>
            <w:r>
              <w:rPr>
                <w:rFonts w:hint="eastAsia" w:ascii="仿宋_GB2312" w:hAnsi="仿宋_GB2312" w:eastAsia="仿宋_GB2312" w:cs="仿宋_GB2312"/>
                <w:sz w:val="24"/>
                <w:szCs w:val="24"/>
                <w:lang w:eastAsia="zh-CN" w:bidi="ar"/>
              </w:rPr>
              <w:t>(3分)</w:t>
            </w: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 xml:space="preserve">仪态自然，肢体语言恰当，符合职业规范 </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74" w:type="dxa"/>
            <w:vMerge w:val="continue"/>
          </w:tcPr>
          <w:p>
            <w:pPr>
              <w:widowControl w:val="0"/>
              <w:spacing w:line="360" w:lineRule="exact"/>
              <w:jc w:val="both"/>
              <w:rPr>
                <w:rFonts w:ascii="仿宋_GB2312" w:hAnsi="仿宋_GB2312" w:eastAsia="仿宋_GB2312" w:cs="仿宋_GB2312"/>
                <w:sz w:val="24"/>
                <w:szCs w:val="24"/>
              </w:rPr>
            </w:pPr>
          </w:p>
        </w:tc>
        <w:tc>
          <w:tcPr>
            <w:tcW w:w="1013" w:type="dxa"/>
            <w:vMerge w:val="continue"/>
          </w:tcPr>
          <w:p>
            <w:pPr>
              <w:widowControl w:val="0"/>
              <w:spacing w:line="360" w:lineRule="exact"/>
              <w:jc w:val="both"/>
              <w:rPr>
                <w:rFonts w:ascii="仿宋_GB2312" w:hAnsi="仿宋_GB2312" w:eastAsia="仿宋_GB2312" w:cs="仿宋_GB2312"/>
                <w:sz w:val="24"/>
                <w:szCs w:val="24"/>
              </w:rPr>
            </w:pPr>
          </w:p>
        </w:tc>
        <w:tc>
          <w:tcPr>
            <w:tcW w:w="825" w:type="dxa"/>
            <w:vMerge w:val="continue"/>
            <w:vAlign w:val="center"/>
          </w:tcPr>
          <w:p>
            <w:pPr>
              <w:widowControl w:val="0"/>
              <w:spacing w:line="360" w:lineRule="exact"/>
              <w:jc w:val="both"/>
              <w:rPr>
                <w:rFonts w:ascii="仿宋_GB2312" w:hAnsi="仿宋_GB2312" w:eastAsia="仿宋_GB2312" w:cs="仿宋_GB2312"/>
                <w:sz w:val="24"/>
                <w:szCs w:val="24"/>
              </w:rPr>
            </w:pPr>
          </w:p>
        </w:tc>
        <w:tc>
          <w:tcPr>
            <w:tcW w:w="4800" w:type="dxa"/>
            <w:vAlign w:val="center"/>
          </w:tcPr>
          <w:p>
            <w:pPr>
              <w:widowControl/>
              <w:spacing w:line="360" w:lineRule="exact"/>
              <w:jc w:val="both"/>
              <w:rPr>
                <w:rFonts w:ascii="仿宋_GB2312" w:hAnsi="仿宋_GB2312" w:eastAsia="仿宋_GB2312" w:cs="仿宋_GB2312"/>
                <w:sz w:val="24"/>
                <w:szCs w:val="24"/>
                <w:lang w:eastAsia="zh-CN" w:bidi="ar"/>
              </w:rPr>
            </w:pPr>
            <w:r>
              <w:rPr>
                <w:rFonts w:hint="eastAsia" w:ascii="仿宋_GB2312" w:hAnsi="仿宋_GB2312" w:eastAsia="仿宋_GB2312" w:cs="仿宋_GB2312"/>
                <w:sz w:val="24"/>
                <w:szCs w:val="24"/>
                <w:lang w:eastAsia="zh-CN" w:bidi="ar"/>
              </w:rPr>
              <w:t>富有感染力、亲和力和渗透力</w:t>
            </w:r>
          </w:p>
        </w:tc>
        <w:tc>
          <w:tcPr>
            <w:tcW w:w="859" w:type="dxa"/>
            <w:vAlign w:val="center"/>
          </w:tcPr>
          <w:p>
            <w:pPr>
              <w:widowControl w:val="0"/>
              <w:spacing w:line="360" w:lineRule="exact"/>
              <w:jc w:val="center"/>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2</w:t>
            </w:r>
          </w:p>
        </w:tc>
        <w:tc>
          <w:tcPr>
            <w:tcW w:w="1173" w:type="dxa"/>
            <w:vMerge w:val="continue"/>
          </w:tcPr>
          <w:p>
            <w:pPr>
              <w:widowControl w:val="0"/>
              <w:spacing w:line="360" w:lineRule="exact"/>
              <w:jc w:val="both"/>
              <w:rPr>
                <w:rFonts w:ascii="仿宋_GB2312" w:hAnsi="仿宋_GB2312" w:eastAsia="仿宋_GB2312" w:cs="仿宋_GB2312"/>
                <w:sz w:val="24"/>
                <w:szCs w:val="24"/>
              </w:rPr>
            </w:pPr>
          </w:p>
        </w:tc>
      </w:tr>
    </w:tbl>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（四）成绩产生</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在监督仲裁组监督下，由裁判长指定解密裁判启封检录抽签加密档案，找出各参赛队与加密对应关系；将竞赛结果分别由加密号转换为参赛队；将相应赛项分值按照规则计算，得出总分；然后进行分值排序；打印封装。</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（五）成绩复核</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为保障成绩评判的准确性，监督组将对赛项总成绩排名前30%的所有参赛队伍（选手）的成绩进行复核；对其余成绩进行抽检复核，抽检覆盖率不得低于15% 。如发现成绩错误以书面方式及时告知裁判长，由裁判长更正成绩并签字确认。如果复核、抽检错误率超过5%, 裁判组将对所有成绩进行复核。</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（六）成绩公布</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团队成绩在比赛评分结束后，裁判长、监督仲裁组人员共同签字确认，由承办单位在省赛平台录入竞赛最终成绩并上传原始评分表和成绩单，省大赛办审核通过后予以发布。全部赛项比赛结束后，河南省教育厅统一对获奖名单进行公示和公布。</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（七）特殊情况</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参赛队伍如有损坏赛场提供的设备等不符合职业规范的行为，视情节扣5-10分。在竞赛时段，参赛选手有不服从裁判及监考、扰乱 赛场秩序等行为情节严重的，取消参赛队评奖资格。有作弊行为的，该选手成绩所有赛项分数计“零”分，参赛队所在学校禁赛一年。裁判宣布竞赛时间到，选手仍强行操作的，该选手该项成绩计“零”分，取消参赛队奖项评比资格。</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十三、奖项设置</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（一）参赛选手奖励</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本赛项设置团体一、二、三等奖，以赛项现场实际参赛队总数为基数，一、二、三等奖获奖比例分别为15%、25%、3</w:t>
      </w:r>
      <w:r>
        <w:rPr>
          <w:rFonts w:ascii="仿宋_GB2312" w:hAnsi="仿宋_GB2312" w:eastAsia="仿宋_GB2312" w:cs="仿宋_GB2312"/>
          <w:sz w:val="32"/>
          <w:szCs w:val="32"/>
          <w:lang w:eastAsia="zh-CN"/>
        </w:rPr>
        <w:t>5</w:t>
      </w:r>
      <w:r>
        <w:rPr>
          <w:rFonts w:hint="eastAsia" w:ascii="仿宋_GB2312" w:hAnsi="仿宋_GB2312" w:eastAsia="仿宋_GB2312" w:cs="仿宋_GB2312"/>
          <w:sz w:val="32"/>
          <w:szCs w:val="32"/>
          <w:lang w:eastAsia="zh-CN"/>
        </w:rPr>
        <w:t>%。</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如遇参赛队总分相同的情况，则分别依据模块2、模块3、模块1的得分高低来进行排序。</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（二）奖项证书</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大赛所有荣誉证书由河南省教育厅统一制作颁发。</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十四、赛项预案</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本次比赛将配备足够的优秀监督仲裁员、裁判长及裁判员，分工明确，各司其职，独立工作，互相监督，确保本次成绩评判的正确性和公正性。若遇裁判和核心工作人员异动，可立即启用预备人选，确保竞赛执裁工作顺利进行。</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（二）本赛项各模块均涉及到计时问题，为防止计时软件出现卡顿等现象，赛场内同时配备码表。选手比赛时，计时软件与码表计时同时进行。</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（三）研学旅行理论知识测试环节需配备计算机考试系统与纸质备用试卷各1套。如遇计算机故障，在裁判长和赛点负责人、大赛监督仲裁员的监督下，启用纸质备用试卷。</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（四）研学旅行课程设计环节需配备计算机抽题系统与人工抽签系统各1套。如遇计算机抽题系统故障，在裁判长和赛点负责人、大赛监督仲裁员的监督下，启动人工抽签系统。</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五）比赛过程中如遇计算机卡顿、音响设备故障，或停电、地震等可能影响选手比赛成绩的不可抗力因素，则由裁判长、赛点负责人和大赛监督仲裁员共同视具体情况进行裁定，让选手在条件允许的情况下继续完成比赛或重新开始，裁判员会综合考虑选手现场表现进行评分，做到客观、公正、公平。</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（六）供水供电设施发生故障时，承办方应及时协调相关部门开展设施维护，保障比赛水电设施正常运行。供电发生停电时，立即启用应急电源恢复供电。</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（七）接到突发安全事故报告后，承办方应在最短时间内到达事故现场，组织抢救和善后处置工作，并根据事故情况及时向上级部门汇报。</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（八）在大赛现场显著位置配备应急医疗小组，为大赛顺利进行提供医疗保障服务。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十五、竞赛须知</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（一）参赛领队须知</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1.熟悉竞赛规程，负责做好本参赛队大赛期间的管理工作，负责本参赛队的参赛组织和与大赛的联络。</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2.贯彻执行大赛各项规定，竞赛期间不得私自接触裁判。</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3.准时参加赛前领队会议，并认真传达落实会议精神，确保参赛选手准时参加各项比赛及活动。</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4.在比赛时需密切留意参赛选手的比赛时间，安排充足人员进行调度，避免出现因迟到而被取消比赛资格的现象。</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对不符合竞赛规定的设备、软件、工具，有失公正的评判、奖励以及工作人员的违规行为等，均可向仲裁组提出申诉。涉及比赛成绩变更的申诉，须在规定的时间内由领队以书面的形式提出。鼓励领队对赛项执委会的工作进行监督、批评并提出合理化建议。</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6.应负责赛事活动期间本队所有人员的人身及财产安全工作，并按规定为参赛选手及参赛人员购买相关保险。如队员发生意外事故，或出现其他严重症状，应及时向执委会报告。</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（二）指导教师须知</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1.熟悉竞赛规程，负责协助领队做好所指导选手大赛期间的管理工作。</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2.比赛过程中，指导教师不得现场指导，不得现场书写和传递任何资料给参赛选手。</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3.贯彻执行大赛各项规定，竞赛期间不得私自接触裁判。</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4.应负责大赛期间所指导选手的人身及财产安全，如发现意外事故，应及时向领队报告。</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5.比赛结束后，须贯彻大赛规定，做好赛项的评价工作。</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（三）参赛选手须知</w:t>
      </w:r>
    </w:p>
    <w:p>
      <w:pPr>
        <w:keepNext w:val="0"/>
        <w:keepLines w:val="0"/>
        <w:pageBreakBefore w:val="0"/>
        <w:kinsoku w:val="0"/>
        <w:wordWrap/>
        <w:overflowPunct/>
        <w:topLinePunct w:val="0"/>
        <w:autoSpaceDE w:val="0"/>
        <w:autoSpaceDN w:val="0"/>
        <w:bidi w:val="0"/>
        <w:adjustRightInd w:val="0"/>
        <w:snapToGrid w:val="0"/>
        <w:spacing w:line="560" w:lineRule="exact"/>
        <w:ind w:firstLine="642" w:firstLineChars="200"/>
        <w:textAlignment w:val="baseline"/>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1.准备阶段</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（1）参赛选手须认真填写报名表各项内容，提供个人真实身份证明。凡弄虚作假者，将取消其比赛资格。</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（2）参赛选手须在规定时间内提交符合要求的比赛资料超过规定时间提交的资料一律无效。</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（3）参赛选手按照赛程安排和具体时间前往指定地点。凭大赛执委会颁发的参赛证、学生证和身份证参加比赛及相关活动。</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（4）参赛选手进行比赛前须检录。检录时应出示本人参赛证、学生证及身份证，检录合格后方可参赛。凡未按时检录或检录不合格者取消参赛资格。</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（5）参赛选手须仪表规范，着装干净整洁。</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（6）参赛选手应自觉遵守赛场纪律，服从裁判、听从指挥。</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（7）竞赛期间参赛选手注意人身及财产安全，并按规定购买相关保险。</w:t>
      </w:r>
    </w:p>
    <w:p>
      <w:pPr>
        <w:keepNext w:val="0"/>
        <w:keepLines w:val="0"/>
        <w:pageBreakBefore w:val="0"/>
        <w:kinsoku w:val="0"/>
        <w:wordWrap/>
        <w:overflowPunct/>
        <w:topLinePunct w:val="0"/>
        <w:autoSpaceDE w:val="0"/>
        <w:autoSpaceDN w:val="0"/>
        <w:bidi w:val="0"/>
        <w:adjustRightInd w:val="0"/>
        <w:snapToGrid w:val="0"/>
        <w:spacing w:line="560" w:lineRule="exact"/>
        <w:ind w:firstLine="642" w:firstLineChars="200"/>
        <w:textAlignment w:val="baseline"/>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⒉比赛阶段</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（1）“研学旅行理论知识测试”模块，各参赛队所有参赛选手在指定地点完成，按抽签顺序就座。</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（2）“研学旅行课程设计”模块，各参赛队按抽签顺序就座，抽选研学课程展示资源点和研学对象的学段，按照规定的时间，在指定机房完成。</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（3）“研学旅行产品方案及单元展示”模块，各组依次按抽签顺序上台展示。</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（4）参赛选手须携带参赛证、学生证、身份证相关证件按照规定时间进入比赛场地进行检录，在完成加密后，在工作人员带领下进入场地进行比赛。</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（5）参赛选手在主持人宣布“比赛开始”后开始比赛。</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（6）参赛选手相关材料不可出现所在院校及选手本人的任何信息。</w:t>
      </w:r>
    </w:p>
    <w:p>
      <w:pPr>
        <w:keepNext w:val="0"/>
        <w:keepLines w:val="0"/>
        <w:pageBreakBefore w:val="0"/>
        <w:kinsoku w:val="0"/>
        <w:wordWrap/>
        <w:overflowPunct/>
        <w:topLinePunct w:val="0"/>
        <w:autoSpaceDE w:val="0"/>
        <w:autoSpaceDN w:val="0"/>
        <w:bidi w:val="0"/>
        <w:adjustRightInd w:val="0"/>
        <w:snapToGrid w:val="0"/>
        <w:spacing w:line="560" w:lineRule="exact"/>
        <w:ind w:firstLine="642" w:firstLineChars="200"/>
        <w:textAlignment w:val="baseline"/>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3.结束阶段</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（1）参赛选手完成各项目后即可离开比赛现场。</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（2）参赛选手在竞赛期间未经赛项执委会的批准，不得接受其他单位和个人进行的与竞赛内容相关的采访，不得私自公开竞赛的相关情况和资料。</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（3）参赛选手在竞赛过程中须主动配合裁判的工作，服从裁判安排，如果对竞赛的裁决有异议，须通过领队以书面形式向仲裁工作组提出申诉。</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 比赛结束后，须做好赛项的评价工作。</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（5）本竞赛项目的最终解释权归赛区执委会。</w:t>
      </w:r>
    </w:p>
    <w:p>
      <w:pPr>
        <w:keepNext w:val="0"/>
        <w:keepLines w:val="0"/>
        <w:pageBreakBefore w:val="0"/>
        <w:kinsoku w:val="0"/>
        <w:wordWrap/>
        <w:overflowPunct/>
        <w:topLinePunct w:val="0"/>
        <w:autoSpaceDE w:val="0"/>
        <w:autoSpaceDN w:val="0"/>
        <w:bidi w:val="0"/>
        <w:adjustRightInd w:val="0"/>
        <w:snapToGrid w:val="0"/>
        <w:spacing w:line="560" w:lineRule="exact"/>
        <w:ind w:firstLine="320" w:firstLineChars="100"/>
        <w:textAlignment w:val="baseline"/>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（四）工作人员须知</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1.工作人员必须统一佩戴由大赛执委会办公室签发的相应证件，着装整齐。</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2.工作人员不得影响参赛选手比赛，不允许有影响比赛公平的行为。</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3.服从领导，听从指挥，以高度负责的精神、严肃认真的态度做好各项工作。</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4.熟悉比赛规程，认真遵守各项比赛规则和工作要求。</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5.坚守岗位，如有急事需要离开岗位时，应经执委会同意，并做好工作衔接。</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6.严格遵守比赛纪律，如发现其他人员有违反比赛纪律的行为，应予以制止。情节严重的，应向赛区执委会反映。</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7.发扬无私奉献和团结协作的精神，提供热情、优质服务。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十六、申诉与仲裁</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参赛队如果对比赛成绩有异议，或者发现比赛过程中出现有失公正或有关人员违规等现象影响选手成绩的，应在该选手成绩公布后的2小时内由领队向监督仲裁组提出书面申诉。书面申诉应对申诉事件的现象、发生时间、涉及人员、申诉依据等进行充分、实事求是地叙述，并由领队亲笔签名。非领队书面申诉不予受理。赛项监督仲裁工作组在接到申诉后的2小时内组织复议，并及时反馈复议结果。</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十七、竞赛观摩</w:t>
      </w:r>
    </w:p>
    <w:p>
      <w:pPr>
        <w:keepNext w:val="0"/>
        <w:keepLines w:val="0"/>
        <w:pageBreakBefore w:val="0"/>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本次大赛公开观摩对象为参赛队伍、对竞赛内容和过程感兴趣的学校师生等，大赛观摩仅在最后一场进行</w:t>
      </w:r>
      <w:r>
        <w:rPr>
          <w:rFonts w:ascii="仿宋_GB2312" w:hAnsi="仿宋_GB2312" w:eastAsia="仿宋_GB2312" w:cs="仿宋_GB2312"/>
          <w:sz w:val="32"/>
          <w:szCs w:val="32"/>
          <w:lang w:eastAsia="zh-CN"/>
        </w:rPr>
        <w:t>,</w:t>
      </w:r>
      <w:r>
        <w:rPr>
          <w:rFonts w:hint="eastAsia" w:ascii="仿宋_GB2312" w:hAnsi="仿宋_GB2312" w:eastAsia="仿宋_GB2312" w:cs="仿宋_GB2312"/>
          <w:sz w:val="32"/>
          <w:szCs w:val="32"/>
          <w:lang w:eastAsia="zh-CN"/>
        </w:rPr>
        <w:t>观摩地点另行通知，以视频直播方式观摩。观摩人员须凭参赛相关证件入场文明观摩，遵守现场秩序和相关规定，不得干扰赛事组织。</w:t>
      </w:r>
    </w:p>
    <w:sectPr>
      <w:pgSz w:w="11906" w:h="16838"/>
      <w:pgMar w:top="1361" w:right="1134" w:bottom="1247"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7F487C"/>
    <w:multiLevelType w:val="singleLevel"/>
    <w:tmpl w:val="DF7F487C"/>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VlNDJlMGVmMzA1MGNiMGIyODY1ZjkyYTViOGFkMGMifQ=="/>
  </w:docVars>
  <w:rsids>
    <w:rsidRoot w:val="63724870"/>
    <w:rsid w:val="001574DB"/>
    <w:rsid w:val="00173178"/>
    <w:rsid w:val="00173409"/>
    <w:rsid w:val="00272C95"/>
    <w:rsid w:val="002A6832"/>
    <w:rsid w:val="004F6206"/>
    <w:rsid w:val="005266DB"/>
    <w:rsid w:val="0055763B"/>
    <w:rsid w:val="006B1E51"/>
    <w:rsid w:val="006E19FE"/>
    <w:rsid w:val="00790CC2"/>
    <w:rsid w:val="00865348"/>
    <w:rsid w:val="008D15FD"/>
    <w:rsid w:val="00AA0E09"/>
    <w:rsid w:val="00AA629E"/>
    <w:rsid w:val="00AE45A7"/>
    <w:rsid w:val="00B76AA2"/>
    <w:rsid w:val="00B8326F"/>
    <w:rsid w:val="00D712EC"/>
    <w:rsid w:val="00FB5772"/>
    <w:rsid w:val="00FB7B1D"/>
    <w:rsid w:val="01036D43"/>
    <w:rsid w:val="018229F6"/>
    <w:rsid w:val="022950E4"/>
    <w:rsid w:val="02313F99"/>
    <w:rsid w:val="0241242E"/>
    <w:rsid w:val="03033547"/>
    <w:rsid w:val="034C7701"/>
    <w:rsid w:val="037B2D8F"/>
    <w:rsid w:val="03A8129D"/>
    <w:rsid w:val="03DF2616"/>
    <w:rsid w:val="0453315A"/>
    <w:rsid w:val="05A04127"/>
    <w:rsid w:val="06E02DB6"/>
    <w:rsid w:val="078A0A3F"/>
    <w:rsid w:val="08A04F43"/>
    <w:rsid w:val="0997628A"/>
    <w:rsid w:val="09C83435"/>
    <w:rsid w:val="0A9E7CF1"/>
    <w:rsid w:val="0B3443DF"/>
    <w:rsid w:val="0B811AED"/>
    <w:rsid w:val="0CF958C4"/>
    <w:rsid w:val="0D0C4BA5"/>
    <w:rsid w:val="0D257820"/>
    <w:rsid w:val="0D5079C9"/>
    <w:rsid w:val="0D985A2E"/>
    <w:rsid w:val="0DC7020A"/>
    <w:rsid w:val="0E211365"/>
    <w:rsid w:val="0F895358"/>
    <w:rsid w:val="11BF451F"/>
    <w:rsid w:val="123D6313"/>
    <w:rsid w:val="14136CB7"/>
    <w:rsid w:val="14622C4F"/>
    <w:rsid w:val="14D507B4"/>
    <w:rsid w:val="15267261"/>
    <w:rsid w:val="15F01D49"/>
    <w:rsid w:val="17393D38"/>
    <w:rsid w:val="17B437F3"/>
    <w:rsid w:val="17EF6035"/>
    <w:rsid w:val="18216ACF"/>
    <w:rsid w:val="1838202B"/>
    <w:rsid w:val="190653E0"/>
    <w:rsid w:val="19CA0B03"/>
    <w:rsid w:val="19FA31F9"/>
    <w:rsid w:val="1B020402"/>
    <w:rsid w:val="1B840462"/>
    <w:rsid w:val="1CC950A2"/>
    <w:rsid w:val="1D291FE4"/>
    <w:rsid w:val="1DD957B9"/>
    <w:rsid w:val="1DE204BB"/>
    <w:rsid w:val="1ECE2E43"/>
    <w:rsid w:val="1FCB6C80"/>
    <w:rsid w:val="2008288B"/>
    <w:rsid w:val="20140D2A"/>
    <w:rsid w:val="20CE2AF5"/>
    <w:rsid w:val="218D2B42"/>
    <w:rsid w:val="21BE0F4D"/>
    <w:rsid w:val="224E326E"/>
    <w:rsid w:val="248D6FE5"/>
    <w:rsid w:val="24AD52A9"/>
    <w:rsid w:val="27EC60E8"/>
    <w:rsid w:val="29633DDA"/>
    <w:rsid w:val="2ADC0191"/>
    <w:rsid w:val="2BD001FB"/>
    <w:rsid w:val="2C602C01"/>
    <w:rsid w:val="2DAD48E7"/>
    <w:rsid w:val="2E0D7412"/>
    <w:rsid w:val="2E255933"/>
    <w:rsid w:val="2E2C2779"/>
    <w:rsid w:val="2E755089"/>
    <w:rsid w:val="310A2DE3"/>
    <w:rsid w:val="3163566D"/>
    <w:rsid w:val="31DA4154"/>
    <w:rsid w:val="3264344B"/>
    <w:rsid w:val="326440D8"/>
    <w:rsid w:val="3291499A"/>
    <w:rsid w:val="3378313A"/>
    <w:rsid w:val="33792F26"/>
    <w:rsid w:val="33862CCB"/>
    <w:rsid w:val="33F151B2"/>
    <w:rsid w:val="34115836"/>
    <w:rsid w:val="3432234D"/>
    <w:rsid w:val="34DF7784"/>
    <w:rsid w:val="35C05416"/>
    <w:rsid w:val="3A2529CE"/>
    <w:rsid w:val="3CA01523"/>
    <w:rsid w:val="3D3B56F0"/>
    <w:rsid w:val="3EEC395E"/>
    <w:rsid w:val="409E3FCC"/>
    <w:rsid w:val="41B43317"/>
    <w:rsid w:val="41E46273"/>
    <w:rsid w:val="4232066E"/>
    <w:rsid w:val="428606F1"/>
    <w:rsid w:val="42D33CD5"/>
    <w:rsid w:val="46767799"/>
    <w:rsid w:val="474D1CD1"/>
    <w:rsid w:val="47F92430"/>
    <w:rsid w:val="48C42A3E"/>
    <w:rsid w:val="491752EB"/>
    <w:rsid w:val="49EC0925"/>
    <w:rsid w:val="4A431740"/>
    <w:rsid w:val="4B553E21"/>
    <w:rsid w:val="4BDC698D"/>
    <w:rsid w:val="4CDB2104"/>
    <w:rsid w:val="4D0573D8"/>
    <w:rsid w:val="4D1B614B"/>
    <w:rsid w:val="4D9D1381"/>
    <w:rsid w:val="4E2E49C6"/>
    <w:rsid w:val="4EB55473"/>
    <w:rsid w:val="500D76E8"/>
    <w:rsid w:val="51085492"/>
    <w:rsid w:val="52FB705C"/>
    <w:rsid w:val="53023483"/>
    <w:rsid w:val="53362789"/>
    <w:rsid w:val="535675C7"/>
    <w:rsid w:val="53802E5F"/>
    <w:rsid w:val="54D67D81"/>
    <w:rsid w:val="55254871"/>
    <w:rsid w:val="563E1DEC"/>
    <w:rsid w:val="580504B3"/>
    <w:rsid w:val="580B7320"/>
    <w:rsid w:val="586048F0"/>
    <w:rsid w:val="588E44CE"/>
    <w:rsid w:val="59540CE2"/>
    <w:rsid w:val="59745DBA"/>
    <w:rsid w:val="59A8767F"/>
    <w:rsid w:val="5BDA06D6"/>
    <w:rsid w:val="5C923F14"/>
    <w:rsid w:val="5D4C593F"/>
    <w:rsid w:val="5FDDDE9A"/>
    <w:rsid w:val="6067535B"/>
    <w:rsid w:val="60D2523D"/>
    <w:rsid w:val="61621DB3"/>
    <w:rsid w:val="62287C9D"/>
    <w:rsid w:val="629D2AA2"/>
    <w:rsid w:val="63724870"/>
    <w:rsid w:val="63AD2955"/>
    <w:rsid w:val="65A06202"/>
    <w:rsid w:val="667426DF"/>
    <w:rsid w:val="66903B07"/>
    <w:rsid w:val="671B71A3"/>
    <w:rsid w:val="68975621"/>
    <w:rsid w:val="68BD7383"/>
    <w:rsid w:val="68C83A2C"/>
    <w:rsid w:val="691C78D4"/>
    <w:rsid w:val="696C260A"/>
    <w:rsid w:val="6A527A52"/>
    <w:rsid w:val="6A86594D"/>
    <w:rsid w:val="6AF76406"/>
    <w:rsid w:val="6C552CE5"/>
    <w:rsid w:val="6C7539D8"/>
    <w:rsid w:val="6C995C7B"/>
    <w:rsid w:val="6CBF1C8E"/>
    <w:rsid w:val="6D294F24"/>
    <w:rsid w:val="6D2C27DC"/>
    <w:rsid w:val="6DC34F05"/>
    <w:rsid w:val="6E001573"/>
    <w:rsid w:val="6E867CCA"/>
    <w:rsid w:val="6EA6071A"/>
    <w:rsid w:val="6EA7015E"/>
    <w:rsid w:val="6F633146"/>
    <w:rsid w:val="6F9E1043"/>
    <w:rsid w:val="710D6480"/>
    <w:rsid w:val="717D7704"/>
    <w:rsid w:val="71A11EF4"/>
    <w:rsid w:val="72D71546"/>
    <w:rsid w:val="739C7F8F"/>
    <w:rsid w:val="73AF7CC3"/>
    <w:rsid w:val="73E251F3"/>
    <w:rsid w:val="74397189"/>
    <w:rsid w:val="75B3511C"/>
    <w:rsid w:val="765B7319"/>
    <w:rsid w:val="76AA5987"/>
    <w:rsid w:val="775841CD"/>
    <w:rsid w:val="78C22246"/>
    <w:rsid w:val="797C191E"/>
    <w:rsid w:val="7B1E3ABC"/>
    <w:rsid w:val="7B5701F6"/>
    <w:rsid w:val="7BD152DA"/>
    <w:rsid w:val="7BE14907"/>
    <w:rsid w:val="7C1C5213"/>
    <w:rsid w:val="7C480A5D"/>
    <w:rsid w:val="7D0C7F34"/>
    <w:rsid w:val="7D1312C2"/>
    <w:rsid w:val="7D221C45"/>
    <w:rsid w:val="7DD350F1"/>
    <w:rsid w:val="7E53512C"/>
    <w:rsid w:val="7EA701BB"/>
    <w:rsid w:val="7F5931D8"/>
    <w:rsid w:val="B7BFA9FB"/>
    <w:rsid w:val="FFCFFB8D"/>
    <w:rsid w:val="FFF79C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next w:val="4"/>
    <w:semiHidden/>
    <w:qFormat/>
    <w:uiPriority w:val="0"/>
    <w:rPr>
      <w:rFonts w:ascii="宋体" w:hAnsi="宋体" w:eastAsia="宋体" w:cs="宋体"/>
      <w:sz w:val="31"/>
      <w:szCs w:val="31"/>
    </w:rPr>
  </w:style>
  <w:style w:type="paragraph" w:customStyle="1" w:styleId="4">
    <w:name w:val="Default"/>
    <w:qFormat/>
    <w:uiPriority w:val="0"/>
    <w:pPr>
      <w:widowControl w:val="0"/>
      <w:autoSpaceDE w:val="0"/>
      <w:autoSpaceDN w:val="0"/>
      <w:adjustRightInd w:val="0"/>
      <w:spacing w:line="260" w:lineRule="atLeast"/>
    </w:pPr>
    <w:rPr>
      <w:rFonts w:ascii="仿宋_GB2312" w:hAnsi="Calibri" w:eastAsia="仿宋_GB2312" w:cs="仿宋_GB2312"/>
      <w:color w:val="000000"/>
      <w:sz w:val="24"/>
      <w:szCs w:val="24"/>
      <w:lang w:val="en-US" w:eastAsia="zh-CN" w:bidi="ar-SA"/>
    </w:rPr>
  </w:style>
  <w:style w:type="paragraph" w:styleId="5">
    <w:name w:val="Plain Text"/>
    <w:basedOn w:val="1"/>
    <w:qFormat/>
    <w:uiPriority w:val="0"/>
    <w:rPr>
      <w:rFonts w:ascii="宋体" w:hAnsi="Courier New"/>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Table Text"/>
    <w:basedOn w:val="1"/>
    <w:semiHidden/>
    <w:qFormat/>
    <w:uiPriority w:val="0"/>
    <w:pPr>
      <w:spacing w:before="83" w:line="181" w:lineRule="auto"/>
      <w:jc w:val="center"/>
    </w:pPr>
    <w:rPr>
      <w:rFonts w:ascii="仿宋_GB2312" w:hAnsi="仿宋_GB2312" w:eastAsia="仿宋_GB2312" w:cs="仿宋_GB2312"/>
      <w:sz w:val="28"/>
      <w:szCs w:val="28"/>
    </w:rPr>
  </w:style>
  <w:style w:type="table" w:customStyle="1" w:styleId="1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潮州市直及下属单位</Company>
  <Pages>22</Pages>
  <Words>9973</Words>
  <Characters>10393</Characters>
  <Lines>12</Lines>
  <Paragraphs>22</Paragraphs>
  <TotalTime>9</TotalTime>
  <ScaleCrop>false</ScaleCrop>
  <LinksUpToDate>false</LinksUpToDate>
  <CharactersWithSpaces>10488</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2024-11-20T13:33:00Z</dcterms:created>
  <dc:creator>juzix</dc:creator>
  <cp:lastModifiedBy>uos</cp:lastModifiedBy>
  <dcterms:modified xsi:type="dcterms:W3CDTF">2024-12-20T14:05:50Z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7EC24B8FAC51479DA7F42BC995677339_13</vt:lpwstr>
  </property>
</Properties>
</file>