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pPr>
      <w:bookmarkStart w:id="0" w:name="_Toc383039604"/>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2024年河南省高等职业教育技能大赛</w:t>
      </w:r>
    </w:p>
    <w:p>
      <w:pPr>
        <w:spacing w:after="156" w:afterLines="50" w:line="600" w:lineRule="exact"/>
        <w:jc w:val="center"/>
        <w:rPr>
          <w:rFonts w:ascii="黑体" w:hAnsi="黑体" w:eastAsia="黑体" w:cs="黑体"/>
          <w:color w:val="000000" w:themeColor="text1"/>
          <w:sz w:val="30"/>
          <w:szCs w:val="3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14:textFill>
            <w14:solidFill>
              <w14:schemeClr w14:val="tx1"/>
            </w14:solidFill>
          </w14:textFill>
        </w:rPr>
        <w:t>关务实务赛项竞赛方案</w:t>
      </w:r>
    </w:p>
    <w:p>
      <w:pPr>
        <w:pStyle w:val="14"/>
        <w:keepNext w:val="0"/>
        <w:keepLines w:val="0"/>
        <w:widowControl w:val="0"/>
        <w:spacing w:before="0" w:after="0"/>
        <w:rPr>
          <w:rFonts w:hint="eastAsia" w:ascii="黑体" w:hAnsi="黑体" w:eastAsia="黑体" w:cs="黑体"/>
          <w:b w:val="0"/>
          <w:color w:val="000000" w:themeColor="text1"/>
          <w:kern w:val="2"/>
          <w:sz w:val="30"/>
          <w:szCs w:val="30"/>
          <w:highlight w:val="none"/>
          <w14:textFill>
            <w14:solidFill>
              <w14:schemeClr w14:val="tx1"/>
            </w14:solidFill>
          </w14:textFill>
        </w:rPr>
      </w:pPr>
    </w:p>
    <w:p>
      <w:pPr>
        <w:pStyle w:val="14"/>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一、</w:t>
      </w:r>
      <w:bookmarkEnd w:id="0"/>
      <w:r>
        <w:rPr>
          <w:rFonts w:hint="eastAsia" w:ascii="黑体" w:hAnsi="黑体" w:eastAsia="黑体" w:cs="黑体"/>
          <w:b w:val="0"/>
          <w:color w:val="000000" w:themeColor="text1"/>
          <w:kern w:val="2"/>
          <w:sz w:val="30"/>
          <w:szCs w:val="30"/>
          <w:highlight w:val="none"/>
          <w14:textFill>
            <w14:solidFill>
              <w14:schemeClr w14:val="tx1"/>
            </w14:solidFill>
          </w14:textFill>
        </w:rPr>
        <w:t>赛项名称</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大赛组别：赛道小组赛</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赛项编号：GZ017</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赛项名称：关务实务</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专业大类：财经商贸</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主办单位：河南省教育厅</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承办单位：许昌职业技术学院</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bookmarkStart w:id="1" w:name="_Toc383039605"/>
      <w:r>
        <w:rPr>
          <w:rFonts w:hint="eastAsia" w:ascii="仿宋" w:hAnsi="仿宋" w:eastAsia="仿宋"/>
          <w:color w:val="000000" w:themeColor="text1"/>
          <w:sz w:val="30"/>
          <w:szCs w:val="30"/>
          <w:highlight w:val="none"/>
          <w14:textFill>
            <w14:solidFill>
              <w14:schemeClr w14:val="tx1"/>
            </w14:solidFill>
          </w14:textFill>
        </w:rPr>
        <w:t>报到及推荐住宿地点：另行通知</w:t>
      </w:r>
    </w:p>
    <w:p>
      <w:pPr>
        <w:pStyle w:val="14"/>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二、竞赛目的</w:t>
      </w:r>
      <w:bookmarkEnd w:id="1"/>
    </w:p>
    <w:p>
      <w:pPr>
        <w:keepNext w:val="0"/>
        <w:keepLines w:val="0"/>
        <w:pageBreakBefore w:val="0"/>
        <w:widowControl w:val="0"/>
        <w:kinsoku/>
        <w:wordWrap/>
        <w:overflowPunct/>
        <w:topLinePunct w:val="0"/>
        <w:autoSpaceDE w:val="0"/>
        <w:autoSpaceDN w:val="0"/>
        <w:bidi w:val="0"/>
        <w:adjustRightInd/>
        <w:spacing w:line="560" w:lineRule="exact"/>
        <w:ind w:firstLine="600" w:firstLineChars="200"/>
        <w:jc w:val="left"/>
        <w:textAlignment w:val="auto"/>
        <w:rPr>
          <w:rFonts w:ascii="仿宋" w:hAnsi="仿宋" w:eastAsia="仿宋" w:cs="仿宋_GB2312"/>
          <w:color w:val="000000" w:themeColor="text1"/>
          <w:sz w:val="30"/>
          <w:szCs w:val="30"/>
          <w:highlight w:val="none"/>
          <w14:textFill>
            <w14:solidFill>
              <w14:schemeClr w14:val="tx1"/>
            </w14:solidFill>
          </w14:textFill>
        </w:rPr>
      </w:pPr>
      <w:r>
        <w:rPr>
          <w:rFonts w:hint="eastAsia" w:ascii="仿宋" w:hAnsi="仿宋" w:eastAsia="仿宋" w:cs="仿宋_GB2312"/>
          <w:color w:val="000000" w:themeColor="text1"/>
          <w:sz w:val="30"/>
          <w:szCs w:val="30"/>
          <w:highlight w:val="none"/>
          <w14:textFill>
            <w14:solidFill>
              <w14:schemeClr w14:val="tx1"/>
            </w14:solidFill>
          </w14:textFill>
        </w:rPr>
        <w:t>关务实务赛项以促进培养服务于“一带一路”倡议、高水平对外开放、货物贸易优化升级、创新服务贸易、发展数字贸易及建设贸易强国的关务人才为目标，提升学生关务职业素质和通关技能水平，培育工匠精神，积极探索世界进出口信用体系与贸易安全、关检融合、全国通关一体化、RCEP 成员国通关便利化等新形势下关务新业态的新途径，切实对接关务咨询、预归类服务、AEO认证服务等职业需求，实现职业标准、国际标准与专业教学标准相融合，积极推进职业素 养培育与职业技能培养相融合，以赛促教、以赛促学、以赛促改，为职业院校培养高素质技术技能型、创新创业型关务人才起到示范引领作用，对接行业相关职业技能等级证书，推进“岗课赛证”综合育人，落实立德树人根本任务。</w:t>
      </w:r>
    </w:p>
    <w:p>
      <w:pPr>
        <w:pStyle w:val="14"/>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三、参赛资格</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 每学校可以参加2队，每支参赛队由 3 名选手组成，每队指导教师2 名，指导老师和学生须为同校在籍，不得跨校组队；</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 参赛学生须是2024年在籍全日制高职高专学生，指导教师与学生为同校在籍；</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 在往届全国职业院校技能大赛高职组竞赛中获得一等奖的选手，不能再参加2024年同一专业类赛项的省赛。</w:t>
      </w:r>
    </w:p>
    <w:p>
      <w:pPr>
        <w:pStyle w:val="14"/>
        <w:keepNext w:val="0"/>
        <w:keepLines w:val="0"/>
        <w:pageBreakBefore w:val="0"/>
        <w:widowControl w:val="0"/>
        <w:kinsoku/>
        <w:wordWrap/>
        <w:overflowPunct/>
        <w:topLinePunct w:val="0"/>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四、参赛报名</w:t>
      </w:r>
    </w:p>
    <w:p>
      <w:pPr>
        <w:pStyle w:val="5"/>
        <w:keepNext w:val="0"/>
        <w:keepLines w:val="0"/>
        <w:pageBreakBefore w:val="0"/>
        <w:widowControl w:val="0"/>
        <w:kinsoku/>
        <w:wordWrap/>
        <w:overflowPunct/>
        <w:topLinePunct w:val="0"/>
        <w:bidi w:val="0"/>
        <w:adjustRightInd/>
        <w:spacing w:line="560" w:lineRule="exact"/>
        <w:ind w:firstLine="600" w:firstLineChars="200"/>
        <w:textAlignment w:val="auto"/>
        <w:rPr>
          <w:rFonts w:ascii="仿宋" w:hAnsi="仿宋" w:eastAsia="仿宋" w:cs="仿宋_GB2312"/>
          <w:color w:val="000000" w:themeColor="text1"/>
          <w:kern w:val="2"/>
          <w:sz w:val="30"/>
          <w:szCs w:val="30"/>
          <w:highlight w:val="none"/>
          <w:lang w:val="en-US" w:bidi="ar-SA"/>
          <w14:textFill>
            <w14:solidFill>
              <w14:schemeClr w14:val="tx1"/>
            </w14:solidFill>
          </w14:textFill>
        </w:rPr>
      </w:pP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1.参赛院校须于12月</w:t>
      </w:r>
      <w:r>
        <w:rPr>
          <w:rFonts w:hint="default" w:ascii="仿宋" w:hAnsi="仿宋" w:eastAsia="仿宋" w:cs="仿宋_GB2312"/>
          <w:color w:val="000000" w:themeColor="text1"/>
          <w:kern w:val="2"/>
          <w:sz w:val="30"/>
          <w:szCs w:val="30"/>
          <w:highlight w:val="none"/>
          <w:lang w:eastAsia="zh-CN" w:bidi="ar-SA"/>
          <w14:textFill>
            <w14:solidFill>
              <w14:schemeClr w14:val="tx1"/>
            </w14:solidFill>
          </w14:textFill>
        </w:rPr>
        <w:t>2</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3</w:t>
      </w: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日前登录河南省高等职业教育技能大赛报名系统：http://39.105.49.188，按要求填报并提交参赛信息。</w:t>
      </w:r>
    </w:p>
    <w:p>
      <w:pPr>
        <w:pStyle w:val="5"/>
        <w:keepNext w:val="0"/>
        <w:keepLines w:val="0"/>
        <w:pageBreakBefore w:val="0"/>
        <w:widowControl w:val="0"/>
        <w:kinsoku/>
        <w:wordWrap/>
        <w:overflowPunct/>
        <w:topLinePunct w:val="0"/>
        <w:bidi w:val="0"/>
        <w:adjustRightInd/>
        <w:spacing w:line="560" w:lineRule="exact"/>
        <w:ind w:firstLine="600" w:firstLineChars="200"/>
        <w:textAlignment w:val="auto"/>
        <w:rPr>
          <w:rFonts w:ascii="仿宋" w:hAnsi="仿宋" w:eastAsia="仿宋" w:cs="仿宋_GB2312"/>
          <w:color w:val="000000" w:themeColor="text1"/>
          <w:kern w:val="2"/>
          <w:sz w:val="30"/>
          <w:szCs w:val="30"/>
          <w:highlight w:val="none"/>
          <w:lang w:val="en-US" w:bidi="ar-SA"/>
          <w14:textFill>
            <w14:solidFill>
              <w14:schemeClr w14:val="tx1"/>
            </w14:solidFill>
          </w14:textFill>
        </w:rPr>
      </w:pP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2.各参赛校以学校为单位注册报名平台，专人负责报名工作。（技术支持：张玺，电话：19837739696）。</w:t>
      </w:r>
    </w:p>
    <w:p>
      <w:pPr>
        <w:pStyle w:val="5"/>
        <w:keepNext w:val="0"/>
        <w:keepLines w:val="0"/>
        <w:pageBreakBefore w:val="0"/>
        <w:widowControl w:val="0"/>
        <w:kinsoku/>
        <w:wordWrap/>
        <w:overflowPunct/>
        <w:topLinePunct w:val="0"/>
        <w:bidi w:val="0"/>
        <w:adjustRightInd/>
        <w:spacing w:line="560" w:lineRule="exact"/>
        <w:ind w:firstLine="600" w:firstLineChars="200"/>
        <w:textAlignment w:val="auto"/>
        <w:rPr>
          <w:rFonts w:ascii="仿宋" w:hAnsi="仿宋" w:eastAsia="仿宋" w:cs="仿宋_GB2312"/>
          <w:color w:val="000000" w:themeColor="text1"/>
          <w:sz w:val="30"/>
          <w:szCs w:val="30"/>
          <w:highlight w:val="none"/>
          <w:lang w:val="en-US"/>
          <w14:textFill>
            <w14:solidFill>
              <w14:schemeClr w14:val="tx1"/>
            </w14:solidFill>
          </w14:textFill>
        </w:rPr>
      </w:pPr>
      <w:r>
        <w:rPr>
          <w:rFonts w:hint="eastAsia" w:ascii="仿宋" w:hAnsi="仿宋" w:eastAsia="仿宋" w:cs="仿宋_GB2312"/>
          <w:color w:val="000000" w:themeColor="text1"/>
          <w:sz w:val="30"/>
          <w:szCs w:val="30"/>
          <w:highlight w:val="none"/>
          <w:lang w:val="en-US"/>
          <w14:textFill>
            <w14:solidFill>
              <w14:schemeClr w14:val="tx1"/>
            </w14:solidFill>
          </w14:textFill>
        </w:rPr>
        <w:t>3.提交报名信息后，各参赛院队从系统导出报名表、赛项汇总表，连同参赛选手身份证复印件、学信网“教育部学籍在线验证报告”或省招办录取名册复印件各1份并加盖公章报送或邮寄至承办学校（许昌职业技术学院）。纸质报名材料接收截止时间为</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12</w:t>
      </w:r>
      <w:r>
        <w:rPr>
          <w:rFonts w:hint="eastAsia" w:ascii="仿宋" w:hAnsi="仿宋" w:eastAsia="仿宋" w:cs="仿宋_GB2312"/>
          <w:color w:val="000000" w:themeColor="text1"/>
          <w:sz w:val="30"/>
          <w:szCs w:val="30"/>
          <w:highlight w:val="none"/>
          <w:lang w:val="en-US"/>
          <w14:textFill>
            <w14:solidFill>
              <w14:schemeClr w14:val="tx1"/>
            </w14:solidFill>
          </w14:textFill>
        </w:rPr>
        <w:t>月</w:t>
      </w:r>
      <w:r>
        <w:rPr>
          <w:rFonts w:hint="default" w:ascii="仿宋" w:hAnsi="仿宋" w:eastAsia="仿宋" w:cs="仿宋_GB2312"/>
          <w:color w:val="000000" w:themeColor="text1"/>
          <w:kern w:val="2"/>
          <w:sz w:val="30"/>
          <w:szCs w:val="30"/>
          <w:highlight w:val="none"/>
          <w:lang w:eastAsia="zh-CN" w:bidi="ar-SA"/>
          <w14:textFill>
            <w14:solidFill>
              <w14:schemeClr w14:val="tx1"/>
            </w14:solidFill>
          </w14:textFill>
        </w:rPr>
        <w:t>2</w:t>
      </w: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4</w:t>
      </w:r>
      <w:r>
        <w:rPr>
          <w:rFonts w:hint="eastAsia" w:ascii="仿宋" w:hAnsi="仿宋" w:eastAsia="仿宋" w:cs="仿宋_GB2312"/>
          <w:color w:val="000000" w:themeColor="text1"/>
          <w:sz w:val="30"/>
          <w:szCs w:val="30"/>
          <w:highlight w:val="none"/>
          <w:lang w:val="en-US"/>
          <w14:textFill>
            <w14:solidFill>
              <w14:schemeClr w14:val="tx1"/>
            </w14:solidFill>
          </w14:textFill>
        </w:rPr>
        <w:t>日，以邮戳时间为准。</w:t>
      </w:r>
    </w:p>
    <w:p>
      <w:pPr>
        <w:pStyle w:val="5"/>
        <w:keepNext w:val="0"/>
        <w:keepLines w:val="0"/>
        <w:pageBreakBefore w:val="0"/>
        <w:widowControl w:val="0"/>
        <w:kinsoku/>
        <w:wordWrap/>
        <w:overflowPunct/>
        <w:topLinePunct w:val="0"/>
        <w:bidi w:val="0"/>
        <w:adjustRightInd/>
        <w:spacing w:line="560" w:lineRule="exact"/>
        <w:ind w:firstLine="600" w:firstLineChars="200"/>
        <w:textAlignment w:val="auto"/>
        <w:rPr>
          <w:rFonts w:ascii="仿宋" w:hAnsi="仿宋" w:eastAsia="仿宋" w:cs="仿宋_GB2312"/>
          <w:color w:val="000000" w:themeColor="text1"/>
          <w:kern w:val="2"/>
          <w:sz w:val="30"/>
          <w:szCs w:val="30"/>
          <w:highlight w:val="none"/>
          <w:lang w:val="en-US" w:bidi="ar-SA"/>
          <w14:textFill>
            <w14:solidFill>
              <w14:schemeClr w14:val="tx1"/>
            </w14:solidFill>
          </w14:textFill>
        </w:rPr>
      </w:pP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邮寄地址：河南省许昌市新兴东路4336号许昌职业技术学院教务处，邮编：461000；联系人：秦勇；联系电话：15993615880。</w:t>
      </w:r>
    </w:p>
    <w:p>
      <w:pPr>
        <w:pStyle w:val="5"/>
        <w:keepNext w:val="0"/>
        <w:keepLines w:val="0"/>
        <w:pageBreakBefore w:val="0"/>
        <w:widowControl w:val="0"/>
        <w:kinsoku/>
        <w:wordWrap/>
        <w:overflowPunct/>
        <w:topLinePunct w:val="0"/>
        <w:bidi w:val="0"/>
        <w:adjustRightInd/>
        <w:spacing w:line="560" w:lineRule="exact"/>
        <w:ind w:firstLine="600" w:firstLineChars="200"/>
        <w:textAlignment w:val="auto"/>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pPr>
      <w:r>
        <w:rPr>
          <w:rFonts w:hint="eastAsia" w:ascii="仿宋" w:hAnsi="仿宋" w:eastAsia="仿宋" w:cs="仿宋_GB2312"/>
          <w:color w:val="000000" w:themeColor="text1"/>
          <w:kern w:val="2"/>
          <w:sz w:val="30"/>
          <w:szCs w:val="30"/>
          <w:highlight w:val="none"/>
          <w:lang w:val="en-US" w:bidi="ar-SA"/>
          <w14:textFill>
            <w14:solidFill>
              <w14:schemeClr w14:val="tx1"/>
            </w14:solidFill>
          </w14:textFill>
        </w:rPr>
        <w:t>4.承办学校收到纸质报名材料，按省赛的要求认真审核参赛选手和指导教师资格，审核通过报名成功。</w:t>
      </w:r>
    </w:p>
    <w:p>
      <w:pPr>
        <w:pStyle w:val="5"/>
        <w:keepNext w:val="0"/>
        <w:keepLines w:val="0"/>
        <w:pageBreakBefore w:val="0"/>
        <w:widowControl w:val="0"/>
        <w:kinsoku/>
        <w:wordWrap/>
        <w:overflowPunct/>
        <w:topLinePunct w:val="0"/>
        <w:bidi w:val="0"/>
        <w:adjustRightInd/>
        <w:spacing w:line="560" w:lineRule="exact"/>
        <w:ind w:firstLine="600" w:firstLineChars="200"/>
        <w:textAlignment w:val="auto"/>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_GB2312"/>
          <w:color w:val="000000" w:themeColor="text1"/>
          <w:kern w:val="2"/>
          <w:sz w:val="30"/>
          <w:szCs w:val="30"/>
          <w:highlight w:val="none"/>
          <w:lang w:val="en-US" w:eastAsia="zh-CN" w:bidi="ar-SA"/>
          <w14:textFill>
            <w14:solidFill>
              <w14:schemeClr w14:val="tx1"/>
            </w14:solidFill>
          </w14:textFill>
        </w:rPr>
        <w:t>5.参赛学校安排老师在本赛项报名结束前，加入微信群“2024年河南省关务实务大赛交流群”，以便及时接收赛事通知。</w:t>
      </w:r>
    </w:p>
    <w:p>
      <w:pPr>
        <w:pStyle w:val="6"/>
        <w:jc w:val="center"/>
        <w:rPr>
          <w:rFonts w:hint="default"/>
          <w:lang w:val="en-US" w:eastAsia="zh-CN"/>
        </w:rPr>
      </w:pPr>
      <w:r>
        <w:rPr>
          <w:rFonts w:hint="default"/>
          <w:lang w:val="en-US" w:eastAsia="zh-CN"/>
        </w:rPr>
        <w:drawing>
          <wp:inline distT="0" distB="0" distL="114300" distR="114300">
            <wp:extent cx="2257425" cy="2827020"/>
            <wp:effectExtent l="0" t="0" r="9525" b="11430"/>
            <wp:docPr id="1" name="图片 1" descr="173466136574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34661365746"/>
                    <pic:cNvPicPr>
                      <a:picLocks noChangeAspect="true"/>
                    </pic:cNvPicPr>
                  </pic:nvPicPr>
                  <pic:blipFill>
                    <a:blip r:embed="rId5"/>
                    <a:stretch>
                      <a:fillRect/>
                    </a:stretch>
                  </pic:blipFill>
                  <pic:spPr>
                    <a:xfrm>
                      <a:off x="0" y="0"/>
                      <a:ext cx="2257425" cy="2827020"/>
                    </a:xfrm>
                    <a:prstGeom prst="rect">
                      <a:avLst/>
                    </a:prstGeom>
                  </pic:spPr>
                </pic:pic>
              </a:graphicData>
            </a:graphic>
          </wp:inline>
        </w:drawing>
      </w:r>
    </w:p>
    <w:p>
      <w:pPr>
        <w:pStyle w:val="14"/>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五、竞赛日程安排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（一）比赛时间、地点</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
          <w:color w:val="000000" w:themeColor="text1"/>
          <w:kern w:val="0"/>
          <w:sz w:val="30"/>
          <w:szCs w:val="30"/>
          <w:highlight w:val="none"/>
          <w:lang w:bidi="ar"/>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1. 报到时间：202</w:t>
      </w:r>
      <w:r>
        <w:rPr>
          <w:rFonts w:ascii="仿宋" w:hAnsi="仿宋" w:eastAsia="仿宋" w:cs="仿宋"/>
          <w:color w:val="000000" w:themeColor="text1"/>
          <w:kern w:val="0"/>
          <w:sz w:val="30"/>
          <w:szCs w:val="30"/>
          <w:highlight w:val="none"/>
          <w:lang w:bidi="ar"/>
          <w14:textFill>
            <w14:solidFill>
              <w14:schemeClr w14:val="tx1"/>
            </w14:solidFill>
          </w14:textFill>
        </w:rPr>
        <w:t>4</w:t>
      </w:r>
      <w:r>
        <w:rPr>
          <w:rFonts w:hint="eastAsia" w:ascii="仿宋" w:hAnsi="仿宋" w:eastAsia="仿宋" w:cs="仿宋"/>
          <w:color w:val="000000" w:themeColor="text1"/>
          <w:kern w:val="0"/>
          <w:sz w:val="30"/>
          <w:szCs w:val="30"/>
          <w:highlight w:val="none"/>
          <w:lang w:bidi="ar"/>
          <w14:textFill>
            <w14:solidFill>
              <w14:schemeClr w14:val="tx1"/>
            </w14:solidFill>
          </w14:textFill>
        </w:rPr>
        <w:t>年12月</w:t>
      </w: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29</w:t>
      </w:r>
      <w:r>
        <w:rPr>
          <w:rFonts w:hint="eastAsia" w:ascii="仿宋" w:hAnsi="仿宋" w:eastAsia="仿宋" w:cs="仿宋"/>
          <w:color w:val="000000" w:themeColor="text1"/>
          <w:kern w:val="0"/>
          <w:sz w:val="30"/>
          <w:szCs w:val="30"/>
          <w:highlight w:val="none"/>
          <w:lang w:bidi="ar"/>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
          <w:color w:val="000000" w:themeColor="text1"/>
          <w:kern w:val="0"/>
          <w:sz w:val="30"/>
          <w:szCs w:val="30"/>
          <w:highlight w:val="none"/>
          <w:lang w:bidi="ar"/>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2. 比赛时间：202</w:t>
      </w:r>
      <w:r>
        <w:rPr>
          <w:rFonts w:ascii="仿宋" w:hAnsi="仿宋" w:eastAsia="仿宋" w:cs="仿宋"/>
          <w:color w:val="000000" w:themeColor="text1"/>
          <w:kern w:val="0"/>
          <w:sz w:val="30"/>
          <w:szCs w:val="30"/>
          <w:highlight w:val="none"/>
          <w:lang w:bidi="ar"/>
          <w14:textFill>
            <w14:solidFill>
              <w14:schemeClr w14:val="tx1"/>
            </w14:solidFill>
          </w14:textFill>
        </w:rPr>
        <w:t>4</w:t>
      </w:r>
      <w:r>
        <w:rPr>
          <w:rFonts w:hint="eastAsia" w:ascii="仿宋" w:hAnsi="仿宋" w:eastAsia="仿宋" w:cs="仿宋"/>
          <w:color w:val="000000" w:themeColor="text1"/>
          <w:kern w:val="0"/>
          <w:sz w:val="30"/>
          <w:szCs w:val="30"/>
          <w:highlight w:val="none"/>
          <w:lang w:bidi="ar"/>
          <w14:textFill>
            <w14:solidFill>
              <w14:schemeClr w14:val="tx1"/>
            </w14:solidFill>
          </w14:textFill>
        </w:rPr>
        <w:t>年12月</w:t>
      </w: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30</w:t>
      </w:r>
      <w:r>
        <w:rPr>
          <w:rFonts w:hint="eastAsia" w:ascii="仿宋" w:hAnsi="仿宋" w:eastAsia="仿宋" w:cs="仿宋"/>
          <w:color w:val="000000" w:themeColor="text1"/>
          <w:kern w:val="0"/>
          <w:sz w:val="30"/>
          <w:szCs w:val="30"/>
          <w:highlight w:val="none"/>
          <w:lang w:bidi="ar"/>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
          <w:color w:val="000000" w:themeColor="text1"/>
          <w:kern w:val="0"/>
          <w:sz w:val="30"/>
          <w:szCs w:val="30"/>
          <w:highlight w:val="none"/>
          <w:lang w:bidi="ar"/>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3</w:t>
      </w:r>
      <w:r>
        <w:rPr>
          <w:rFonts w:ascii="仿宋" w:hAnsi="仿宋" w:eastAsia="仿宋" w:cs="仿宋"/>
          <w:color w:val="000000" w:themeColor="text1"/>
          <w:kern w:val="0"/>
          <w:sz w:val="30"/>
          <w:szCs w:val="30"/>
          <w:highlight w:val="none"/>
          <w:lang w:bidi="ar"/>
          <w14:textFill>
            <w14:solidFill>
              <w14:schemeClr w14:val="tx1"/>
            </w14:solidFill>
          </w14:textFill>
        </w:rPr>
        <w:t>.</w:t>
      </w:r>
      <w:r>
        <w:rPr>
          <w:rFonts w:hint="eastAsia" w:ascii="仿宋" w:hAnsi="仿宋" w:eastAsia="仿宋" w:cs="仿宋"/>
          <w:color w:val="000000" w:themeColor="text1"/>
          <w:kern w:val="0"/>
          <w:sz w:val="30"/>
          <w:szCs w:val="30"/>
          <w:highlight w:val="none"/>
          <w:lang w:bidi="ar"/>
          <w14:textFill>
            <w14:solidFill>
              <w14:schemeClr w14:val="tx1"/>
            </w14:solidFill>
          </w14:textFill>
        </w:rPr>
        <w:t xml:space="preserve"> 比赛地点：许昌职业技术学院二号教学楼。</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（二）竞赛流程</w:t>
      </w:r>
    </w:p>
    <w:tbl>
      <w:tblPr>
        <w:tblStyle w:val="17"/>
        <w:tblW w:w="515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1669"/>
        <w:gridCol w:w="63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spacing w:val="-30"/>
                <w:sz w:val="24"/>
                <w:highlight w:val="none"/>
              </w:rPr>
              <w:t>日程</w:t>
            </w:r>
          </w:p>
        </w:tc>
        <w:tc>
          <w:tcPr>
            <w:tcW w:w="921"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spacing w:val="-19"/>
                <w:sz w:val="24"/>
                <w:highlight w:val="none"/>
              </w:rPr>
              <w:t>时间</w:t>
            </w:r>
          </w:p>
        </w:tc>
        <w:tc>
          <w:tcPr>
            <w:tcW w:w="3513"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spacing w:val="-8"/>
                <w:sz w:val="24"/>
                <w:highlight w:val="none"/>
              </w:rPr>
              <w:t>具体安排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vMerge w:val="restart"/>
            <w:tcBorders>
              <w:top w:val="single" w:color="auto" w:sz="4" w:space="0"/>
              <w:left w:val="single" w:color="auto" w:sz="4" w:space="0"/>
              <w:right w:val="single" w:color="auto" w:sz="4" w:space="0"/>
            </w:tcBorders>
          </w:tcPr>
          <w:p>
            <w:pPr>
              <w:pStyle w:val="18"/>
              <w:jc w:val="center"/>
              <w:rPr>
                <w:rFonts w:ascii="仿宋" w:hAnsi="仿宋" w:eastAsia="仿宋" w:cs="仿宋"/>
                <w:sz w:val="24"/>
                <w:szCs w:val="24"/>
                <w:highlight w:val="none"/>
                <w:lang w:eastAsia="zh-CN"/>
              </w:rPr>
            </w:pPr>
          </w:p>
          <w:p>
            <w:pPr>
              <w:pStyle w:val="18"/>
              <w:jc w:val="center"/>
              <w:rPr>
                <w:rFonts w:ascii="仿宋" w:hAnsi="仿宋" w:eastAsia="仿宋" w:cs="仿宋"/>
                <w:sz w:val="24"/>
                <w:szCs w:val="24"/>
                <w:highlight w:val="none"/>
                <w:lang w:eastAsia="zh-CN"/>
              </w:rPr>
            </w:pPr>
          </w:p>
          <w:p>
            <w:pPr>
              <w:pStyle w:val="18"/>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竞赛</w:t>
            </w:r>
          </w:p>
          <w:p>
            <w:pPr>
              <w:pStyle w:val="18"/>
              <w:jc w:val="center"/>
              <w:rPr>
                <w:rFonts w:eastAsia="宋体"/>
                <w:highlight w:val="none"/>
                <w:lang w:eastAsia="zh-CN"/>
              </w:rPr>
            </w:pPr>
            <w:r>
              <w:rPr>
                <w:rFonts w:hint="eastAsia" w:ascii="仿宋" w:hAnsi="仿宋" w:eastAsia="仿宋" w:cs="仿宋"/>
                <w:sz w:val="24"/>
                <w:szCs w:val="24"/>
                <w:highlight w:val="none"/>
                <w:lang w:eastAsia="zh-CN"/>
              </w:rPr>
              <w:t>前一日</w:t>
            </w:r>
          </w:p>
        </w:tc>
        <w:tc>
          <w:tcPr>
            <w:tcW w:w="921" w:type="pct"/>
            <w:tcBorders>
              <w:left w:val="single" w:color="auto" w:sz="4" w:space="0"/>
              <w:bottom w:val="single" w:color="auto" w:sz="4" w:space="0"/>
            </w:tcBorders>
            <w:vAlign w:val="center"/>
          </w:tcPr>
          <w:p>
            <w:pPr>
              <w:jc w:val="center"/>
              <w:rPr>
                <w:rFonts w:hint="eastAsia" w:ascii="仿宋" w:hAnsi="仿宋" w:eastAsia="仿宋" w:cs="仿宋"/>
                <w:sz w:val="24"/>
                <w:highlight w:val="none"/>
                <w:lang w:eastAsia="zh-CN"/>
              </w:rPr>
            </w:pPr>
            <w:r>
              <w:rPr>
                <w:rFonts w:hint="eastAsia" w:ascii="仿宋" w:hAnsi="仿宋" w:eastAsia="仿宋" w:cs="仿宋"/>
                <w:spacing w:val="-4"/>
                <w:sz w:val="24"/>
                <w:highlight w:val="none"/>
                <w:lang w:eastAsia="zh-CN"/>
              </w:rPr>
              <w:t>上午</w:t>
            </w:r>
          </w:p>
        </w:tc>
        <w:tc>
          <w:tcPr>
            <w:tcW w:w="3513" w:type="pct"/>
            <w:tcBorders>
              <w:bottom w:val="single" w:color="auto" w:sz="4" w:space="0"/>
            </w:tcBorders>
            <w:vAlign w:val="center"/>
          </w:tcPr>
          <w:p>
            <w:pPr>
              <w:spacing w:before="36" w:line="207" w:lineRule="auto"/>
              <w:ind w:left="107"/>
              <w:rPr>
                <w:rFonts w:ascii="仿宋" w:hAnsi="仿宋" w:eastAsia="仿宋" w:cs="仿宋"/>
                <w:sz w:val="24"/>
                <w:highlight w:val="none"/>
              </w:rPr>
            </w:pPr>
            <w:r>
              <w:rPr>
                <w:rFonts w:hint="eastAsia" w:ascii="仿宋" w:hAnsi="仿宋" w:eastAsia="仿宋" w:cs="仿宋"/>
                <w:spacing w:val="-6"/>
                <w:sz w:val="24"/>
                <w:highlight w:val="none"/>
              </w:rPr>
              <w:t>报道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vMerge w:val="continue"/>
            <w:tcBorders>
              <w:left w:val="single" w:color="auto" w:sz="4" w:space="0"/>
              <w:right w:val="single" w:color="auto" w:sz="4" w:space="0"/>
            </w:tcBorders>
          </w:tcPr>
          <w:p>
            <w:pPr>
              <w:pStyle w:val="18"/>
              <w:jc w:val="center"/>
              <w:rPr>
                <w:rFonts w:hint="eastAsia" w:ascii="仿宋" w:hAnsi="仿宋" w:eastAsia="仿宋" w:cs="仿宋"/>
                <w:sz w:val="24"/>
                <w:szCs w:val="24"/>
                <w:highlight w:val="none"/>
                <w:lang w:eastAsia="zh-CN"/>
              </w:rPr>
            </w:pPr>
          </w:p>
        </w:tc>
        <w:tc>
          <w:tcPr>
            <w:tcW w:w="921" w:type="pct"/>
            <w:tcBorders>
              <w:top w:val="single" w:color="auto" w:sz="4" w:space="0"/>
              <w:left w:val="single" w:color="auto" w:sz="4" w:space="0"/>
              <w:bottom w:val="single" w:color="auto" w:sz="4" w:space="0"/>
            </w:tcBorders>
            <w:vAlign w:val="center"/>
          </w:tcPr>
          <w:p>
            <w:pPr>
              <w:jc w:val="center"/>
              <w:rPr>
                <w:rFonts w:hint="eastAsia" w:ascii="仿宋" w:hAnsi="仿宋" w:eastAsia="仿宋" w:cs="仿宋"/>
                <w:spacing w:val="-4"/>
                <w:sz w:val="24"/>
                <w:highlight w:val="none"/>
              </w:rPr>
            </w:pPr>
            <w:r>
              <w:rPr>
                <w:rFonts w:hint="eastAsia" w:ascii="仿宋" w:hAnsi="仿宋" w:eastAsia="仿宋" w:cs="仿宋"/>
                <w:spacing w:val="-4"/>
                <w:sz w:val="24"/>
                <w:highlight w:val="none"/>
              </w:rPr>
              <w:t>1</w:t>
            </w:r>
            <w:r>
              <w:rPr>
                <w:rFonts w:ascii="仿宋" w:hAnsi="仿宋" w:eastAsia="仿宋" w:cs="仿宋"/>
                <w:spacing w:val="-4"/>
                <w:sz w:val="24"/>
                <w:highlight w:val="none"/>
              </w:rPr>
              <w:t>5</w:t>
            </w:r>
            <w:r>
              <w:rPr>
                <w:rFonts w:hint="eastAsia" w:ascii="仿宋" w:hAnsi="仿宋" w:eastAsia="仿宋" w:cs="仿宋"/>
                <w:spacing w:val="-4"/>
                <w:sz w:val="24"/>
                <w:highlight w:val="none"/>
              </w:rPr>
              <w:t>:</w:t>
            </w:r>
            <w:r>
              <w:rPr>
                <w:rFonts w:ascii="仿宋" w:hAnsi="仿宋" w:eastAsia="仿宋" w:cs="仿宋"/>
                <w:spacing w:val="-4"/>
                <w:sz w:val="24"/>
                <w:highlight w:val="none"/>
              </w:rPr>
              <w:t>00-16</w:t>
            </w:r>
            <w:r>
              <w:rPr>
                <w:rFonts w:hint="eastAsia" w:ascii="仿宋" w:hAnsi="仿宋" w:eastAsia="仿宋" w:cs="仿宋"/>
                <w:spacing w:val="-4"/>
                <w:sz w:val="24"/>
                <w:highlight w:val="none"/>
              </w:rPr>
              <w:t>:</w:t>
            </w:r>
            <w:r>
              <w:rPr>
                <w:rFonts w:ascii="仿宋" w:hAnsi="仿宋" w:eastAsia="仿宋" w:cs="仿宋"/>
                <w:spacing w:val="-4"/>
                <w:sz w:val="24"/>
                <w:highlight w:val="none"/>
              </w:rPr>
              <w:t>00</w:t>
            </w:r>
          </w:p>
        </w:tc>
        <w:tc>
          <w:tcPr>
            <w:tcW w:w="3513" w:type="pct"/>
            <w:tcBorders>
              <w:top w:val="single" w:color="auto" w:sz="4" w:space="0"/>
              <w:bottom w:val="single" w:color="auto" w:sz="4" w:space="0"/>
            </w:tcBorders>
            <w:vAlign w:val="center"/>
          </w:tcPr>
          <w:p>
            <w:pPr>
              <w:spacing w:before="36" w:line="207" w:lineRule="auto"/>
              <w:ind w:left="107"/>
              <w:rPr>
                <w:rFonts w:hint="eastAsia" w:ascii="仿宋" w:hAnsi="仿宋" w:eastAsia="仿宋" w:cs="仿宋"/>
                <w:spacing w:val="-6"/>
                <w:sz w:val="24"/>
                <w:highlight w:val="none"/>
              </w:rPr>
            </w:pPr>
            <w:r>
              <w:rPr>
                <w:rFonts w:ascii="仿宋" w:hAnsi="仿宋" w:eastAsia="仿宋" w:cs="仿宋"/>
                <w:spacing w:val="-5"/>
                <w:sz w:val="24"/>
                <w:highlight w:val="none"/>
              </w:rPr>
              <w:t>承办地领导、承办校领导、行业组织领导、专家、</w:t>
            </w:r>
            <w:r>
              <w:rPr>
                <w:rFonts w:ascii="仿宋" w:hAnsi="仿宋" w:eastAsia="仿宋" w:cs="仿宋"/>
                <w:spacing w:val="-6"/>
                <w:sz w:val="24"/>
                <w:highlight w:val="none"/>
              </w:rPr>
              <w:t>裁判、各参赛队领队、指导教师、参赛选手</w:t>
            </w:r>
            <w:r>
              <w:rPr>
                <w:rFonts w:ascii="仿宋" w:hAnsi="仿宋" w:eastAsia="仿宋" w:cs="仿宋"/>
                <w:spacing w:val="-4"/>
                <w:sz w:val="24"/>
                <w:highlight w:val="none"/>
              </w:rPr>
              <w:t>和企业代表参加</w:t>
            </w:r>
            <w:r>
              <w:rPr>
                <w:rFonts w:hint="eastAsia" w:ascii="仿宋" w:hAnsi="仿宋" w:eastAsia="仿宋" w:cs="仿宋"/>
                <w:spacing w:val="-4"/>
                <w:sz w:val="24"/>
                <w:highlight w:val="none"/>
              </w:rPr>
              <w:t>大</w:t>
            </w:r>
            <w:r>
              <w:rPr>
                <w:rFonts w:ascii="仿宋" w:hAnsi="仿宋" w:eastAsia="仿宋" w:cs="仿宋"/>
                <w:spacing w:val="-4"/>
                <w:sz w:val="24"/>
                <w:highlight w:val="none"/>
              </w:rPr>
              <w:t>赛</w:t>
            </w:r>
            <w:r>
              <w:rPr>
                <w:rFonts w:hint="eastAsia" w:ascii="仿宋" w:hAnsi="仿宋" w:eastAsia="仿宋" w:cs="仿宋"/>
                <w:spacing w:val="-4"/>
                <w:sz w:val="24"/>
                <w:highlight w:val="none"/>
              </w:rPr>
              <w:t>开幕</w:t>
            </w:r>
            <w:r>
              <w:rPr>
                <w:rFonts w:ascii="仿宋" w:hAnsi="仿宋" w:eastAsia="仿宋" w:cs="仿宋"/>
                <w:spacing w:val="-4"/>
                <w:sz w:val="24"/>
                <w:highlight w:val="no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vMerge w:val="continue"/>
            <w:tcBorders>
              <w:left w:val="single" w:color="auto" w:sz="4" w:space="0"/>
              <w:bottom w:val="single" w:color="auto" w:sz="4" w:space="0"/>
              <w:right w:val="single" w:color="auto" w:sz="4" w:space="0"/>
            </w:tcBorders>
          </w:tcPr>
          <w:p>
            <w:pPr>
              <w:pStyle w:val="18"/>
              <w:jc w:val="center"/>
              <w:rPr>
                <w:rFonts w:hint="eastAsia" w:ascii="仿宋" w:hAnsi="仿宋" w:eastAsia="仿宋" w:cs="仿宋"/>
                <w:sz w:val="24"/>
                <w:szCs w:val="24"/>
                <w:highlight w:val="none"/>
                <w:lang w:eastAsia="zh-CN"/>
              </w:rPr>
            </w:pPr>
          </w:p>
        </w:tc>
        <w:tc>
          <w:tcPr>
            <w:tcW w:w="921" w:type="pct"/>
            <w:tcBorders>
              <w:top w:val="single" w:color="auto" w:sz="4" w:space="0"/>
              <w:left w:val="single" w:color="auto" w:sz="4" w:space="0"/>
            </w:tcBorders>
            <w:vAlign w:val="center"/>
          </w:tcPr>
          <w:p>
            <w:pPr>
              <w:jc w:val="center"/>
              <w:rPr>
                <w:rFonts w:hint="eastAsia" w:ascii="仿宋" w:hAnsi="仿宋" w:eastAsia="仿宋" w:cs="仿宋"/>
                <w:spacing w:val="-4"/>
                <w:sz w:val="24"/>
                <w:highlight w:val="none"/>
              </w:rPr>
            </w:pPr>
            <w:r>
              <w:rPr>
                <w:rFonts w:hint="eastAsia" w:ascii="仿宋" w:hAnsi="仿宋" w:eastAsia="仿宋" w:cs="仿宋"/>
                <w:spacing w:val="-4"/>
                <w:sz w:val="24"/>
                <w:highlight w:val="none"/>
              </w:rPr>
              <w:t>1</w:t>
            </w:r>
            <w:r>
              <w:rPr>
                <w:rFonts w:ascii="仿宋" w:hAnsi="仿宋" w:eastAsia="仿宋" w:cs="仿宋"/>
                <w:spacing w:val="-4"/>
                <w:sz w:val="24"/>
                <w:highlight w:val="none"/>
              </w:rPr>
              <w:t>6</w:t>
            </w:r>
            <w:r>
              <w:rPr>
                <w:rFonts w:hint="eastAsia" w:ascii="仿宋" w:hAnsi="仿宋" w:eastAsia="仿宋" w:cs="仿宋"/>
                <w:spacing w:val="-4"/>
                <w:sz w:val="24"/>
                <w:highlight w:val="none"/>
              </w:rPr>
              <w:t>:</w:t>
            </w:r>
            <w:r>
              <w:rPr>
                <w:rFonts w:ascii="仿宋" w:hAnsi="仿宋" w:eastAsia="仿宋" w:cs="仿宋"/>
                <w:spacing w:val="-4"/>
                <w:sz w:val="24"/>
                <w:highlight w:val="none"/>
              </w:rPr>
              <w:t>00-17</w:t>
            </w:r>
            <w:r>
              <w:rPr>
                <w:rFonts w:hint="eastAsia" w:ascii="仿宋" w:hAnsi="仿宋" w:eastAsia="仿宋" w:cs="仿宋"/>
                <w:spacing w:val="-4"/>
                <w:sz w:val="24"/>
                <w:highlight w:val="none"/>
              </w:rPr>
              <w:t>:</w:t>
            </w:r>
            <w:r>
              <w:rPr>
                <w:rFonts w:ascii="仿宋" w:hAnsi="仿宋" w:eastAsia="仿宋" w:cs="仿宋"/>
                <w:spacing w:val="-4"/>
                <w:sz w:val="24"/>
                <w:highlight w:val="none"/>
              </w:rPr>
              <w:t>00</w:t>
            </w:r>
          </w:p>
        </w:tc>
        <w:tc>
          <w:tcPr>
            <w:tcW w:w="3513" w:type="pct"/>
            <w:tcBorders>
              <w:top w:val="single" w:color="auto" w:sz="4" w:space="0"/>
            </w:tcBorders>
            <w:vAlign w:val="center"/>
          </w:tcPr>
          <w:p>
            <w:pPr>
              <w:spacing w:before="36" w:line="207" w:lineRule="auto"/>
              <w:ind w:left="107"/>
              <w:rPr>
                <w:rFonts w:hint="eastAsia" w:ascii="仿宋" w:hAnsi="仿宋" w:eastAsia="仿宋" w:cs="仿宋"/>
                <w:spacing w:val="-6"/>
                <w:sz w:val="24"/>
                <w:highlight w:val="none"/>
              </w:rPr>
            </w:pPr>
            <w:r>
              <w:rPr>
                <w:rFonts w:ascii="仿宋" w:hAnsi="仿宋" w:eastAsia="仿宋" w:cs="仿宋"/>
                <w:spacing w:val="-3"/>
                <w:sz w:val="24"/>
                <w:highlight w:val="none"/>
              </w:rPr>
              <w:t>领队会及抽签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vMerge w:val="restart"/>
            <w:tcBorders>
              <w:top w:val="single" w:color="auto" w:sz="4" w:space="0"/>
              <w:left w:val="single" w:color="auto" w:sz="4" w:space="0"/>
              <w:bottom w:val="single" w:color="auto" w:sz="4" w:space="0"/>
              <w:right w:val="single" w:color="auto" w:sz="4" w:space="0"/>
            </w:tcBorders>
          </w:tcPr>
          <w:p>
            <w:pPr>
              <w:spacing w:before="78" w:line="228" w:lineRule="auto"/>
              <w:ind w:right="315"/>
              <w:jc w:val="center"/>
              <w:rPr>
                <w:rFonts w:ascii="仿宋" w:hAnsi="仿宋" w:eastAsia="仿宋" w:cs="仿宋"/>
                <w:sz w:val="24"/>
                <w:highlight w:val="none"/>
              </w:rPr>
            </w:pPr>
          </w:p>
          <w:p>
            <w:pPr>
              <w:spacing w:before="78" w:line="228" w:lineRule="auto"/>
              <w:ind w:right="315"/>
              <w:jc w:val="center"/>
              <w:rPr>
                <w:rFonts w:ascii="仿宋" w:hAnsi="仿宋" w:eastAsia="仿宋" w:cs="仿宋"/>
                <w:sz w:val="24"/>
                <w:highlight w:val="none"/>
              </w:rPr>
            </w:pPr>
          </w:p>
          <w:p>
            <w:pPr>
              <w:pStyle w:val="18"/>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竞赛</w:t>
            </w:r>
          </w:p>
          <w:p>
            <w:pPr>
              <w:pStyle w:val="18"/>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第一日</w:t>
            </w:r>
          </w:p>
        </w:tc>
        <w:tc>
          <w:tcPr>
            <w:tcW w:w="921" w:type="pct"/>
            <w:tcBorders>
              <w:left w:val="single" w:color="auto" w:sz="4" w:space="0"/>
            </w:tcBorders>
            <w:vAlign w:val="center"/>
          </w:tcPr>
          <w:p>
            <w:pPr>
              <w:jc w:val="center"/>
              <w:rPr>
                <w:rFonts w:ascii="仿宋" w:hAnsi="仿宋" w:eastAsia="仿宋" w:cs="仿宋"/>
                <w:sz w:val="24"/>
                <w:highlight w:val="none"/>
              </w:rPr>
            </w:pPr>
            <w:r>
              <w:rPr>
                <w:rFonts w:ascii="仿宋" w:hAnsi="仿宋" w:eastAsia="仿宋" w:cs="仿宋"/>
                <w:spacing w:val="-4"/>
                <w:sz w:val="24"/>
                <w:highlight w:val="none"/>
              </w:rPr>
              <w:t>8:0</w:t>
            </w:r>
            <w:r>
              <w:rPr>
                <w:rFonts w:hint="eastAsia" w:ascii="仿宋" w:hAnsi="仿宋" w:eastAsia="仿宋" w:cs="仿宋"/>
                <w:spacing w:val="-4"/>
                <w:sz w:val="24"/>
                <w:highlight w:val="none"/>
              </w:rPr>
              <w:t>0</w:t>
            </w:r>
            <w:r>
              <w:rPr>
                <w:rFonts w:ascii="仿宋" w:hAnsi="仿宋" w:eastAsia="仿宋" w:cs="仿宋"/>
                <w:spacing w:val="-4"/>
                <w:sz w:val="24"/>
                <w:highlight w:val="none"/>
              </w:rPr>
              <w:t>-</w:t>
            </w:r>
            <w:r>
              <w:rPr>
                <w:rFonts w:hint="eastAsia" w:ascii="仿宋" w:hAnsi="仿宋" w:eastAsia="仿宋" w:cs="仿宋"/>
                <w:spacing w:val="-4"/>
                <w:sz w:val="24"/>
                <w:highlight w:val="none"/>
                <w:lang w:val="en-US" w:eastAsia="zh-CN"/>
              </w:rPr>
              <w:t>9</w:t>
            </w:r>
            <w:r>
              <w:rPr>
                <w:rFonts w:ascii="仿宋" w:hAnsi="仿宋" w:eastAsia="仿宋" w:cs="仿宋"/>
                <w:spacing w:val="-4"/>
                <w:sz w:val="24"/>
                <w:highlight w:val="none"/>
              </w:rPr>
              <w:t>:</w:t>
            </w:r>
            <w:r>
              <w:rPr>
                <w:rFonts w:hint="eastAsia" w:ascii="仿宋" w:hAnsi="仿宋" w:eastAsia="仿宋" w:cs="仿宋"/>
                <w:spacing w:val="-4"/>
                <w:sz w:val="24"/>
                <w:highlight w:val="none"/>
                <w:lang w:val="en-US" w:eastAsia="zh-CN"/>
              </w:rPr>
              <w:t>0</w:t>
            </w:r>
            <w:r>
              <w:rPr>
                <w:rFonts w:hint="eastAsia" w:ascii="仿宋" w:hAnsi="仿宋" w:eastAsia="仿宋" w:cs="仿宋"/>
                <w:spacing w:val="-4"/>
                <w:sz w:val="24"/>
                <w:highlight w:val="none"/>
              </w:rPr>
              <w:t>0</w:t>
            </w:r>
          </w:p>
        </w:tc>
        <w:tc>
          <w:tcPr>
            <w:tcW w:w="3513" w:type="pct"/>
            <w:vAlign w:val="center"/>
          </w:tcPr>
          <w:p>
            <w:pPr>
              <w:spacing w:before="36" w:line="232" w:lineRule="auto"/>
              <w:ind w:left="110" w:right="93" w:firstLine="6"/>
              <w:rPr>
                <w:rFonts w:hint="eastAsia" w:ascii="仿宋" w:hAnsi="仿宋" w:eastAsia="仿宋" w:cs="仿宋"/>
                <w:sz w:val="24"/>
                <w:highlight w:val="none"/>
                <w:lang w:eastAsia="zh-CN"/>
              </w:rPr>
            </w:pPr>
            <w:r>
              <w:rPr>
                <w:rFonts w:ascii="仿宋" w:hAnsi="仿宋" w:eastAsia="仿宋" w:cs="仿宋"/>
                <w:spacing w:val="-3"/>
                <w:sz w:val="24"/>
                <w:highlight w:val="none"/>
              </w:rPr>
              <w:t>参赛选手安检、身份确认、加密检录</w:t>
            </w:r>
            <w:r>
              <w:rPr>
                <w:rFonts w:hint="eastAsia" w:ascii="仿宋" w:hAnsi="仿宋" w:eastAsia="仿宋" w:cs="仿宋"/>
                <w:spacing w:val="-3"/>
                <w:sz w:val="24"/>
                <w:highlight w:val="none"/>
              </w:rPr>
              <w:t>，竞赛选手进入赛位</w:t>
            </w:r>
            <w:r>
              <w:rPr>
                <w:rFonts w:hint="eastAsia" w:ascii="仿宋" w:hAnsi="仿宋" w:eastAsia="仿宋" w:cs="仿宋"/>
                <w:spacing w:val="-3"/>
                <w:sz w:val="24"/>
                <w:highlight w:val="none"/>
                <w:lang w:eastAsia="zh-CN"/>
              </w:rPr>
              <w:t>做好赛前准备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vMerge w:val="continue"/>
            <w:tcBorders>
              <w:top w:val="single" w:color="auto" w:sz="4" w:space="0"/>
              <w:left w:val="single" w:color="auto" w:sz="4" w:space="0"/>
              <w:bottom w:val="single" w:color="auto" w:sz="4" w:space="0"/>
              <w:right w:val="single" w:color="auto" w:sz="4" w:space="0"/>
            </w:tcBorders>
          </w:tcPr>
          <w:p>
            <w:pPr>
              <w:pStyle w:val="18"/>
              <w:jc w:val="center"/>
              <w:rPr>
                <w:highlight w:val="none"/>
                <w:lang w:eastAsia="zh-CN"/>
              </w:rPr>
            </w:pPr>
          </w:p>
        </w:tc>
        <w:tc>
          <w:tcPr>
            <w:tcW w:w="921" w:type="pct"/>
            <w:tcBorders>
              <w:left w:val="single" w:color="auto" w:sz="4" w:space="0"/>
            </w:tcBorders>
            <w:vAlign w:val="center"/>
          </w:tcPr>
          <w:p>
            <w:pPr>
              <w:jc w:val="center"/>
              <w:rPr>
                <w:rFonts w:ascii="仿宋" w:hAnsi="仿宋" w:eastAsia="仿宋" w:cs="仿宋"/>
                <w:sz w:val="24"/>
                <w:highlight w:val="none"/>
              </w:rPr>
            </w:pPr>
            <w:r>
              <w:rPr>
                <w:rFonts w:ascii="仿宋" w:hAnsi="仿宋" w:eastAsia="仿宋" w:cs="仿宋"/>
                <w:spacing w:val="-4"/>
                <w:sz w:val="24"/>
                <w:highlight w:val="none"/>
              </w:rPr>
              <w:t>9:00-1</w:t>
            </w:r>
            <w:r>
              <w:rPr>
                <w:rFonts w:hint="eastAsia" w:ascii="仿宋" w:hAnsi="仿宋" w:eastAsia="仿宋" w:cs="仿宋"/>
                <w:spacing w:val="-4"/>
                <w:sz w:val="24"/>
                <w:highlight w:val="none"/>
                <w:lang w:val="en-US" w:eastAsia="zh-CN"/>
              </w:rPr>
              <w:t>1</w:t>
            </w:r>
            <w:r>
              <w:rPr>
                <w:rFonts w:ascii="仿宋" w:hAnsi="仿宋" w:eastAsia="仿宋" w:cs="仿宋"/>
                <w:spacing w:val="-4"/>
                <w:sz w:val="24"/>
                <w:highlight w:val="none"/>
              </w:rPr>
              <w:t>:</w:t>
            </w:r>
            <w:r>
              <w:rPr>
                <w:rFonts w:hint="eastAsia" w:ascii="仿宋" w:hAnsi="仿宋" w:eastAsia="仿宋" w:cs="仿宋"/>
                <w:spacing w:val="-4"/>
                <w:sz w:val="24"/>
                <w:highlight w:val="none"/>
                <w:lang w:val="en-US" w:eastAsia="zh-CN"/>
              </w:rPr>
              <w:t>3</w:t>
            </w:r>
            <w:r>
              <w:rPr>
                <w:rFonts w:ascii="仿宋" w:hAnsi="仿宋" w:eastAsia="仿宋" w:cs="仿宋"/>
                <w:spacing w:val="-4"/>
                <w:sz w:val="24"/>
                <w:highlight w:val="none"/>
              </w:rPr>
              <w:t>0</w:t>
            </w:r>
          </w:p>
        </w:tc>
        <w:tc>
          <w:tcPr>
            <w:tcW w:w="3513" w:type="pct"/>
            <w:vAlign w:val="center"/>
          </w:tcPr>
          <w:p>
            <w:pPr>
              <w:spacing w:before="38" w:line="206" w:lineRule="auto"/>
              <w:ind w:left="112"/>
              <w:rPr>
                <w:rFonts w:ascii="仿宋" w:hAnsi="仿宋" w:eastAsia="仿宋" w:cs="仿宋"/>
                <w:sz w:val="24"/>
                <w:highlight w:val="none"/>
              </w:rPr>
            </w:pPr>
            <w:r>
              <w:rPr>
                <w:rFonts w:hint="eastAsia" w:ascii="仿宋" w:hAnsi="仿宋" w:eastAsia="仿宋" w:cs="仿宋"/>
                <w:sz w:val="24"/>
                <w:highlight w:val="none"/>
              </w:rPr>
              <w:t>竞赛选手完成竞赛任务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vMerge w:val="continue"/>
            <w:tcBorders>
              <w:top w:val="single" w:color="auto" w:sz="4" w:space="0"/>
              <w:left w:val="single" w:color="auto" w:sz="4" w:space="0"/>
              <w:bottom w:val="single" w:color="auto" w:sz="4" w:space="0"/>
              <w:right w:val="single" w:color="auto" w:sz="4" w:space="0"/>
            </w:tcBorders>
          </w:tcPr>
          <w:p>
            <w:pPr>
              <w:pStyle w:val="18"/>
              <w:jc w:val="center"/>
              <w:rPr>
                <w:highlight w:val="none"/>
              </w:rPr>
            </w:pPr>
          </w:p>
        </w:tc>
        <w:tc>
          <w:tcPr>
            <w:tcW w:w="921" w:type="pct"/>
            <w:tcBorders>
              <w:left w:val="single" w:color="auto" w:sz="4" w:space="0"/>
            </w:tcBorders>
            <w:vAlign w:val="center"/>
          </w:tcPr>
          <w:p>
            <w:pPr>
              <w:jc w:val="center"/>
              <w:rPr>
                <w:rFonts w:ascii="仿宋" w:hAnsi="仿宋" w:eastAsia="仿宋" w:cs="仿宋"/>
                <w:sz w:val="24"/>
                <w:highlight w:val="none"/>
              </w:rPr>
            </w:pPr>
            <w:r>
              <w:rPr>
                <w:rFonts w:ascii="仿宋" w:hAnsi="仿宋" w:eastAsia="仿宋" w:cs="仿宋"/>
                <w:spacing w:val="-4"/>
                <w:sz w:val="24"/>
                <w:highlight w:val="none"/>
              </w:rPr>
              <w:t>1</w:t>
            </w:r>
            <w:r>
              <w:rPr>
                <w:rFonts w:hint="eastAsia" w:ascii="仿宋" w:hAnsi="仿宋" w:eastAsia="仿宋" w:cs="仿宋"/>
                <w:spacing w:val="-4"/>
                <w:sz w:val="24"/>
                <w:highlight w:val="none"/>
                <w:lang w:val="en-US" w:eastAsia="zh-CN"/>
              </w:rPr>
              <w:t>4</w:t>
            </w:r>
            <w:r>
              <w:rPr>
                <w:rFonts w:ascii="仿宋" w:hAnsi="仿宋" w:eastAsia="仿宋" w:cs="仿宋"/>
                <w:spacing w:val="-4"/>
                <w:sz w:val="24"/>
                <w:highlight w:val="none"/>
              </w:rPr>
              <w:t>:</w:t>
            </w:r>
            <w:r>
              <w:rPr>
                <w:rFonts w:hint="eastAsia" w:ascii="仿宋" w:hAnsi="仿宋" w:eastAsia="仿宋" w:cs="仿宋"/>
                <w:spacing w:val="-4"/>
                <w:sz w:val="24"/>
                <w:highlight w:val="none"/>
                <w:lang w:val="en-US" w:eastAsia="zh-CN"/>
              </w:rPr>
              <w:t>0</w:t>
            </w:r>
            <w:r>
              <w:rPr>
                <w:rFonts w:hint="eastAsia" w:ascii="仿宋" w:hAnsi="仿宋" w:eastAsia="仿宋" w:cs="仿宋"/>
                <w:spacing w:val="-4"/>
                <w:sz w:val="24"/>
                <w:highlight w:val="none"/>
              </w:rPr>
              <w:t>0</w:t>
            </w:r>
            <w:r>
              <w:rPr>
                <w:rFonts w:ascii="仿宋" w:hAnsi="仿宋" w:eastAsia="仿宋" w:cs="仿宋"/>
                <w:spacing w:val="-4"/>
                <w:sz w:val="24"/>
                <w:highlight w:val="none"/>
              </w:rPr>
              <w:t>-1</w:t>
            </w:r>
            <w:r>
              <w:rPr>
                <w:rFonts w:hint="eastAsia" w:ascii="仿宋" w:hAnsi="仿宋" w:eastAsia="仿宋" w:cs="仿宋"/>
                <w:spacing w:val="-4"/>
                <w:sz w:val="24"/>
                <w:highlight w:val="none"/>
                <w:lang w:val="en-US" w:eastAsia="zh-CN"/>
              </w:rPr>
              <w:t>5</w:t>
            </w:r>
            <w:r>
              <w:rPr>
                <w:rFonts w:ascii="仿宋" w:hAnsi="仿宋" w:eastAsia="仿宋" w:cs="仿宋"/>
                <w:spacing w:val="-4"/>
                <w:sz w:val="24"/>
                <w:highlight w:val="none"/>
              </w:rPr>
              <w:t>:</w:t>
            </w:r>
            <w:r>
              <w:rPr>
                <w:rFonts w:hint="eastAsia" w:ascii="仿宋" w:hAnsi="仿宋" w:eastAsia="仿宋" w:cs="仿宋"/>
                <w:spacing w:val="-4"/>
                <w:sz w:val="24"/>
                <w:highlight w:val="none"/>
              </w:rPr>
              <w:t>0</w:t>
            </w:r>
            <w:r>
              <w:rPr>
                <w:rFonts w:ascii="仿宋" w:hAnsi="仿宋" w:eastAsia="仿宋" w:cs="仿宋"/>
                <w:spacing w:val="-4"/>
                <w:sz w:val="24"/>
                <w:highlight w:val="none"/>
              </w:rPr>
              <w:t>0</w:t>
            </w:r>
          </w:p>
        </w:tc>
        <w:tc>
          <w:tcPr>
            <w:tcW w:w="3513" w:type="pct"/>
            <w:vAlign w:val="center"/>
          </w:tcPr>
          <w:p>
            <w:pPr>
              <w:spacing w:before="40" w:line="204" w:lineRule="auto"/>
              <w:ind w:left="128"/>
              <w:rPr>
                <w:rFonts w:ascii="仿宋" w:hAnsi="仿宋" w:eastAsia="仿宋" w:cs="仿宋"/>
                <w:sz w:val="24"/>
                <w:highlight w:val="none"/>
              </w:rPr>
            </w:pPr>
            <w:r>
              <w:rPr>
                <w:rFonts w:hint="eastAsia" w:ascii="仿宋" w:hAnsi="仿宋" w:eastAsia="仿宋" w:cs="仿宋"/>
                <w:spacing w:val="-4"/>
                <w:sz w:val="24"/>
                <w:highlight w:val="none"/>
              </w:rPr>
              <w:t>成绩复核，</w:t>
            </w:r>
            <w:r>
              <w:rPr>
                <w:rFonts w:ascii="仿宋" w:hAnsi="仿宋" w:eastAsia="仿宋" w:cs="仿宋"/>
                <w:spacing w:val="-4"/>
                <w:sz w:val="24"/>
                <w:highlight w:val="none"/>
              </w:rPr>
              <w:t>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vMerge w:val="continue"/>
            <w:tcBorders>
              <w:top w:val="single" w:color="auto" w:sz="4" w:space="0"/>
              <w:left w:val="single" w:color="auto" w:sz="4" w:space="0"/>
              <w:bottom w:val="single" w:color="auto" w:sz="4" w:space="0"/>
              <w:right w:val="single" w:color="auto" w:sz="4" w:space="0"/>
            </w:tcBorders>
          </w:tcPr>
          <w:p>
            <w:pPr>
              <w:pStyle w:val="18"/>
              <w:jc w:val="center"/>
              <w:rPr>
                <w:highlight w:val="none"/>
                <w:lang w:eastAsia="zh-CN"/>
              </w:rPr>
            </w:pPr>
          </w:p>
        </w:tc>
        <w:tc>
          <w:tcPr>
            <w:tcW w:w="921" w:type="pct"/>
            <w:tcBorders>
              <w:lef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pacing w:val="-4"/>
                <w:sz w:val="24"/>
                <w:highlight w:val="none"/>
              </w:rPr>
              <w:t>1</w:t>
            </w:r>
            <w:r>
              <w:rPr>
                <w:rFonts w:ascii="仿宋" w:hAnsi="仿宋" w:eastAsia="仿宋" w:cs="仿宋"/>
                <w:spacing w:val="-4"/>
                <w:sz w:val="24"/>
                <w:highlight w:val="none"/>
              </w:rPr>
              <w:t>5:</w:t>
            </w:r>
            <w:r>
              <w:rPr>
                <w:rFonts w:hint="eastAsia" w:ascii="仿宋" w:hAnsi="仿宋" w:eastAsia="仿宋" w:cs="仿宋"/>
                <w:spacing w:val="-4"/>
                <w:sz w:val="24"/>
                <w:highlight w:val="none"/>
              </w:rPr>
              <w:t>0</w:t>
            </w:r>
            <w:r>
              <w:rPr>
                <w:rFonts w:ascii="仿宋" w:hAnsi="仿宋" w:eastAsia="仿宋" w:cs="仿宋"/>
                <w:spacing w:val="-4"/>
                <w:sz w:val="24"/>
                <w:highlight w:val="none"/>
              </w:rPr>
              <w:t>0-16:00</w:t>
            </w:r>
          </w:p>
        </w:tc>
        <w:tc>
          <w:tcPr>
            <w:tcW w:w="3513" w:type="pct"/>
            <w:vAlign w:val="center"/>
          </w:tcPr>
          <w:p>
            <w:pPr>
              <w:spacing w:before="39" w:line="206" w:lineRule="auto"/>
              <w:ind w:left="112"/>
              <w:rPr>
                <w:rFonts w:ascii="仿宋" w:hAnsi="仿宋" w:eastAsia="仿宋" w:cs="仿宋"/>
                <w:sz w:val="24"/>
                <w:highlight w:val="none"/>
              </w:rPr>
            </w:pPr>
            <w:r>
              <w:rPr>
                <w:rFonts w:hint="eastAsia" w:ascii="仿宋" w:hAnsi="仿宋" w:eastAsia="仿宋" w:cs="仿宋"/>
                <w:spacing w:val="-3"/>
                <w:sz w:val="24"/>
                <w:highlight w:val="none"/>
              </w:rPr>
              <w:t>大赛</w:t>
            </w:r>
            <w:r>
              <w:rPr>
                <w:rFonts w:ascii="仿宋" w:hAnsi="仿宋" w:eastAsia="仿宋" w:cs="仿宋"/>
                <w:spacing w:val="-3"/>
                <w:sz w:val="24"/>
                <w:highlight w:val="none"/>
              </w:rPr>
              <w:t>闭</w:t>
            </w:r>
            <w:r>
              <w:rPr>
                <w:rFonts w:hint="eastAsia" w:ascii="仿宋" w:hAnsi="仿宋" w:eastAsia="仿宋" w:cs="仿宋"/>
                <w:spacing w:val="-3"/>
                <w:sz w:val="24"/>
                <w:highlight w:val="none"/>
              </w:rPr>
              <w:t>幕</w:t>
            </w:r>
            <w:r>
              <w:rPr>
                <w:rFonts w:ascii="仿宋" w:hAnsi="仿宋" w:eastAsia="仿宋" w:cs="仿宋"/>
                <w:spacing w:val="-3"/>
                <w:sz w:val="24"/>
                <w:highlight w:val="no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pct"/>
            <w:tcBorders>
              <w:top w:val="single" w:color="auto" w:sz="4" w:space="0"/>
              <w:left w:val="single" w:color="auto" w:sz="4" w:space="0"/>
              <w:bottom w:val="single" w:color="auto" w:sz="4" w:space="0"/>
              <w:right w:val="single" w:color="auto" w:sz="4" w:space="0"/>
            </w:tcBorders>
          </w:tcPr>
          <w:p>
            <w:pPr>
              <w:pStyle w:val="18"/>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竞赛</w:t>
            </w:r>
          </w:p>
          <w:p>
            <w:pPr>
              <w:pStyle w:val="18"/>
              <w:jc w:val="center"/>
              <w:rPr>
                <w:highlight w:val="none"/>
                <w:lang w:eastAsia="zh-CN"/>
              </w:rPr>
            </w:pPr>
            <w:r>
              <w:rPr>
                <w:rFonts w:hint="eastAsia" w:ascii="仿宋" w:hAnsi="仿宋" w:eastAsia="仿宋" w:cs="仿宋"/>
                <w:sz w:val="24"/>
                <w:szCs w:val="24"/>
                <w:highlight w:val="none"/>
                <w:lang w:eastAsia="zh-CN"/>
              </w:rPr>
              <w:t>后一日</w:t>
            </w:r>
          </w:p>
        </w:tc>
        <w:tc>
          <w:tcPr>
            <w:tcW w:w="921" w:type="pct"/>
            <w:tcBorders>
              <w:left w:val="single" w:color="auto" w:sz="4" w:space="0"/>
            </w:tcBorders>
            <w:vAlign w:val="center"/>
          </w:tcPr>
          <w:p>
            <w:pPr>
              <w:jc w:val="center"/>
              <w:rPr>
                <w:rFonts w:hint="eastAsia" w:ascii="仿宋" w:hAnsi="仿宋" w:eastAsia="仿宋" w:cs="仿宋"/>
                <w:spacing w:val="-4"/>
                <w:sz w:val="24"/>
                <w:highlight w:val="none"/>
                <w:lang w:eastAsia="zh-CN"/>
              </w:rPr>
            </w:pPr>
            <w:r>
              <w:rPr>
                <w:rFonts w:hint="eastAsia" w:ascii="仿宋" w:hAnsi="仿宋" w:eastAsia="仿宋" w:cs="仿宋"/>
                <w:spacing w:val="-4"/>
                <w:sz w:val="24"/>
                <w:highlight w:val="none"/>
                <w:lang w:eastAsia="zh-CN"/>
              </w:rPr>
              <w:t>全天</w:t>
            </w:r>
          </w:p>
        </w:tc>
        <w:tc>
          <w:tcPr>
            <w:tcW w:w="3513" w:type="pct"/>
            <w:vAlign w:val="center"/>
          </w:tcPr>
          <w:p>
            <w:pPr>
              <w:spacing w:before="39" w:line="206" w:lineRule="auto"/>
              <w:ind w:left="112"/>
              <w:rPr>
                <w:rFonts w:hint="eastAsia" w:ascii="仿宋" w:hAnsi="仿宋" w:eastAsia="仿宋" w:cs="仿宋"/>
                <w:spacing w:val="-3"/>
                <w:sz w:val="24"/>
                <w:highlight w:val="none"/>
                <w:lang w:eastAsia="zh-CN"/>
              </w:rPr>
            </w:pPr>
            <w:r>
              <w:rPr>
                <w:rFonts w:hint="eastAsia" w:ascii="仿宋" w:hAnsi="仿宋" w:eastAsia="仿宋" w:cs="仿宋"/>
                <w:spacing w:val="-3"/>
                <w:sz w:val="24"/>
                <w:highlight w:val="none"/>
                <w:lang w:eastAsia="zh-CN"/>
              </w:rPr>
              <w:t>各参赛校返程</w:t>
            </w:r>
          </w:p>
        </w:tc>
      </w:tr>
    </w:tbl>
    <w:p>
      <w:pPr>
        <w:pStyle w:val="14"/>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六、竞赛内容</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参照教育部技能大赛网站（https://www.vcsc.org.cn/）发布的《2024年全国职业院校技能大赛双数年拟设赛项规程与赛题（征求意见稿）公开征求意见的公告》中各赛项的竞赛内容，结合赛项面向的专业要求，围绕生产、管理、服务一线岗位实际需要和实践要求，根据专业教学需要和竞赛任务要求设定。</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参照2024年世界职业院校技能大赛争夺赛有关规定，根据国家发展战略和报关行业前沿、职业标准和国际标准要求，考察参赛选手爱党、爱国等政治素养；考察参赛选手关务方案设计、报关单证处理与质量监控、进出口商品归类等职业核心技能；考察参赛选手逻辑思维能力、时间管理能力、团队合作能力和创新创业能力等职业素养。</w:t>
      </w:r>
    </w:p>
    <w:p>
      <w:pPr>
        <w:pStyle w:val="14"/>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七、竞赛方式</w:t>
      </w:r>
      <w:r>
        <w:rPr>
          <w:rFonts w:hint="eastAsia" w:ascii="黑体" w:hAnsi="黑体" w:eastAsia="黑体" w:cs="黑体"/>
          <w:b w:val="0"/>
          <w:color w:val="000000" w:themeColor="text1"/>
          <w:kern w:val="2"/>
          <w:sz w:val="30"/>
          <w:szCs w:val="30"/>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竞赛方式为团体赛。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（一）组队方式</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1．每支参赛队由3名学生选手组成，不得跨校组队，每个学校限报2支代表队参赛。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2．参赛选手必须为本校2024年在籍全日制高职学生；每队限报2名指导教师，须为本校在职教师。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（二）选手角色及职责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关务操作技能模块选手角色分别为：商品分析师、单证处理师、单证复核师，在开赛前抽签确定，选手角色确定后不得更改。商品分析师承担的竞赛任务为进出口归类技能，单证处理师承担的竞赛任务为报关单填制技能，单证复核师承担的竞赛任务为报关单复核技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（三）竞赛方式</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1.竞赛内容结构包括</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bookmarkStart w:id="2" w:name="_Hlk181946880"/>
      <w:r>
        <w:rPr>
          <w:rFonts w:hint="eastAsia" w:ascii="仿宋" w:hAnsi="仿宋" w:eastAsia="仿宋"/>
          <w:color w:val="000000" w:themeColor="text1"/>
          <w:sz w:val="30"/>
          <w:szCs w:val="30"/>
          <w:highlight w:val="none"/>
          <w14:textFill>
            <w14:solidFill>
              <w14:schemeClr w14:val="tx1"/>
            </w14:solidFill>
          </w14:textFill>
        </w:rPr>
        <w:t>（1）项目1：进出口商品归类</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在规定时间内，确定商品 8 位编码。</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（2）项目2：报关单填制</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在规定时间内，根据委托企业提供的业务单证，进行报关单证填制。</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（3）项目3：报关单复核</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在规定时间内，根据委托企业提供的业务单证及相关信息，对已经填制完毕的报关单证进行复核，找出存在的错误点并进行修正。</w:t>
      </w:r>
    </w:p>
    <w:bookmarkEnd w:id="2"/>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bookmarkStart w:id="3" w:name="_Toc383039608"/>
      <w:r>
        <w:rPr>
          <w:rFonts w:hint="eastAsia" w:ascii="仿宋" w:hAnsi="仿宋" w:eastAsia="仿宋"/>
          <w:color w:val="000000" w:themeColor="text1"/>
          <w:sz w:val="30"/>
          <w:szCs w:val="30"/>
          <w:highlight w:val="none"/>
          <w14:textFill>
            <w14:solidFill>
              <w14:schemeClr w14:val="tx1"/>
            </w14:solidFill>
          </w14:textFill>
        </w:rPr>
        <w:t>2.赛项模块、 比赛时长及分值配比</w:t>
      </w:r>
    </w:p>
    <w:p>
      <w:pPr>
        <w:spacing w:line="19" w:lineRule="exact"/>
        <w:rPr>
          <w:color w:val="000000" w:themeColor="text1"/>
          <w:highlight w:val="none"/>
          <w14:textFill>
            <w14:solidFill>
              <w14:schemeClr w14:val="tx1"/>
            </w14:solidFill>
          </w14:textFill>
        </w:rPr>
      </w:pPr>
    </w:p>
    <w:tbl>
      <w:tblPr>
        <w:tblStyle w:val="17"/>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1658"/>
        <w:gridCol w:w="4050"/>
        <w:gridCol w:w="1200"/>
        <w:gridCol w:w="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057" w:type="dxa"/>
            <w:gridSpan w:val="2"/>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pacing w:val="-4"/>
                <w:sz w:val="24"/>
                <w:szCs w:val="24"/>
                <w:highlight w:val="none"/>
              </w:rPr>
              <w:t>模块</w:t>
            </w:r>
          </w:p>
        </w:tc>
        <w:tc>
          <w:tcPr>
            <w:tcW w:w="4050" w:type="dxa"/>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pacing w:val="-7"/>
                <w:sz w:val="24"/>
                <w:szCs w:val="24"/>
                <w:highlight w:val="none"/>
              </w:rPr>
              <w:t>主要内容</w:t>
            </w:r>
          </w:p>
        </w:tc>
        <w:tc>
          <w:tcPr>
            <w:tcW w:w="12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pacing w:val="-15"/>
                <w:sz w:val="24"/>
                <w:szCs w:val="24"/>
                <w:highlight w:val="none"/>
              </w:rPr>
              <w:t>比赛时长</w:t>
            </w:r>
          </w:p>
        </w:tc>
        <w:tc>
          <w:tcPr>
            <w:tcW w:w="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pacing w:val="-7"/>
                <w:sz w:val="24"/>
                <w:szCs w:val="24"/>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9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pacing w:val="-8"/>
                <w:sz w:val="24"/>
                <w:szCs w:val="24"/>
                <w:highlight w:val="none"/>
              </w:rPr>
            </w:pPr>
            <w:r>
              <w:rPr>
                <w:rFonts w:hint="eastAsia" w:ascii="方正仿宋_GBK" w:hAnsi="方正仿宋_GBK" w:eastAsia="方正仿宋_GBK" w:cs="方正仿宋_GBK"/>
                <w:spacing w:val="-8"/>
                <w:sz w:val="24"/>
                <w:szCs w:val="24"/>
                <w:highlight w:val="none"/>
              </w:rPr>
              <w:t>关务专业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技能</w:t>
            </w:r>
          </w:p>
        </w:tc>
        <w:tc>
          <w:tcPr>
            <w:tcW w:w="16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进出口商品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归类</w:t>
            </w:r>
          </w:p>
        </w:tc>
        <w:tc>
          <w:tcPr>
            <w:tcW w:w="4050"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3"/>
                <w:sz w:val="24"/>
                <w:szCs w:val="24"/>
                <w:highlight w:val="none"/>
              </w:rPr>
              <w:t>考核选手对中国海关作</w:t>
            </w:r>
            <w:r>
              <w:rPr>
                <w:rFonts w:hint="eastAsia" w:ascii="方正仿宋_GBK" w:hAnsi="方正仿宋_GBK" w:eastAsia="方正仿宋_GBK" w:cs="方正仿宋_GBK"/>
                <w:spacing w:val="3"/>
                <w:sz w:val="24"/>
                <w:szCs w:val="24"/>
                <w:highlight w:val="none"/>
              </w:rPr>
              <w:t xml:space="preserve"> </w:t>
            </w:r>
            <w:r>
              <w:rPr>
                <w:rFonts w:hint="eastAsia" w:ascii="方正仿宋_GBK" w:hAnsi="方正仿宋_GBK" w:eastAsia="方正仿宋_GBK" w:cs="方正仿宋_GBK"/>
                <w:spacing w:val="-3"/>
                <w:sz w:val="24"/>
                <w:szCs w:val="24"/>
                <w:highlight w:val="none"/>
              </w:rPr>
              <w:t>为国门重要性的认识，</w:t>
            </w:r>
            <w:r>
              <w:rPr>
                <w:rFonts w:hint="eastAsia" w:ascii="方正仿宋_GBK" w:hAnsi="方正仿宋_GBK" w:eastAsia="方正仿宋_GBK" w:cs="方正仿宋_GBK"/>
                <w:spacing w:val="2"/>
                <w:sz w:val="24"/>
                <w:szCs w:val="24"/>
                <w:highlight w:val="none"/>
              </w:rPr>
              <w:t xml:space="preserve"> </w:t>
            </w:r>
            <w:r>
              <w:rPr>
                <w:rFonts w:hint="eastAsia" w:ascii="方正仿宋_GBK" w:hAnsi="方正仿宋_GBK" w:eastAsia="方正仿宋_GBK" w:cs="方正仿宋_GBK"/>
                <w:spacing w:val="-3"/>
                <w:sz w:val="24"/>
                <w:szCs w:val="24"/>
                <w:highlight w:val="none"/>
              </w:rPr>
              <w:t>贸易安全、海关监管方</w:t>
            </w:r>
            <w:r>
              <w:rPr>
                <w:rFonts w:hint="eastAsia" w:ascii="方正仿宋_GBK" w:hAnsi="方正仿宋_GBK" w:eastAsia="方正仿宋_GBK" w:cs="方正仿宋_GBK"/>
                <w:spacing w:val="2"/>
                <w:sz w:val="24"/>
                <w:szCs w:val="24"/>
                <w:highlight w:val="none"/>
              </w:rPr>
              <w:t xml:space="preserve"> </w:t>
            </w:r>
            <w:r>
              <w:rPr>
                <w:rFonts w:hint="eastAsia" w:ascii="方正仿宋_GBK" w:hAnsi="方正仿宋_GBK" w:eastAsia="方正仿宋_GBK" w:cs="方正仿宋_GBK"/>
                <w:spacing w:val="-3"/>
                <w:sz w:val="24"/>
                <w:szCs w:val="24"/>
                <w:highlight w:val="none"/>
              </w:rPr>
              <w:t>式、海关政策法规、进</w:t>
            </w:r>
            <w:r>
              <w:rPr>
                <w:rFonts w:hint="eastAsia" w:ascii="方正仿宋_GBK" w:hAnsi="方正仿宋_GBK" w:eastAsia="方正仿宋_GBK" w:cs="方正仿宋_GBK"/>
                <w:spacing w:val="2"/>
                <w:sz w:val="24"/>
                <w:szCs w:val="24"/>
                <w:highlight w:val="none"/>
              </w:rPr>
              <w:t xml:space="preserve"> </w:t>
            </w:r>
            <w:r>
              <w:rPr>
                <w:rFonts w:hint="eastAsia" w:ascii="方正仿宋_GBK" w:hAnsi="方正仿宋_GBK" w:eastAsia="方正仿宋_GBK" w:cs="方正仿宋_GBK"/>
                <w:spacing w:val="-15"/>
                <w:sz w:val="24"/>
                <w:szCs w:val="24"/>
                <w:highlight w:val="none"/>
              </w:rPr>
              <w:t>出</w:t>
            </w:r>
            <w:r>
              <w:rPr>
                <w:rFonts w:hint="eastAsia" w:ascii="方正仿宋_GBK" w:hAnsi="方正仿宋_GBK" w:eastAsia="方正仿宋_GBK" w:cs="方正仿宋_GBK"/>
                <w:spacing w:val="-77"/>
                <w:sz w:val="24"/>
                <w:szCs w:val="24"/>
                <w:highlight w:val="none"/>
              </w:rPr>
              <w:t xml:space="preserve"> </w:t>
            </w:r>
            <w:r>
              <w:rPr>
                <w:rFonts w:hint="eastAsia" w:ascii="方正仿宋_GBK" w:hAnsi="方正仿宋_GBK" w:eastAsia="方正仿宋_GBK" w:cs="方正仿宋_GBK"/>
                <w:spacing w:val="-15"/>
                <w:sz w:val="24"/>
                <w:szCs w:val="24"/>
                <w:highlight w:val="none"/>
              </w:rPr>
              <w:t>口商品归类，</w:t>
            </w:r>
            <w:r>
              <w:rPr>
                <w:rFonts w:hint="eastAsia" w:ascii="方正仿宋_GBK" w:hAnsi="方正仿宋_GBK" w:eastAsia="方正仿宋_GBK" w:cs="方正仿宋_GBK"/>
                <w:spacing w:val="-3"/>
                <w:sz w:val="24"/>
                <w:szCs w:val="24"/>
                <w:highlight w:val="none"/>
              </w:rPr>
              <w:t>考核选手的政治素质和职业素质，落实课程思政。</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0分钟</w:t>
            </w:r>
          </w:p>
        </w:tc>
        <w:tc>
          <w:tcPr>
            <w:tcW w:w="9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133"/>
              <w:jc w:val="center"/>
              <w:textAlignment w:val="auto"/>
              <w:rPr>
                <w:rFonts w:hint="eastAsia" w:ascii="方正仿宋_GBK" w:hAnsi="方正仿宋_GBK" w:eastAsia="方正仿宋_GBK" w:cs="方正仿宋_GBK"/>
                <w:spacing w:val="-13"/>
                <w:sz w:val="24"/>
                <w:szCs w:val="24"/>
                <w:highlight w:val="none"/>
              </w:rPr>
            </w:pPr>
            <w:r>
              <w:rPr>
                <w:rFonts w:hint="eastAsia" w:ascii="方正仿宋_GBK" w:hAnsi="方正仿宋_GBK" w:eastAsia="方正仿宋_GBK" w:cs="方正仿宋_GBK"/>
                <w:spacing w:val="-13"/>
                <w:sz w:val="24"/>
                <w:szCs w:val="24"/>
                <w:highlight w:val="none"/>
              </w:rPr>
              <w:t>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4"/>
                <w:szCs w:val="24"/>
                <w:highlight w:val="none"/>
              </w:rPr>
            </w:pPr>
          </w:p>
        </w:tc>
        <w:tc>
          <w:tcPr>
            <w:tcW w:w="16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报关单填制</w:t>
            </w:r>
          </w:p>
        </w:tc>
        <w:tc>
          <w:tcPr>
            <w:tcW w:w="4050"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3"/>
                <w:sz w:val="24"/>
                <w:szCs w:val="24"/>
                <w:highlight w:val="none"/>
              </w:rPr>
              <w:t>考核选手根据委托企业</w:t>
            </w:r>
            <w:r>
              <w:rPr>
                <w:rFonts w:hint="eastAsia" w:ascii="方正仿宋_GBK" w:hAnsi="方正仿宋_GBK" w:eastAsia="方正仿宋_GBK" w:cs="方正仿宋_GBK"/>
                <w:spacing w:val="3"/>
                <w:sz w:val="24"/>
                <w:szCs w:val="24"/>
                <w:highlight w:val="none"/>
              </w:rPr>
              <w:t xml:space="preserve"> </w:t>
            </w:r>
            <w:r>
              <w:rPr>
                <w:rFonts w:hint="eastAsia" w:ascii="方正仿宋_GBK" w:hAnsi="方正仿宋_GBK" w:eastAsia="方正仿宋_GBK" w:cs="方正仿宋_GBK"/>
                <w:spacing w:val="-3"/>
                <w:sz w:val="24"/>
                <w:szCs w:val="24"/>
                <w:highlight w:val="none"/>
              </w:rPr>
              <w:t>提供的业务单证及相关</w:t>
            </w:r>
            <w:r>
              <w:rPr>
                <w:rFonts w:hint="eastAsia" w:ascii="方正仿宋_GBK" w:hAnsi="方正仿宋_GBK" w:eastAsia="方正仿宋_GBK" w:cs="方正仿宋_GBK"/>
                <w:spacing w:val="8"/>
                <w:sz w:val="24"/>
                <w:szCs w:val="24"/>
                <w:highlight w:val="none"/>
              </w:rPr>
              <w:t xml:space="preserve"> </w:t>
            </w:r>
            <w:r>
              <w:rPr>
                <w:rFonts w:hint="eastAsia" w:ascii="方正仿宋_GBK" w:hAnsi="方正仿宋_GBK" w:eastAsia="方正仿宋_GBK" w:cs="方正仿宋_GBK"/>
                <w:spacing w:val="-3"/>
                <w:sz w:val="24"/>
                <w:szCs w:val="24"/>
                <w:highlight w:val="none"/>
              </w:rPr>
              <w:t>信息，进行报关单证填</w:t>
            </w:r>
            <w:r>
              <w:rPr>
                <w:rFonts w:hint="eastAsia" w:ascii="方正仿宋_GBK" w:hAnsi="方正仿宋_GBK" w:eastAsia="方正仿宋_GBK" w:cs="方正仿宋_GBK"/>
                <w:spacing w:val="-4"/>
                <w:sz w:val="24"/>
                <w:szCs w:val="24"/>
                <w:highlight w:val="none"/>
              </w:rPr>
              <w:t>制。</w:t>
            </w:r>
          </w:p>
        </w:tc>
        <w:tc>
          <w:tcPr>
            <w:tcW w:w="1200" w:type="dxa"/>
            <w:vMerge w:val="continue"/>
          </w:tcPr>
          <w:p>
            <w:pPr>
              <w:snapToGrid w:val="0"/>
              <w:rPr>
                <w:rFonts w:ascii="仿宋" w:hAnsi="仿宋" w:eastAsia="仿宋" w:cs="仿宋"/>
                <w:sz w:val="28"/>
                <w:szCs w:val="28"/>
                <w:highlight w:val="none"/>
              </w:rPr>
            </w:pPr>
          </w:p>
        </w:tc>
        <w:tc>
          <w:tcPr>
            <w:tcW w:w="927" w:type="dxa"/>
            <w:vMerge w:val="continue"/>
            <w:vAlign w:val="center"/>
          </w:tcPr>
          <w:p>
            <w:pPr>
              <w:spacing w:before="91" w:line="182" w:lineRule="auto"/>
              <w:ind w:left="133"/>
              <w:jc w:val="center"/>
              <w:rPr>
                <w:rFonts w:ascii="仿宋" w:hAnsi="仿宋" w:eastAsia="仿宋" w:cs="仿宋"/>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sz w:val="24"/>
                <w:szCs w:val="24"/>
                <w:highlight w:val="none"/>
              </w:rPr>
            </w:pPr>
          </w:p>
        </w:tc>
        <w:tc>
          <w:tcPr>
            <w:tcW w:w="16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报关单复核</w:t>
            </w:r>
          </w:p>
        </w:tc>
        <w:tc>
          <w:tcPr>
            <w:tcW w:w="4050"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3"/>
                <w:sz w:val="24"/>
                <w:szCs w:val="24"/>
                <w:highlight w:val="none"/>
              </w:rPr>
              <w:t>考核选手根据委托企业</w:t>
            </w:r>
            <w:r>
              <w:rPr>
                <w:rFonts w:hint="eastAsia" w:ascii="方正仿宋_GBK" w:hAnsi="方正仿宋_GBK" w:eastAsia="方正仿宋_GBK" w:cs="方正仿宋_GBK"/>
                <w:spacing w:val="3"/>
                <w:sz w:val="24"/>
                <w:szCs w:val="24"/>
                <w:highlight w:val="none"/>
              </w:rPr>
              <w:t xml:space="preserve"> </w:t>
            </w:r>
            <w:r>
              <w:rPr>
                <w:rFonts w:hint="eastAsia" w:ascii="方正仿宋_GBK" w:hAnsi="方正仿宋_GBK" w:eastAsia="方正仿宋_GBK" w:cs="方正仿宋_GBK"/>
                <w:spacing w:val="-3"/>
                <w:sz w:val="24"/>
                <w:szCs w:val="24"/>
                <w:highlight w:val="none"/>
              </w:rPr>
              <w:t>提供的业务单证及相关</w:t>
            </w:r>
            <w:r>
              <w:rPr>
                <w:rFonts w:hint="eastAsia" w:ascii="方正仿宋_GBK" w:hAnsi="方正仿宋_GBK" w:eastAsia="方正仿宋_GBK" w:cs="方正仿宋_GBK"/>
                <w:spacing w:val="8"/>
                <w:sz w:val="24"/>
                <w:szCs w:val="24"/>
                <w:highlight w:val="none"/>
              </w:rPr>
              <w:t xml:space="preserve"> </w:t>
            </w:r>
            <w:r>
              <w:rPr>
                <w:rFonts w:hint="eastAsia" w:ascii="方正仿宋_GBK" w:hAnsi="方正仿宋_GBK" w:eastAsia="方正仿宋_GBK" w:cs="方正仿宋_GBK"/>
                <w:spacing w:val="-3"/>
                <w:sz w:val="24"/>
                <w:szCs w:val="24"/>
                <w:highlight w:val="none"/>
              </w:rPr>
              <w:t>信息，</w:t>
            </w:r>
            <w:r>
              <w:rPr>
                <w:rFonts w:hint="eastAsia" w:ascii="方正仿宋_GBK" w:hAnsi="方正仿宋_GBK" w:eastAsia="方正仿宋_GBK" w:cs="方正仿宋_GBK"/>
                <w:spacing w:val="-4"/>
                <w:sz w:val="24"/>
                <w:szCs w:val="24"/>
                <w:highlight w:val="none"/>
              </w:rPr>
              <w:t>对已经填制完毕的</w:t>
            </w:r>
            <w:r>
              <w:rPr>
                <w:rFonts w:hint="eastAsia" w:ascii="方正仿宋_GBK" w:hAnsi="方正仿宋_GBK" w:eastAsia="方正仿宋_GBK" w:cs="方正仿宋_GBK"/>
                <w:spacing w:val="-3"/>
                <w:sz w:val="24"/>
                <w:szCs w:val="24"/>
                <w:highlight w:val="none"/>
              </w:rPr>
              <w:t>报关单证进行复核，找</w:t>
            </w:r>
            <w:r>
              <w:rPr>
                <w:rFonts w:hint="eastAsia" w:ascii="方正仿宋_GBK" w:hAnsi="方正仿宋_GBK" w:eastAsia="方正仿宋_GBK" w:cs="方正仿宋_GBK"/>
                <w:spacing w:val="5"/>
                <w:sz w:val="24"/>
                <w:szCs w:val="24"/>
                <w:highlight w:val="none"/>
              </w:rPr>
              <w:t xml:space="preserve"> </w:t>
            </w:r>
            <w:r>
              <w:rPr>
                <w:rFonts w:hint="eastAsia" w:ascii="方正仿宋_GBK" w:hAnsi="方正仿宋_GBK" w:eastAsia="方正仿宋_GBK" w:cs="方正仿宋_GBK"/>
                <w:spacing w:val="-3"/>
                <w:sz w:val="24"/>
                <w:szCs w:val="24"/>
                <w:highlight w:val="none"/>
              </w:rPr>
              <w:t>出存在的错误点并进行修正。</w:t>
            </w:r>
          </w:p>
        </w:tc>
        <w:tc>
          <w:tcPr>
            <w:tcW w:w="1200" w:type="dxa"/>
            <w:vMerge w:val="continue"/>
          </w:tcPr>
          <w:p>
            <w:pPr>
              <w:snapToGrid w:val="0"/>
              <w:rPr>
                <w:rFonts w:ascii="仿宋" w:hAnsi="仿宋" w:eastAsia="仿宋" w:cs="仿宋"/>
                <w:spacing w:val="-10"/>
                <w:sz w:val="28"/>
                <w:szCs w:val="28"/>
                <w:highlight w:val="none"/>
              </w:rPr>
            </w:pPr>
          </w:p>
        </w:tc>
        <w:tc>
          <w:tcPr>
            <w:tcW w:w="927" w:type="dxa"/>
            <w:vMerge w:val="continue"/>
            <w:vAlign w:val="center"/>
          </w:tcPr>
          <w:p>
            <w:pPr>
              <w:spacing w:before="91" w:line="182" w:lineRule="auto"/>
              <w:ind w:left="133"/>
              <w:jc w:val="center"/>
              <w:rPr>
                <w:rFonts w:ascii="仿宋" w:hAnsi="仿宋" w:eastAsia="仿宋" w:cs="仿宋"/>
                <w:spacing w:val="-13"/>
                <w:sz w:val="28"/>
                <w:szCs w:val="28"/>
                <w:highlight w:val="none"/>
              </w:rPr>
            </w:pPr>
          </w:p>
        </w:tc>
      </w:tr>
      <w:bookmarkEnd w:id="3"/>
    </w:tbl>
    <w:p>
      <w:pPr>
        <w:pStyle w:val="14"/>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八、竞赛规则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（一）人员变更</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参赛选手和指导教师报名获得确认后不得随意更换。若备赛过程中参赛选手和指导教师因故无法参赛，须由学校有关部门于相应赛项开赛5个工作日之前出具书面说明，经河南省教育厅相关部门核实批准后予以更换。报到后选手因特殊原因不能参加比赛时，由大赛执委会根据情况决定是否可进行缺员比赛。竞赛开始后，参赛队不得更换参赛队员。</w:t>
      </w:r>
      <w:bookmarkStart w:id="4" w:name="_Toc383039610"/>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（二）熟悉场地</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1.执委会安排各参赛队统一有序地熟悉场地，熟悉场地时在限定的区域内活动。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2.熟悉场地时严禁与现场工作人员进行交流，不发表没有根据以及有损大赛整体形象的言论。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3.熟悉场地严格遵守大赛各种制度，严禁拥挤，喧哗，以免发生意外事故。</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（三）成绩评定及公布</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1.比赛结束后由裁判组对各参赛队的竞赛任务逐项评分并进行成绩录入，经裁判长核准后上交执委会。</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2.所有有关专家和裁判将签订保密协议，严守保密纪律，不得私自透露相关非公开部分的内容和比赛结果。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3.比赛成绩经工作人员统计，赛项执委会、裁判组、仲裁组分别核准，经裁判长、监督组签字后进行公示。</w:t>
      </w:r>
    </w:p>
    <w:p>
      <w:pPr>
        <w:pStyle w:val="14"/>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九、竞赛环境</w:t>
      </w:r>
      <w:bookmarkEnd w:id="4"/>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1.竞赛场地：竞赛场地分为竞赛现场、开（闭）幕式会议区、赛事观摩区、裁判员休息区、指导老师休息区、服务区。其中，竞赛现场又划分为：检录区、竞赛区、服务与技术支持区、休息区、医疗区。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2.竞赛现场设在电脑机房，场地内设置三个选手角色工作区，一名选手一个机位，每组额外备用一台电脑。</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3.设置裁判评分区，配备20台以上电脑。</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4.赛事观摩区、指导老师休息区设置大屏幕，屏幕显示赛场内情况。</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5.每个比赛赛场提供与竞赛项目相关的电脑、纸质或电子版技术资料，各参赛队可以根据比赛需要选择使用，参赛队不需自带资料。</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6.局域网络。采用星形网络拓扑结构，安装千兆交换机。采用独立网络环境，不连接INTERNET，禁止外部电脑接入。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7.安全保障。屏蔽竞赛现场使用的电脑USB接口（特殊环境需在裁判的安排下使用）。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8.采用双路供电；利用UPS防止现场因突然断电导致的系统数据丢失，额定功率：3KVA，后备时间：2小时，电池类型：输出电压：230V±5%V</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9.赛场设有保安、公安、消防、设备维修和电力抢险人员，以防突发事件。赛场配备医疗、生活补给站等公共服务设施，为选手和赛场人员提供服务。</w:t>
      </w:r>
    </w:p>
    <w:tbl>
      <w:tblPr>
        <w:tblStyle w:val="10"/>
        <w:tblW w:w="8982" w:type="dxa"/>
        <w:tblInd w:w="0" w:type="dxa"/>
        <w:tblLayout w:type="fixed"/>
        <w:tblCellMar>
          <w:top w:w="0" w:type="dxa"/>
          <w:left w:w="108" w:type="dxa"/>
          <w:bottom w:w="0" w:type="dxa"/>
          <w:right w:w="108" w:type="dxa"/>
        </w:tblCellMar>
      </w:tblPr>
      <w:tblGrid>
        <w:gridCol w:w="806"/>
        <w:gridCol w:w="2694"/>
        <w:gridCol w:w="5482"/>
      </w:tblGrid>
      <w:tr>
        <w:tblPrEx>
          <w:tblCellMar>
            <w:top w:w="0" w:type="dxa"/>
            <w:left w:w="108" w:type="dxa"/>
            <w:bottom w:w="0" w:type="dxa"/>
            <w:right w:w="108" w:type="dxa"/>
          </w:tblCellMar>
        </w:tblPrEx>
        <w:trPr>
          <w:trHeight w:val="454" w:hRule="atLeast"/>
          <w:tblHeader/>
        </w:trPr>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Style w:val="16"/>
                <w:rFonts w:ascii="黑体" w:hAnsi="黑体" w:eastAsia="黑体" w:cs="黑体"/>
                <w:bCs/>
                <w:color w:val="000000" w:themeColor="text1"/>
                <w:sz w:val="24"/>
                <w:highlight w:val="none"/>
                <w14:textFill>
                  <w14:solidFill>
                    <w14:schemeClr w14:val="tx1"/>
                  </w14:solidFill>
                </w14:textFill>
              </w:rPr>
            </w:pPr>
            <w:r>
              <w:rPr>
                <w:rStyle w:val="16"/>
                <w:rFonts w:hint="eastAsia" w:ascii="黑体" w:hAnsi="黑体" w:eastAsia="黑体" w:cs="黑体"/>
                <w:bCs/>
                <w:color w:val="000000" w:themeColor="text1"/>
                <w:sz w:val="24"/>
                <w:highlight w:val="none"/>
                <w14:textFill>
                  <w14:solidFill>
                    <w14:schemeClr w14:val="tx1"/>
                  </w14:solidFill>
                </w14:textFill>
              </w:rPr>
              <w:t>序号</w:t>
            </w:r>
          </w:p>
        </w:tc>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Style w:val="16"/>
                <w:rFonts w:ascii="黑体" w:hAnsi="黑体" w:eastAsia="黑体" w:cs="黑体"/>
                <w:bCs/>
                <w:color w:val="000000" w:themeColor="text1"/>
                <w:sz w:val="24"/>
                <w:highlight w:val="none"/>
                <w14:textFill>
                  <w14:solidFill>
                    <w14:schemeClr w14:val="tx1"/>
                  </w14:solidFill>
                </w14:textFill>
              </w:rPr>
            </w:pPr>
            <w:r>
              <w:rPr>
                <w:rStyle w:val="16"/>
                <w:rFonts w:hint="eastAsia" w:ascii="黑体" w:hAnsi="黑体" w:eastAsia="黑体" w:cs="黑体"/>
                <w:bCs/>
                <w:color w:val="000000" w:themeColor="text1"/>
                <w:sz w:val="24"/>
                <w:highlight w:val="none"/>
                <w14:textFill>
                  <w14:solidFill>
                    <w14:schemeClr w14:val="tx1"/>
                  </w14:solidFill>
                </w14:textFill>
              </w:rPr>
              <w:t>比赛器材和技术平台</w:t>
            </w:r>
          </w:p>
        </w:tc>
        <w:tc>
          <w:tcPr>
            <w:tcW w:w="54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Style w:val="16"/>
                <w:rFonts w:ascii="黑体" w:hAnsi="黑体" w:eastAsia="黑体" w:cs="黑体"/>
                <w:bCs/>
                <w:color w:val="000000" w:themeColor="text1"/>
                <w:sz w:val="24"/>
                <w:highlight w:val="none"/>
                <w14:textFill>
                  <w14:solidFill>
                    <w14:schemeClr w14:val="tx1"/>
                  </w14:solidFill>
                </w14:textFill>
              </w:rPr>
            </w:pPr>
            <w:r>
              <w:rPr>
                <w:rStyle w:val="16"/>
                <w:rFonts w:hint="eastAsia" w:ascii="黑体" w:hAnsi="黑体" w:eastAsia="黑体" w:cs="黑体"/>
                <w:bCs/>
                <w:color w:val="000000" w:themeColor="text1"/>
                <w:sz w:val="24"/>
                <w:highlight w:val="none"/>
                <w14:textFill>
                  <w14:solidFill>
                    <w14:schemeClr w14:val="tx1"/>
                  </w14:solidFill>
                </w14:textFill>
              </w:rPr>
              <w:t>相关参数</w:t>
            </w:r>
          </w:p>
        </w:tc>
      </w:tr>
      <w:tr>
        <w:tblPrEx>
          <w:tblCellMar>
            <w:top w:w="0" w:type="dxa"/>
            <w:left w:w="108" w:type="dxa"/>
            <w:bottom w:w="0" w:type="dxa"/>
            <w:right w:w="108" w:type="dxa"/>
          </w:tblCellMar>
        </w:tblPrEx>
        <w:trPr>
          <w:trHeight w:val="667" w:hRule="atLeast"/>
        </w:trPr>
        <w:tc>
          <w:tcPr>
            <w:tcW w:w="80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p>
        </w:tc>
        <w:tc>
          <w:tcPr>
            <w:tcW w:w="2694"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关务实务大赛竞赛平台</w:t>
            </w:r>
          </w:p>
        </w:tc>
        <w:tc>
          <w:tcPr>
            <w:tcW w:w="548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详见“十一、技术平台”</w:t>
            </w:r>
          </w:p>
        </w:tc>
      </w:tr>
      <w:tr>
        <w:tblPrEx>
          <w:tblCellMar>
            <w:top w:w="0" w:type="dxa"/>
            <w:left w:w="108" w:type="dxa"/>
            <w:bottom w:w="0" w:type="dxa"/>
            <w:right w:w="108" w:type="dxa"/>
          </w:tblCellMar>
        </w:tblPrEx>
        <w:trPr>
          <w:trHeight w:val="2410" w:hRule="atLeast"/>
        </w:trPr>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p>
        </w:tc>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关务企业办公区</w:t>
            </w:r>
          </w:p>
        </w:tc>
        <w:tc>
          <w:tcPr>
            <w:tcW w:w="54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1"/>
              </w:numPr>
              <w:autoSpaceDN w:val="0"/>
              <w:snapToGri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根据参赛队及选手数设置企业办公区，并设置足够的备用办公区，办公区放置企业办公区标识、隔离带、电脑、竞赛工具书等，配置无盲点录像设备，实时录制和显示赛场内竞赛情况。</w:t>
            </w:r>
          </w:p>
          <w:p>
            <w:pPr>
              <w:numPr>
                <w:ilvl w:val="0"/>
                <w:numId w:val="1"/>
              </w:numPr>
              <w:autoSpaceDN w:val="0"/>
              <w:snapToGri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各个项目赛场符合防火安全规定，防火疏散标识清晰、齐全，疏散通道畅通。</w:t>
            </w:r>
          </w:p>
          <w:p>
            <w:pPr>
              <w:numPr>
                <w:ilvl w:val="0"/>
                <w:numId w:val="1"/>
              </w:numPr>
              <w:autoSpaceDN w:val="0"/>
              <w:snapToGri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每个比赛赛场配有相应数量的清洁器具。</w:t>
            </w:r>
          </w:p>
        </w:tc>
      </w:tr>
      <w:tr>
        <w:tblPrEx>
          <w:tblCellMar>
            <w:top w:w="0" w:type="dxa"/>
            <w:left w:w="108" w:type="dxa"/>
            <w:bottom w:w="0" w:type="dxa"/>
            <w:right w:w="108" w:type="dxa"/>
          </w:tblCellMar>
        </w:tblPrEx>
        <w:trPr>
          <w:trHeight w:val="1290" w:hRule="atLeast"/>
        </w:trPr>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w:t>
            </w:r>
          </w:p>
        </w:tc>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竞赛工具书</w:t>
            </w:r>
          </w:p>
        </w:tc>
        <w:tc>
          <w:tcPr>
            <w:tcW w:w="54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line="320" w:lineRule="exac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工具书均为竞赛当年最新版本，《进出口税则对照</w:t>
            </w:r>
            <w:r>
              <w:rPr>
                <w:rFonts w:hint="eastAsia" w:ascii="仿宋_GB2312" w:hAnsi="仿宋_GB2312" w:eastAsia="仿宋_GB2312" w:cs="仿宋_GB2312"/>
                <w:color w:val="000000" w:themeColor="text1"/>
                <w:sz w:val="24"/>
                <w:highlight w:val="none"/>
                <w14:textFill>
                  <w14:solidFill>
                    <w14:schemeClr w14:val="tx1"/>
                  </w14:solidFill>
                </w14:textFill>
              </w:rPr>
              <w:t>使用手册》《进出口商品编码查询手册》竞赛当日由各院校自行准备。</w:t>
            </w:r>
          </w:p>
        </w:tc>
      </w:tr>
    </w:tbl>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十、技术规范</w:t>
      </w:r>
    </w:p>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bookmarkStart w:id="5" w:name="_Toc383039612"/>
      <w:r>
        <w:rPr>
          <w:rFonts w:hint="eastAsia" w:ascii="黑体" w:hAnsi="黑体" w:eastAsia="黑体" w:cs="黑体"/>
          <w:b w:val="0"/>
          <w:color w:val="000000" w:themeColor="text1"/>
          <w:kern w:val="2"/>
          <w:sz w:val="30"/>
          <w:szCs w:val="30"/>
          <w:highlight w:val="none"/>
          <w14:textFill>
            <w14:solidFill>
              <w14:schemeClr w14:val="tx1"/>
            </w14:solidFill>
          </w14:textFill>
        </w:rPr>
        <w:t>（一）职业素养</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1.敬业爱岗，诚信务实，认真负责，遵章守纪；</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2.严谨规范，精益求精，吃苦耐劳，团结协作；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3.遵守操作规程，安全、文明生产；</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4.着装规范整洁，爱护设备，保持工作环境清洁有序。</w:t>
      </w:r>
    </w:p>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（二）相关知识与技能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1.熟悉各种海关监管方式；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2.了解海关政策法规；</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3.掌握进出口商品归类；</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4.掌握进出口税费核算；</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5.掌握报关单证填制规范；</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6.能对已完成报关单证进行复核；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7.能应对关务操作过程中出现的突发情况，并对异常情况进行处理；</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8.能对商品原产地确定；</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9.能确定检验检疫所需单证；</w:t>
      </w:r>
    </w:p>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（三）参考相关标准</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赛项应遵循以下文件、标准、规范等。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1.《中华人民共和国进出口关税条例》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2.《中华人民共和国进出口货物原产地条例》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3.《中华人民共和国知识产权海关保护条例》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4.《中华人民共和国海关行政处罚实施条例》</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5.《海关进出口货物查验管理办法》</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6.《中华人民共和国海关进出口货物报关单填制规范》</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7.《中华人民共和国海关企业信用管理办法》</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8.《关于跨境电子商务零售进出口商品有关监管事宜的公告》</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9.世界海关组织《商品名称及编码协调制度》</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10.《中华人民共和国进出口税则》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11.中国海关《进出口税则商品及品目注释》</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12.世界海关组织《全球贸易安全与便利标准框架》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13.国际商会《2020国际贸易术语解释通则》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14.《中华人民共和国海关法》</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15.其他海关现行监管规定</w:t>
      </w:r>
    </w:p>
    <w:p>
      <w:pPr>
        <w:pStyle w:val="14"/>
        <w:keepNext w:val="0"/>
        <w:keepLines w:val="0"/>
        <w:pageBreakBefore w:val="0"/>
        <w:widowControl w:val="0"/>
        <w:numPr>
          <w:ilvl w:val="0"/>
          <w:numId w:val="2"/>
        </w:numPr>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技术平台</w:t>
      </w:r>
      <w:bookmarkEnd w:id="5"/>
    </w:p>
    <w:tbl>
      <w:tblPr>
        <w:tblStyle w:val="10"/>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83" w:type="dxa"/>
            <w:vAlign w:val="center"/>
          </w:tcPr>
          <w:p>
            <w:pPr>
              <w:jc w:val="center"/>
              <w:rPr>
                <w:rStyle w:val="16"/>
                <w:rFonts w:ascii="黑体" w:hAnsi="黑体" w:eastAsia="黑体" w:cs="黑体"/>
                <w:bCs/>
                <w:color w:val="000000" w:themeColor="text1"/>
                <w:sz w:val="24"/>
                <w:highlight w:val="none"/>
                <w14:textFill>
                  <w14:solidFill>
                    <w14:schemeClr w14:val="tx1"/>
                  </w14:solidFill>
                </w14:textFill>
              </w:rPr>
            </w:pPr>
            <w:r>
              <w:rPr>
                <w:rStyle w:val="16"/>
                <w:rFonts w:hint="eastAsia" w:ascii="黑体" w:hAnsi="黑体" w:eastAsia="黑体" w:cs="黑体"/>
                <w:bCs/>
                <w:color w:val="000000" w:themeColor="text1"/>
                <w:sz w:val="24"/>
                <w:highlight w:val="none"/>
                <w14:textFill>
                  <w14:solidFill>
                    <w14:schemeClr w14:val="tx1"/>
                  </w14:solidFill>
                </w14:textFill>
              </w:rPr>
              <w:t>依据标准</w:t>
            </w:r>
          </w:p>
        </w:tc>
        <w:tc>
          <w:tcPr>
            <w:tcW w:w="5955" w:type="dxa"/>
            <w:vAlign w:val="center"/>
          </w:tcPr>
          <w:p>
            <w:pPr>
              <w:jc w:val="center"/>
              <w:rPr>
                <w:rStyle w:val="16"/>
                <w:rFonts w:ascii="黑体" w:hAnsi="黑体" w:eastAsia="黑体" w:cs="黑体"/>
                <w:bCs/>
                <w:color w:val="000000" w:themeColor="text1"/>
                <w:sz w:val="24"/>
                <w:highlight w:val="none"/>
                <w14:textFill>
                  <w14:solidFill>
                    <w14:schemeClr w14:val="tx1"/>
                  </w14:solidFill>
                </w14:textFill>
              </w:rPr>
            </w:pPr>
            <w:r>
              <w:rPr>
                <w:rStyle w:val="16"/>
                <w:rFonts w:hint="eastAsia" w:ascii="黑体" w:hAnsi="黑体" w:eastAsia="黑体" w:cs="黑体"/>
                <w:bCs/>
                <w:color w:val="000000" w:themeColor="text1"/>
                <w:sz w:val="24"/>
                <w:highlight w:val="none"/>
                <w14:textFill>
                  <w14:solidFill>
                    <w14:schemeClr w14:val="tx1"/>
                  </w14:solidFill>
                </w14:textFill>
              </w:rPr>
              <w:t>相关参数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83" w:type="dxa"/>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1.世界海关组织《商品名称及编码协调制度》</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2.中国海关《进出口税则商品及品目注释》</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3.《报关员国家职业标准》</w:t>
            </w:r>
          </w:p>
        </w:tc>
        <w:tc>
          <w:tcPr>
            <w:tcW w:w="5955" w:type="dxa"/>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本系统具备主要功能涵盖：</w:t>
            </w:r>
          </w:p>
          <w:p>
            <w:pPr>
              <w:numPr>
                <w:ilvl w:val="0"/>
                <w:numId w:val="3"/>
              </w:num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支持进出口商品归类实战模拟。</w:t>
            </w:r>
          </w:p>
          <w:p>
            <w:pPr>
              <w:numPr>
                <w:ilvl w:val="0"/>
                <w:numId w:val="3"/>
              </w:num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支持商品归类编码题、选择题、判断题、计算题等题型。</w:t>
            </w:r>
          </w:p>
          <w:p>
            <w:pPr>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.根据《中华人民共和国进出口税则》《进出口商品编码查询手册》确定进出口商品编码和申报要素。</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4．裁判可设定考试的时间，设定时间后学生只能在规定时间内作答。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83" w:type="dxa"/>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1.《中华人民共和国海关进出口货物报关单填制规范》（2021年版）</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2.国际商会《2020国际贸易术语解释通则》</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3.《中国国际贸易单一窗口标准》（标准版）</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4.《报关员国家职业标准》</w:t>
            </w:r>
          </w:p>
        </w:tc>
        <w:tc>
          <w:tcPr>
            <w:tcW w:w="5955" w:type="dxa"/>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本系统具备主要功能涵盖：</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1．报关单证处理</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1）支持1名选手担任“单证处理师”角色根据委托企业提供的业务单证，进行报关单证填制。</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2）仿真关检融合后海关电子申报界面。可以对关检融合数据项自定义电子申报考核栏目、分值，系统对电子申报界面表格自动判分。</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3）关检融合进/出口报关单整合填制、一次申报。竞赛成绩自动评分。</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4）提供多套关检融合后随附单证整合文件作为进/出口报关单制单背景材料。</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5）仿真关检融合后海关电子申报界面，表体里有隐藏的填制栏目，可点击打开填制。</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6）仿真关检融合后海关电子申报界面对监管方式、运输方式等有联想下拉框的，填制时提供下拉内容点击选择功能。</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7）竞赛系统具备完备的选手账号、密码管理功能。</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8）关检融合进/出口报关单按竞赛要求自定义考核栏目、分值。按照竞赛特点设定数据暂存、保存、申报功能，确保选手在仿真环境下符合考试竞赛的操作习惯。</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9）“单证处理师”填制的报关单可以提交至“单证复核师”进行复核。</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2．报关单证质量监控</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1）对应关务实务大赛的“报关单复核”项目，支持 1 名选手担任“单证复核师”角色。对“单证处理师”填制的报关单进行复核与修正。</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2）仿真关检融合后海关电子申报界面。可以对关检融合数据项自定义电子申报审核考核栏目、分值，系统自动判分。</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3）对已填制的进/出口报关单进行审核、修改、一次申报。</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4）可提供多票报关报检业务作为竞赛任务。</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5）提供多套关检融合后随附单证整合文件作为进/出口报关单证质量监控背景材料。</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3．平台公共功能</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1）业务案例涵盖一般贸易、进料对口、加工设备内销、进料料件复出、进料深加工、保税区仓储转口、特定减免税、暂准进出境、外资设备物品、修理物品、退运货物、无代价抵偿等监管方式。</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2）严格按照竞赛规程设计，竞赛者端包括登录平台、选择赛项、身份验证、作答竞赛任务、任务结果提交等环节。</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3）可覆盖单证制单题、单证审核题、单项选择题、多项选择题、判断题、归类题、计算题、排序题、问答题、流程题、综合题等竞赛题型。</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4）竞赛系统具备控制比赛时间的计时功能，并根据赛程突发情况可整体或对个别选手调整比赛时间。</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5）支持选手比赛数据快照，可即时调取复查选手作答内容及成绩。</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6）可以实时呈现比赛情况，并通过展示系统公开竞赛赛场实时情景。</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7）提供海关通关信息化系统常用参数查询。</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8）提供后台管理功能、录题组卷功能、随附单证组织功能、裁判评判规则设定功能。</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9）提供本地服务器安装版本和云服务器远程运行版本，对竞赛选手具备一致性的操作界面，具备竞赛的应急后备预案系统。</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10）要求软件运行速度快、数据安全性高，可通过软件管理平台方便地进行数据备份和还原。</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11）竞赛系统具备电子版使用说明，方便选手掌握竞赛平台使用。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83" w:type="dxa"/>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1.《中华人民共和国海关办理行政处罚案件程序规定》</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2.《中华人民共和国海关暂时进出境货物管理办法》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3.《中华人民共和国海关保税港区管理暂行办法》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4.《中华人民共和国海关预裁定管理暂行办法》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5.《中华人民共和国进出口食品安全管理办法》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6.《中华人民共和国海关进口货物直接退运管理办法》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7.《中华人民共和国海关对加工贸易货物监管办法》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8.《中华人民共和国知识产权海关保护条例》</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9.《中华人民共和国海关关于进口货物特许权使用费估价办法》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10.《中华人民共和国海关对进出境快件监管办法》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11.《中华人民共和国海关进出口货物商品归类管理规定》</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12.《中华人民共和国海关事务担保条例》</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13.《进口旧机电产品检验监督管理办法》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14.《中华人民共和国海关进出口货物减免税管理办法》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15.《中华人民共和国海关对上海钻石交易所监管办法》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16.《中华人民共和国海关进出口货物征税管理办法》</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17.《中华人民共和国海关进出口货物申报管理规定》</w:t>
            </w:r>
          </w:p>
        </w:tc>
        <w:tc>
          <w:tcPr>
            <w:tcW w:w="5955" w:type="dxa"/>
          </w:tcPr>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本系统具备主要功能涵盖：</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1.可手动录入题目，或通过表格模板导入题目。</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2.可对题库进行题目分类管理，可添加题库分类，分类包含年份、题目类型、题目来源、题目难度等。</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3.支持手动组卷和自动组卷两种模式。可根据比赛需要赛前组建多套赛卷，赛时抽取赛卷发布。</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4.赛卷可设置比赛时间，设定时间后选手只能在规定时间内作答，比赛结束系统自动交卷。可根据比赛情况对比赛进行整体或个别选手进行时间调整。</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5.系统支持表格导入选手账号信息，自动生成选手账号信息和随机生成密码。</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6.单证部分自动评分，实时得出成绩。</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7.评价支持裁判集体背靠背评分、按竞赛评分规则自动去掉最高分和最低分，取平均值。</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8.主观题评价可隐藏选手身份信息，可设置裁判评价范围，如对选手进行分组评价、对赛题进行分组评价，可提高裁判评价效率和防止舞弊。</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9.系统可提供选手比赛成绩分析、下载选手成绩，可查看比赛的错题排行 TOP10。</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10.系统可查阅选手试卷作答情况，下载选手试卷保存备份。</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11.系统可对选手比赛状态进行管理，可强制选手交卷、重新设置选手试卷状态。</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12.比赛模块功能：</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1）选手登录后可查阅比赛须知和使用说明，选手阅读并同意比赛须知后方可进入比赛界面。</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2）比赛时间尚未开始时，选手进入比赛开始倒计时界面，比赛开始后进入赛题作答界面。</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3）赛题作答界面单题显示，选手可选择题目序号或题目类型进行题目切换，选手保存作答内容后系统自动跳入下一题目。</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4）赛题作答界面显示选手作答进度，作答进度包含已作答题目数和总题目数。</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5）赛题作答界面显示比赛剩余时间倒计时。</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6）选手交卷时有交卷提示，防止选手误交卷。</w:t>
            </w:r>
          </w:p>
          <w:p>
            <w:pP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7）比赛结束时间到后，系统自动交卷。</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各院校依据</w:t>
      </w:r>
      <w:r>
        <w:rPr>
          <w:rFonts w:hint="eastAsia" w:ascii="仿宋" w:hAnsi="仿宋" w:eastAsia="仿宋"/>
          <w:color w:val="000000" w:themeColor="text1"/>
          <w:sz w:val="30"/>
          <w:szCs w:val="30"/>
          <w:highlight w:val="none"/>
          <w:lang w:eastAsia="zh-CN"/>
          <w14:textFill>
            <w14:solidFill>
              <w14:schemeClr w14:val="tx1"/>
            </w14:solidFill>
          </w14:textFill>
        </w:rPr>
        <w:t>上述</w:t>
      </w:r>
      <w:r>
        <w:rPr>
          <w:rFonts w:hint="eastAsia" w:ascii="仿宋" w:hAnsi="仿宋" w:eastAsia="仿宋"/>
          <w:color w:val="000000" w:themeColor="text1"/>
          <w:sz w:val="30"/>
          <w:szCs w:val="30"/>
          <w:highlight w:val="none"/>
          <w14:textFill>
            <w14:solidFill>
              <w14:schemeClr w14:val="tx1"/>
            </w14:solidFill>
          </w14:textFill>
        </w:rPr>
        <w:t>标准与相关参数自行选择比赛平台。</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lang w:eastAsia="zh-CN"/>
          <w14:textFill>
            <w14:solidFill>
              <w14:schemeClr w14:val="tx1"/>
            </w14:solidFill>
          </w14:textFill>
        </w:rPr>
        <w:t>凡需要使用《承办学校提供的设备和场地信息清单》以外设施的，</w:t>
      </w:r>
      <w:r>
        <w:rPr>
          <w:rFonts w:hint="eastAsia" w:ascii="仿宋" w:hAnsi="仿宋" w:eastAsia="仿宋"/>
          <w:color w:val="000000" w:themeColor="text1"/>
          <w:sz w:val="30"/>
          <w:szCs w:val="30"/>
          <w:highlight w:val="none"/>
          <w14:textFill>
            <w14:solidFill>
              <w14:schemeClr w14:val="tx1"/>
            </w14:solidFill>
          </w14:textFill>
        </w:rPr>
        <w:t>请</w:t>
      </w:r>
      <w:r>
        <w:rPr>
          <w:rFonts w:hint="eastAsia" w:ascii="仿宋" w:hAnsi="仿宋" w:eastAsia="仿宋"/>
          <w:color w:val="000000" w:themeColor="text1"/>
          <w:sz w:val="30"/>
          <w:szCs w:val="30"/>
          <w:highlight w:val="none"/>
          <w:lang w:eastAsia="zh-CN"/>
          <w14:textFill>
            <w14:solidFill>
              <w14:schemeClr w14:val="tx1"/>
            </w14:solidFill>
          </w14:textFill>
        </w:rPr>
        <w:t>于规定时间内与承办校沟通并填写《参赛学校自带设备清单及赛场环境要求确认信息》</w:t>
      </w:r>
      <w:r>
        <w:rPr>
          <w:rFonts w:hint="eastAsia" w:ascii="仿宋" w:hAnsi="仿宋" w:eastAsia="仿宋"/>
          <w:color w:val="000000" w:themeColor="text1"/>
          <w:sz w:val="30"/>
          <w:szCs w:val="30"/>
          <w:highlight w:val="non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bookmarkStart w:id="6" w:name="_Toc383039613"/>
      <w:r>
        <w:rPr>
          <w:rFonts w:hint="eastAsia" w:ascii="黑体" w:hAnsi="黑体" w:eastAsia="黑体" w:cs="黑体"/>
          <w:b w:val="0"/>
          <w:color w:val="000000" w:themeColor="text1"/>
          <w:kern w:val="2"/>
          <w:sz w:val="30"/>
          <w:szCs w:val="30"/>
          <w:highlight w:val="none"/>
          <w14:textFill>
            <w14:solidFill>
              <w14:schemeClr w14:val="tx1"/>
            </w14:solidFill>
          </w14:textFill>
        </w:rPr>
        <w:t>十二、成绩评定</w:t>
      </w:r>
      <w:bookmarkEnd w:id="6"/>
    </w:p>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（一）评分标准制定原则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采用过程评价与结果评价相结合、行业技能评价与职业素养评价相结合的评价方式，评分标准以“公开、公平、公正”为原则。</w:t>
      </w:r>
    </w:p>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（二）评分标准</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olor w:val="000000" w:themeColor="text1"/>
          <w:sz w:val="30"/>
          <w:szCs w:val="30"/>
          <w:highlight w:val="none"/>
          <w:lang w:eastAsia="zh-CN"/>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 关务专业技能的商品归类</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报关单填制与报关单复核的赛题，采取客观评分方式，由竞赛软件系统自动评分</w:t>
      </w:r>
      <w:r>
        <w:rPr>
          <w:rFonts w:hint="eastAsia" w:ascii="仿宋" w:hAnsi="仿宋" w:eastAsia="仿宋"/>
          <w:color w:val="000000" w:themeColor="text1"/>
          <w:sz w:val="30"/>
          <w:szCs w:val="3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 竞赛总成绩=商品归类*</w:t>
      </w:r>
      <w:r>
        <w:rPr>
          <w:rFonts w:ascii="仿宋" w:hAnsi="仿宋" w:eastAsia="仿宋"/>
          <w:color w:val="000000" w:themeColor="text1"/>
          <w:sz w:val="30"/>
          <w:szCs w:val="30"/>
          <w:highlight w:val="none"/>
          <w14:textFill>
            <w14:solidFill>
              <w14:schemeClr w14:val="tx1"/>
            </w14:solidFill>
          </w14:textFill>
        </w:rPr>
        <w:t>40%+</w:t>
      </w:r>
      <w:r>
        <w:rPr>
          <w:rFonts w:hint="eastAsia" w:ascii="仿宋" w:hAnsi="仿宋" w:eastAsia="仿宋"/>
          <w:color w:val="000000" w:themeColor="text1"/>
          <w:sz w:val="30"/>
          <w:szCs w:val="30"/>
          <w:highlight w:val="none"/>
          <w14:textFill>
            <w14:solidFill>
              <w14:schemeClr w14:val="tx1"/>
            </w14:solidFill>
          </w14:textFill>
        </w:rPr>
        <w:t>报关单填制*</w:t>
      </w:r>
      <w:r>
        <w:rPr>
          <w:rFonts w:ascii="仿宋" w:hAnsi="仿宋" w:eastAsia="仿宋"/>
          <w:color w:val="000000" w:themeColor="text1"/>
          <w:sz w:val="30"/>
          <w:szCs w:val="30"/>
          <w:highlight w:val="none"/>
          <w14:textFill>
            <w14:solidFill>
              <w14:schemeClr w14:val="tx1"/>
            </w14:solidFill>
          </w14:textFill>
        </w:rPr>
        <w:t>40%+</w:t>
      </w:r>
      <w:r>
        <w:rPr>
          <w:rFonts w:hint="eastAsia" w:ascii="仿宋" w:hAnsi="仿宋" w:eastAsia="仿宋"/>
          <w:color w:val="000000" w:themeColor="text1"/>
          <w:sz w:val="30"/>
          <w:szCs w:val="30"/>
          <w:highlight w:val="none"/>
          <w14:textFill>
            <w14:solidFill>
              <w14:schemeClr w14:val="tx1"/>
            </w14:solidFill>
          </w14:textFill>
        </w:rPr>
        <w:t>报关单复核*</w:t>
      </w:r>
      <w:r>
        <w:rPr>
          <w:rFonts w:ascii="仿宋" w:hAnsi="仿宋" w:eastAsia="仿宋"/>
          <w:color w:val="000000" w:themeColor="text1"/>
          <w:sz w:val="30"/>
          <w:szCs w:val="30"/>
          <w:highlight w:val="none"/>
          <w14:textFill>
            <w14:solidFill>
              <w14:schemeClr w14:val="tx1"/>
            </w14:solidFill>
          </w14:textFill>
        </w:rPr>
        <w:t>20%</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 xml:space="preserve">各项目竞赛成绩及总成绩保留小数点后 2 位（小数点后第 </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hint="eastAsia" w:ascii="仿宋" w:hAnsi="仿宋" w:eastAsia="仿宋"/>
          <w:color w:val="000000" w:themeColor="text1"/>
          <w:sz w:val="30"/>
          <w:szCs w:val="30"/>
          <w:highlight w:val="none"/>
          <w14:textFill>
            <w14:solidFill>
              <w14:schemeClr w14:val="tx1"/>
            </w14:solidFill>
          </w14:textFill>
        </w:rPr>
        <w:t>位四舍五入）。</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 若参赛队各项目成绩相加后相同，则比较竞赛用时，竞赛用时相加，总用时短者胜出；若参赛队总用时亦相同，则比较关务操作技能中的制单技能，用时短者胜出。选手竞赛结束时间精确到秒，如：01:56:16</w:t>
      </w:r>
    </w:p>
    <w:p>
      <w:pPr>
        <w:pStyle w:val="14"/>
        <w:keepNext w:val="0"/>
        <w:keepLines w:val="0"/>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（三）各竞赛项目评分标准</w:t>
      </w:r>
    </w:p>
    <w:tbl>
      <w:tblPr>
        <w:tblStyle w:val="17"/>
        <w:tblW w:w="89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6564"/>
        <w:gridCol w:w="9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center"/>
          </w:tcPr>
          <w:p>
            <w:pPr>
              <w:snapToGrid w:val="0"/>
              <w:jc w:val="center"/>
              <w:rPr>
                <w:rFonts w:hint="eastAsia" w:ascii="方正黑体_GBK" w:hAnsi="方正黑体_GBK" w:eastAsia="方正黑体_GBK" w:cs="方正黑体_GBK"/>
                <w:color w:val="000000" w:themeColor="text1"/>
                <w:sz w:val="24"/>
                <w:highlight w:val="none"/>
                <w14:textFill>
                  <w14:solidFill>
                    <w14:schemeClr w14:val="tx1"/>
                  </w14:solidFill>
                </w14:textFill>
              </w:rPr>
            </w:pPr>
            <w:r>
              <w:rPr>
                <w:rFonts w:hint="eastAsia" w:ascii="方正黑体_GBK" w:hAnsi="方正黑体_GBK" w:eastAsia="方正黑体_GBK" w:cs="方正黑体_GBK"/>
                <w:color w:val="000000" w:themeColor="text1"/>
                <w:spacing w:val="-5"/>
                <w:sz w:val="24"/>
                <w:highlight w:val="none"/>
                <w14:textFill>
                  <w14:solidFill>
                    <w14:schemeClr w14:val="tx1"/>
                  </w14:solidFill>
                </w14:textFill>
              </w:rPr>
              <w:t>评价</w:t>
            </w:r>
            <w:r>
              <w:rPr>
                <w:rFonts w:hint="eastAsia" w:ascii="方正黑体_GBK" w:hAnsi="方正黑体_GBK" w:eastAsia="方正黑体_GBK" w:cs="方正黑体_GBK"/>
                <w:color w:val="000000" w:themeColor="text1"/>
                <w:spacing w:val="-7"/>
                <w:sz w:val="24"/>
                <w:highlight w:val="none"/>
                <w14:textFill>
                  <w14:solidFill>
                    <w14:schemeClr w14:val="tx1"/>
                  </w14:solidFill>
                </w14:textFill>
              </w:rPr>
              <w:t>指标</w:t>
            </w:r>
          </w:p>
        </w:tc>
        <w:tc>
          <w:tcPr>
            <w:tcW w:w="6564" w:type="dxa"/>
            <w:vAlign w:val="center"/>
          </w:tcPr>
          <w:p>
            <w:pPr>
              <w:snapToGrid w:val="0"/>
              <w:jc w:val="center"/>
              <w:rPr>
                <w:rFonts w:hint="eastAsia" w:ascii="方正黑体_GBK" w:hAnsi="方正黑体_GBK" w:eastAsia="方正黑体_GBK" w:cs="方正黑体_GBK"/>
                <w:color w:val="000000" w:themeColor="text1"/>
                <w:sz w:val="24"/>
                <w:highlight w:val="none"/>
                <w14:textFill>
                  <w14:solidFill>
                    <w14:schemeClr w14:val="tx1"/>
                  </w14:solidFill>
                </w14:textFill>
              </w:rPr>
            </w:pPr>
            <w:r>
              <w:rPr>
                <w:rFonts w:hint="eastAsia" w:ascii="方正黑体_GBK" w:hAnsi="方正黑体_GBK" w:eastAsia="方正黑体_GBK" w:cs="方正黑体_GBK"/>
                <w:color w:val="000000" w:themeColor="text1"/>
                <w:spacing w:val="-3"/>
                <w:sz w:val="24"/>
                <w:highlight w:val="none"/>
                <w14:textFill>
                  <w14:solidFill>
                    <w14:schemeClr w14:val="tx1"/>
                  </w14:solidFill>
                </w14:textFill>
              </w:rPr>
              <w:t>评分细则</w:t>
            </w:r>
          </w:p>
        </w:tc>
        <w:tc>
          <w:tcPr>
            <w:tcW w:w="910" w:type="dxa"/>
            <w:vAlign w:val="center"/>
          </w:tcPr>
          <w:p>
            <w:pPr>
              <w:snapToGrid w:val="0"/>
              <w:jc w:val="center"/>
              <w:rPr>
                <w:rFonts w:hint="eastAsia" w:ascii="方正黑体_GBK" w:hAnsi="方正黑体_GBK" w:eastAsia="方正黑体_GBK" w:cs="方正黑体_GBK"/>
                <w:color w:val="000000" w:themeColor="text1"/>
                <w:spacing w:val="-16"/>
                <w:sz w:val="24"/>
                <w:highlight w:val="none"/>
                <w14:textFill>
                  <w14:solidFill>
                    <w14:schemeClr w14:val="tx1"/>
                  </w14:solidFill>
                </w14:textFill>
              </w:rPr>
            </w:pPr>
            <w:r>
              <w:rPr>
                <w:rFonts w:hint="eastAsia" w:ascii="方正黑体_GBK" w:hAnsi="方正黑体_GBK" w:eastAsia="方正黑体_GBK" w:cs="方正黑体_GBK"/>
                <w:color w:val="000000" w:themeColor="text1"/>
                <w:spacing w:val="-16"/>
                <w:sz w:val="24"/>
                <w:highlight w:val="none"/>
                <w14:textFill>
                  <w14:solidFill>
                    <w14:schemeClr w14:val="tx1"/>
                  </w14:solidFill>
                </w14:textFill>
              </w:rPr>
              <w:t>占总分</w:t>
            </w:r>
          </w:p>
          <w:p>
            <w:pPr>
              <w:snapToGrid w:val="0"/>
              <w:jc w:val="center"/>
              <w:rPr>
                <w:rFonts w:hint="eastAsia" w:ascii="方正黑体_GBK" w:hAnsi="方正黑体_GBK" w:eastAsia="方正黑体_GBK" w:cs="方正黑体_GBK"/>
                <w:color w:val="000000" w:themeColor="text1"/>
                <w:sz w:val="24"/>
                <w:highlight w:val="none"/>
                <w14:textFill>
                  <w14:solidFill>
                    <w14:schemeClr w14:val="tx1"/>
                  </w14:solidFill>
                </w14:textFill>
              </w:rPr>
            </w:pPr>
            <w:r>
              <w:rPr>
                <w:rFonts w:hint="eastAsia" w:ascii="方正黑体_GBK" w:hAnsi="方正黑体_GBK" w:eastAsia="方正黑体_GBK" w:cs="方正黑体_GBK"/>
                <w:color w:val="000000" w:themeColor="text1"/>
                <w:spacing w:val="-7"/>
                <w:sz w:val="24"/>
                <w:highlight w:val="none"/>
                <w14:textFill>
                  <w14:solidFill>
                    <w14:schemeClr w14:val="tx1"/>
                  </w14:solidFill>
                </w14:textFill>
              </w:rPr>
              <w:t>百分比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Merge w:val="restart"/>
            <w:vAlign w:val="center"/>
          </w:tcPr>
          <w:p>
            <w:pPr>
              <w:snapToGrid w:val="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pacing w:val="-10"/>
                <w:sz w:val="24"/>
                <w:highlight w:val="none"/>
                <w14:textFill>
                  <w14:solidFill>
                    <w14:schemeClr w14:val="tx1"/>
                  </w14:solidFill>
                </w14:textFill>
              </w:rPr>
              <w:t>关务专业技能</w:t>
            </w:r>
          </w:p>
        </w:tc>
        <w:tc>
          <w:tcPr>
            <w:tcW w:w="6564" w:type="dxa"/>
            <w:tcBorders>
              <w:bottom w:val="single" w:color="auto" w:sz="4" w:space="0"/>
            </w:tcBorders>
            <w:vAlign w:val="center"/>
          </w:tcPr>
          <w:p>
            <w:pPr>
              <w:snapToGrid w:val="0"/>
              <w:rPr>
                <w:rFonts w:hint="eastAsia" w:ascii="方正仿宋_GBK" w:hAnsi="方正仿宋_GBK" w:eastAsia="方正仿宋_GBK" w:cs="方正仿宋_GBK"/>
                <w:color w:val="000000" w:themeColor="text1"/>
                <w:spacing w:val="-13"/>
                <w:sz w:val="24"/>
                <w:highlight w:val="none"/>
                <w14:textFill>
                  <w14:solidFill>
                    <w14:schemeClr w14:val="tx1"/>
                  </w14:solidFill>
                </w14:textFill>
              </w:rPr>
            </w:pPr>
            <w:r>
              <w:rPr>
                <w:rFonts w:hint="eastAsia" w:ascii="方正仿宋_GBK" w:hAnsi="方正仿宋_GBK" w:eastAsia="方正仿宋_GBK" w:cs="方正仿宋_GBK"/>
                <w:color w:val="000000" w:themeColor="text1"/>
                <w:spacing w:val="-1"/>
                <w:sz w:val="24"/>
                <w:highlight w:val="none"/>
                <w14:textFill>
                  <w14:solidFill>
                    <w14:schemeClr w14:val="tx1"/>
                  </w14:solidFill>
                </w14:textFill>
              </w:rPr>
              <w:t>进出口商品归类：每答对一题得</w:t>
            </w:r>
            <w:r>
              <w:rPr>
                <w:rFonts w:hint="eastAsia" w:ascii="方正仿宋_GBK" w:hAnsi="方正仿宋_GBK" w:eastAsia="方正仿宋_GBK" w:cs="方正仿宋_GBK"/>
                <w:color w:val="000000" w:themeColor="text1"/>
                <w:spacing w:val="3"/>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13"/>
                <w:sz w:val="24"/>
                <w:highlight w:val="none"/>
                <w14:textFill>
                  <w14:solidFill>
                    <w14:schemeClr w14:val="tx1"/>
                  </w14:solidFill>
                </w14:textFill>
              </w:rPr>
              <w:t>1</w:t>
            </w:r>
            <w:r>
              <w:rPr>
                <w:rFonts w:hint="eastAsia" w:ascii="方正仿宋_GBK" w:hAnsi="方正仿宋_GBK" w:eastAsia="方正仿宋_GBK" w:cs="方正仿宋_GBK"/>
                <w:color w:val="000000" w:themeColor="text1"/>
                <w:spacing w:val="-49"/>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13"/>
                <w:sz w:val="24"/>
                <w:highlight w:val="none"/>
                <w14:textFill>
                  <w14:solidFill>
                    <w14:schemeClr w14:val="tx1"/>
                  </w14:solidFill>
                </w14:textFill>
              </w:rPr>
              <w:t>分</w:t>
            </w:r>
          </w:p>
        </w:tc>
        <w:tc>
          <w:tcPr>
            <w:tcW w:w="910" w:type="dxa"/>
            <w:tcBorders>
              <w:bottom w:val="single" w:color="auto" w:sz="4" w:space="0"/>
            </w:tcBorders>
            <w:vAlign w:val="center"/>
          </w:tcPr>
          <w:p>
            <w:pPr>
              <w:snapToGrid w:val="0"/>
              <w:jc w:val="center"/>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Merge w:val="continue"/>
            <w:vAlign w:val="center"/>
          </w:tcPr>
          <w:p>
            <w:pPr>
              <w:snapToGrid w:val="0"/>
              <w:rPr>
                <w:rFonts w:hint="eastAsia" w:ascii="方正仿宋_GBK" w:hAnsi="方正仿宋_GBK" w:eastAsia="方正仿宋_GBK" w:cs="方正仿宋_GBK"/>
                <w:color w:val="000000" w:themeColor="text1"/>
                <w:spacing w:val="-10"/>
                <w:sz w:val="24"/>
                <w:highlight w:val="none"/>
                <w14:textFill>
                  <w14:solidFill>
                    <w14:schemeClr w14:val="tx1"/>
                  </w14:solidFill>
                </w14:textFill>
              </w:rPr>
            </w:pPr>
          </w:p>
        </w:tc>
        <w:tc>
          <w:tcPr>
            <w:tcW w:w="6564" w:type="dxa"/>
            <w:tcBorders>
              <w:top w:val="single" w:color="auto" w:sz="4" w:space="0"/>
              <w:bottom w:val="single" w:color="auto" w:sz="4" w:space="0"/>
            </w:tcBorders>
            <w:vAlign w:val="center"/>
          </w:tcPr>
          <w:p>
            <w:pPr>
              <w:snapToGrid w:val="0"/>
              <w:rPr>
                <w:rFonts w:hint="eastAsia" w:ascii="方正仿宋_GBK" w:hAnsi="方正仿宋_GBK" w:eastAsia="方正仿宋_GBK" w:cs="方正仿宋_GBK"/>
                <w:color w:val="000000" w:themeColor="text1"/>
                <w:spacing w:val="-1"/>
                <w:sz w:val="24"/>
                <w:highlight w:val="none"/>
                <w14:textFill>
                  <w14:solidFill>
                    <w14:schemeClr w14:val="tx1"/>
                  </w14:solidFill>
                </w14:textFill>
              </w:rPr>
            </w:pPr>
            <w:r>
              <w:rPr>
                <w:rFonts w:hint="eastAsia" w:ascii="方正仿宋_GBK" w:hAnsi="方正仿宋_GBK" w:eastAsia="方正仿宋_GBK" w:cs="方正仿宋_GBK"/>
                <w:color w:val="000000" w:themeColor="text1"/>
                <w:spacing w:val="-2"/>
                <w:sz w:val="24"/>
                <w:highlight w:val="none"/>
                <w14:textFill>
                  <w14:solidFill>
                    <w14:schemeClr w14:val="tx1"/>
                  </w14:solidFill>
                </w14:textFill>
              </w:rPr>
              <w:t>报关单填制：每正确复核一个考</w:t>
            </w:r>
            <w:r>
              <w:rPr>
                <w:rFonts w:hint="eastAsia" w:ascii="方正仿宋_GBK" w:hAnsi="方正仿宋_GBK" w:eastAsia="方正仿宋_GBK" w:cs="方正仿宋_GBK"/>
                <w:color w:val="000000" w:themeColor="text1"/>
                <w:spacing w:val="-5"/>
                <w:sz w:val="24"/>
                <w:highlight w:val="none"/>
                <w14:textFill>
                  <w14:solidFill>
                    <w14:schemeClr w14:val="tx1"/>
                  </w14:solidFill>
                </w14:textFill>
              </w:rPr>
              <w:t>核点栏目</w:t>
            </w:r>
            <w:r>
              <w:rPr>
                <w:rFonts w:hint="eastAsia" w:ascii="方正仿宋_GBK" w:hAnsi="方正仿宋_GBK" w:eastAsia="方正仿宋_GBK" w:cs="方正仿宋_GBK"/>
                <w:color w:val="000000" w:themeColor="text1"/>
                <w:spacing w:val="-34"/>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5"/>
                <w:sz w:val="24"/>
                <w:highlight w:val="none"/>
                <w14:textFill>
                  <w14:solidFill>
                    <w14:schemeClr w14:val="tx1"/>
                  </w14:solidFill>
                </w14:textFill>
              </w:rPr>
              <w:t>0.25分，每项</w:t>
            </w:r>
            <w:r>
              <w:rPr>
                <w:rFonts w:hint="eastAsia" w:ascii="方正仿宋_GBK" w:hAnsi="方正仿宋_GBK" w:eastAsia="方正仿宋_GBK" w:cs="方正仿宋_GBK"/>
                <w:color w:val="000000" w:themeColor="text1"/>
                <w:spacing w:val="-42"/>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5"/>
                <w:sz w:val="24"/>
                <w:highlight w:val="none"/>
                <w14:textFill>
                  <w14:solidFill>
                    <w14:schemeClr w14:val="tx1"/>
                  </w14:solidFill>
                </w14:textFill>
              </w:rPr>
              <w:t>5分</w:t>
            </w:r>
          </w:p>
        </w:tc>
        <w:tc>
          <w:tcPr>
            <w:tcW w:w="910" w:type="dxa"/>
            <w:tcBorders>
              <w:top w:val="single" w:color="auto" w:sz="4" w:space="0"/>
              <w:bottom w:val="single" w:color="auto" w:sz="4" w:space="0"/>
            </w:tcBorders>
            <w:vAlign w:val="center"/>
          </w:tcPr>
          <w:p>
            <w:pPr>
              <w:snapToGrid w:val="0"/>
              <w:jc w:val="center"/>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Merge w:val="continue"/>
            <w:tcBorders>
              <w:bottom w:val="single" w:color="auto" w:sz="4" w:space="0"/>
            </w:tcBorders>
            <w:vAlign w:val="center"/>
          </w:tcPr>
          <w:p>
            <w:pPr>
              <w:snapToGrid w:val="0"/>
              <w:rPr>
                <w:rFonts w:hint="eastAsia" w:ascii="方正仿宋_GBK" w:hAnsi="方正仿宋_GBK" w:eastAsia="方正仿宋_GBK" w:cs="方正仿宋_GBK"/>
                <w:color w:val="000000" w:themeColor="text1"/>
                <w:spacing w:val="-10"/>
                <w:sz w:val="24"/>
                <w:highlight w:val="none"/>
                <w14:textFill>
                  <w14:solidFill>
                    <w14:schemeClr w14:val="tx1"/>
                  </w14:solidFill>
                </w14:textFill>
              </w:rPr>
            </w:pPr>
          </w:p>
        </w:tc>
        <w:tc>
          <w:tcPr>
            <w:tcW w:w="6564" w:type="dxa"/>
            <w:tcBorders>
              <w:top w:val="single" w:color="auto" w:sz="4" w:space="0"/>
              <w:bottom w:val="single" w:color="auto" w:sz="4" w:space="0"/>
            </w:tcBorders>
            <w:vAlign w:val="center"/>
          </w:tcPr>
          <w:p>
            <w:pPr>
              <w:snapToGrid w:val="0"/>
              <w:rPr>
                <w:rFonts w:hint="eastAsia" w:ascii="方正仿宋_GBK" w:hAnsi="方正仿宋_GBK" w:eastAsia="方正仿宋_GBK" w:cs="方正仿宋_GBK"/>
                <w:color w:val="000000" w:themeColor="text1"/>
                <w:spacing w:val="-1"/>
                <w:sz w:val="24"/>
                <w:highlight w:val="none"/>
                <w14:textFill>
                  <w14:solidFill>
                    <w14:schemeClr w14:val="tx1"/>
                  </w14:solidFill>
                </w14:textFill>
              </w:rPr>
            </w:pPr>
            <w:r>
              <w:rPr>
                <w:rFonts w:hint="eastAsia" w:ascii="方正仿宋_GBK" w:hAnsi="方正仿宋_GBK" w:eastAsia="方正仿宋_GBK" w:cs="方正仿宋_GBK"/>
                <w:color w:val="000000" w:themeColor="text1"/>
                <w:spacing w:val="-2"/>
                <w:sz w:val="24"/>
                <w:highlight w:val="none"/>
                <w14:textFill>
                  <w14:solidFill>
                    <w14:schemeClr w14:val="tx1"/>
                  </w14:solidFill>
                </w14:textFill>
              </w:rPr>
              <w:t>报关单复核：每正确复核一个考</w:t>
            </w:r>
            <w:r>
              <w:rPr>
                <w:rFonts w:hint="eastAsia" w:ascii="方正仿宋_GBK" w:hAnsi="方正仿宋_GBK" w:eastAsia="方正仿宋_GBK" w:cs="方正仿宋_GBK"/>
                <w:color w:val="000000" w:themeColor="text1"/>
                <w:spacing w:val="-5"/>
                <w:sz w:val="24"/>
                <w:highlight w:val="none"/>
                <w14:textFill>
                  <w14:solidFill>
                    <w14:schemeClr w14:val="tx1"/>
                  </w14:solidFill>
                </w14:textFill>
              </w:rPr>
              <w:t>核点栏目</w:t>
            </w:r>
            <w:r>
              <w:rPr>
                <w:rFonts w:hint="eastAsia" w:ascii="方正仿宋_GBK" w:hAnsi="方正仿宋_GBK" w:eastAsia="方正仿宋_GBK" w:cs="方正仿宋_GBK"/>
                <w:color w:val="000000" w:themeColor="text1"/>
                <w:spacing w:val="-34"/>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5"/>
                <w:sz w:val="24"/>
                <w:highlight w:val="none"/>
                <w14:textFill>
                  <w14:solidFill>
                    <w14:schemeClr w14:val="tx1"/>
                  </w14:solidFill>
                </w14:textFill>
              </w:rPr>
              <w:t>0.25分，每项5</w:t>
            </w:r>
            <w:r>
              <w:rPr>
                <w:rFonts w:hint="eastAsia" w:ascii="方正仿宋_GBK" w:hAnsi="方正仿宋_GBK" w:eastAsia="方正仿宋_GBK" w:cs="方正仿宋_GBK"/>
                <w:color w:val="000000" w:themeColor="text1"/>
                <w:spacing w:val="-49"/>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5"/>
                <w:sz w:val="24"/>
                <w:highlight w:val="none"/>
                <w14:textFill>
                  <w14:solidFill>
                    <w14:schemeClr w14:val="tx1"/>
                  </w14:solidFill>
                </w14:textFill>
              </w:rPr>
              <w:t>分</w:t>
            </w:r>
          </w:p>
        </w:tc>
        <w:tc>
          <w:tcPr>
            <w:tcW w:w="910" w:type="dxa"/>
            <w:tcBorders>
              <w:top w:val="single" w:color="auto" w:sz="4" w:space="0"/>
              <w:bottom w:val="single" w:color="auto" w:sz="4" w:space="0"/>
            </w:tcBorders>
            <w:vAlign w:val="center"/>
          </w:tcPr>
          <w:p>
            <w:pPr>
              <w:snapToGrid w:val="0"/>
              <w:jc w:val="center"/>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tcBorders>
              <w:top w:val="single" w:color="auto" w:sz="4" w:space="0"/>
              <w:bottom w:val="single" w:color="auto" w:sz="4" w:space="0"/>
            </w:tcBorders>
            <w:vAlign w:val="center"/>
          </w:tcPr>
          <w:p>
            <w:pPr>
              <w:snapToGrid w:val="0"/>
              <w:jc w:val="center"/>
              <w:rPr>
                <w:rFonts w:hint="eastAsia" w:ascii="方正仿宋_GBK" w:hAnsi="方正仿宋_GBK" w:eastAsia="方正仿宋_GBK" w:cs="方正仿宋_GBK"/>
                <w:color w:val="000000" w:themeColor="text1"/>
                <w:spacing w:val="-10"/>
                <w:sz w:val="24"/>
                <w:highlight w:val="none"/>
                <w14:textFill>
                  <w14:solidFill>
                    <w14:schemeClr w14:val="tx1"/>
                  </w14:solidFill>
                </w14:textFill>
              </w:rPr>
            </w:pPr>
            <w:r>
              <w:rPr>
                <w:rFonts w:hint="eastAsia" w:ascii="方正仿宋_GBK" w:hAnsi="方正仿宋_GBK" w:eastAsia="方正仿宋_GBK" w:cs="方正仿宋_GBK"/>
                <w:color w:val="000000" w:themeColor="text1"/>
                <w:spacing w:val="-10"/>
                <w:sz w:val="24"/>
                <w:highlight w:val="none"/>
                <w14:textFill>
                  <w14:solidFill>
                    <w14:schemeClr w14:val="tx1"/>
                  </w14:solidFill>
                </w14:textFill>
              </w:rPr>
              <w:t>备注</w:t>
            </w:r>
          </w:p>
        </w:tc>
        <w:tc>
          <w:tcPr>
            <w:tcW w:w="6564" w:type="dxa"/>
            <w:tcBorders>
              <w:top w:val="single" w:color="auto" w:sz="4" w:space="0"/>
              <w:bottom w:val="single" w:color="auto" w:sz="4" w:space="0"/>
            </w:tcBorders>
            <w:vAlign w:val="center"/>
          </w:tcPr>
          <w:p>
            <w:pPr>
              <w:snapToGrid w:val="0"/>
              <w:rPr>
                <w:rFonts w:hint="eastAsia" w:ascii="方正仿宋_GBK" w:hAnsi="方正仿宋_GBK" w:eastAsia="方正仿宋_GBK" w:cs="方正仿宋_GBK"/>
                <w:color w:val="000000" w:themeColor="text1"/>
                <w:spacing w:val="-1"/>
                <w:sz w:val="24"/>
                <w:highlight w:val="none"/>
                <w14:textFill>
                  <w14:solidFill>
                    <w14:schemeClr w14:val="tx1"/>
                  </w14:solidFill>
                </w14:textFill>
              </w:rPr>
            </w:pPr>
            <w:r>
              <w:rPr>
                <w:rFonts w:hint="eastAsia" w:ascii="方正仿宋_GBK" w:hAnsi="方正仿宋_GBK" w:eastAsia="方正仿宋_GBK" w:cs="方正仿宋_GBK"/>
                <w:color w:val="000000" w:themeColor="text1"/>
                <w:spacing w:val="-2"/>
                <w:sz w:val="24"/>
                <w:highlight w:val="none"/>
                <w14:textFill>
                  <w14:solidFill>
                    <w14:schemeClr w14:val="tx1"/>
                  </w14:solidFill>
                </w14:textFill>
              </w:rPr>
              <w:t>竞赛中使用的每份报关单包含若干个栏目，随机选取其中</w:t>
            </w:r>
            <w:r>
              <w:rPr>
                <w:rFonts w:hint="eastAsia" w:ascii="方正仿宋_GBK" w:hAnsi="方正仿宋_GBK" w:eastAsia="方正仿宋_GBK" w:cs="方正仿宋_GBK"/>
                <w:color w:val="000000" w:themeColor="text1"/>
                <w:spacing w:val="-35"/>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2"/>
                <w:sz w:val="24"/>
                <w:highlight w:val="none"/>
                <w14:textFill>
                  <w14:solidFill>
                    <w14:schemeClr w14:val="tx1"/>
                  </w14:solidFill>
                </w14:textFill>
              </w:rPr>
              <w:t>20</w:t>
            </w:r>
            <w:r>
              <w:rPr>
                <w:rFonts w:hint="eastAsia" w:ascii="方正仿宋_GBK" w:hAnsi="方正仿宋_GBK" w:eastAsia="方正仿宋_GBK" w:cs="方正仿宋_GBK"/>
                <w:color w:val="000000" w:themeColor="text1"/>
                <w:spacing w:val="-48"/>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2"/>
                <w:sz w:val="24"/>
                <w:highlight w:val="none"/>
                <w14:textFill>
                  <w14:solidFill>
                    <w14:schemeClr w14:val="tx1"/>
                  </w14:solidFill>
                </w14:textFill>
              </w:rPr>
              <w:t>个</w:t>
            </w: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3"/>
                <w:sz w:val="24"/>
                <w:highlight w:val="none"/>
                <w14:textFill>
                  <w14:solidFill>
                    <w14:schemeClr w14:val="tx1"/>
                  </w14:solidFill>
                </w14:textFill>
              </w:rPr>
              <w:t>作为考核点</w:t>
            </w:r>
          </w:p>
        </w:tc>
        <w:tc>
          <w:tcPr>
            <w:tcW w:w="910" w:type="dxa"/>
            <w:tcBorders>
              <w:top w:val="single" w:color="auto" w:sz="4" w:space="0"/>
              <w:bottom w:val="single" w:color="auto" w:sz="4" w:space="0"/>
            </w:tcBorders>
            <w:vAlign w:val="center"/>
          </w:tcPr>
          <w:p>
            <w:pPr>
              <w:snapToGrid w:val="0"/>
              <w:jc w:val="center"/>
              <w:rPr>
                <w:rFonts w:hint="eastAsia" w:ascii="方正仿宋_GBK" w:hAnsi="方正仿宋_GBK" w:eastAsia="方正仿宋_GBK" w:cs="方正仿宋_GBK"/>
                <w:color w:val="000000" w:themeColor="text1"/>
                <w:sz w:val="24"/>
                <w:highlight w:val="none"/>
                <w14:textFill>
                  <w14:solidFill>
                    <w14:schemeClr w14:val="tx1"/>
                  </w14:solidFill>
                </w14:textFill>
              </w:rPr>
            </w:pPr>
          </w:p>
        </w:tc>
      </w:tr>
    </w:tbl>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（四）裁判长的构成与职责的划分</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1.裁判长构成</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裁判长原则上应具备正高级职称、具有省级及以上职业技能大赛执裁经验、从事比赛所涉及专业（职业）相关工作 10 年及以上，由裁判委员会从裁判库中抽取，大赛执委会全程指导。</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2.裁判长职责</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作为本赛项裁判人员的领导者和组织者，负责领导和组织裁判工作。</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（五）裁判的构成与职责的划分</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1.裁判构成</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lang w:eastAsia="zh-CN"/>
          <w14:textFill>
            <w14:solidFill>
              <w14:schemeClr w14:val="tx1"/>
            </w14:solidFill>
          </w14:textFill>
        </w:rPr>
        <w:t>参照《</w:t>
      </w:r>
      <w:r>
        <w:rPr>
          <w:rFonts w:hint="eastAsia" w:ascii="仿宋" w:hAnsi="仿宋" w:eastAsia="仿宋"/>
          <w:color w:val="000000" w:themeColor="text1"/>
          <w:sz w:val="30"/>
          <w:szCs w:val="30"/>
          <w:highlight w:val="none"/>
          <w14:textFill>
            <w14:solidFill>
              <w14:schemeClr w14:val="tx1"/>
            </w14:solidFill>
          </w14:textFill>
        </w:rPr>
        <w:t>2024年河南省高等职业教育技能大赛赛道小组赛实施方案</w:t>
      </w:r>
      <w:r>
        <w:rPr>
          <w:rFonts w:hint="eastAsia" w:ascii="仿宋" w:hAnsi="仿宋" w:eastAsia="仿宋"/>
          <w:color w:val="000000" w:themeColor="text1"/>
          <w:sz w:val="30"/>
          <w:szCs w:val="30"/>
          <w:highlight w:val="none"/>
          <w:lang w:eastAsia="zh-CN"/>
          <w14:textFill>
            <w14:solidFill>
              <w14:schemeClr w14:val="tx1"/>
            </w14:solidFill>
          </w14:textFill>
        </w:rPr>
        <w:t>》执行</w:t>
      </w:r>
      <w:r>
        <w:rPr>
          <w:rFonts w:hint="eastAsia" w:ascii="仿宋" w:hAnsi="仿宋" w:eastAsia="仿宋"/>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2.裁判职责</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（1）以赛事承办学校为单位编制裁判工作方案为指导，明确裁判工作任务，对竞赛场地、设备设施、赛场安全等进行全面检查、验收，确保赛场环境符合比赛要求，保证赛事规范、安全、有序开展。</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（2）裁判员执裁前应参加培训，熟悉赛项任务及要求、考核的知识与技能，认真学习评分标准，理解评分表各评价内容和标准，统一执裁标准。</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（3）裁判员执裁期间，统一佩戴裁判员标识，举止文明礼貌，接受参赛人员的监督。</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（4）遵守执裁纪律，履行裁判职责，执行竞赛规则，信守裁判承诺书的各项承诺。服从赛项专家组和裁判长的领导。按照分工开展工作，始终坚守工作岗位，不得擅自离岗。</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（5）维护赛场纪律和处理比赛过程当中的突发事件，将选手比赛情况记录在《赛场情况记录表》。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（6）在比赛结束时刻，在确保安全的前提下要求选手立即停止比赛，如警告无效，应强制终止比赛；</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（7）负责成绩评定、成绩统计、复核、公示，以及分析和点评工作；</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（8）赛后负责裁判工作总结，按规定装订、密封应提交、保存的资料。</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（9）裁判工作组在执裁过程中应严格遵守大赛制度和纪律</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接受大赛执委会、裁判委员会和裁判巡视员的指导、监督和管理。裁判应强化廉洁自律意识，不得在赛前泄露裁判身份，不得收受他人财物、借大赛名义参与商业炒作、收费培训等，裁判须签署《大赛裁判承诺书》。</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（10）裁判有下列情形之一的，经赛区纪律监督委员会认定后，按照纪律监督工作管理办法处理。</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①</w:t>
      </w:r>
      <w:r>
        <w:rPr>
          <w:rFonts w:hint="eastAsia" w:ascii="仿宋" w:hAnsi="仿宋" w:eastAsia="仿宋"/>
          <w:color w:val="000000" w:themeColor="text1"/>
          <w:sz w:val="30"/>
          <w:szCs w:val="30"/>
          <w:highlight w:val="none"/>
          <w14:textFill>
            <w14:solidFill>
              <w14:schemeClr w14:val="tx1"/>
            </w14:solidFill>
          </w14:textFill>
        </w:rPr>
        <w:t>私自用微信、QQ等社交平</w:t>
      </w:r>
      <w:r>
        <w:rPr>
          <w:rFonts w:hint="eastAsia" w:ascii="仿宋" w:hAnsi="仿宋" w:eastAsia="仿宋"/>
          <w:color w:val="000000" w:themeColor="text1"/>
          <w:sz w:val="30"/>
          <w:szCs w:val="30"/>
          <w:highlight w:val="none"/>
          <w:lang w:eastAsia="zh-CN"/>
          <w14:textFill>
            <w14:solidFill>
              <w14:schemeClr w14:val="tx1"/>
            </w14:solidFill>
          </w14:textFill>
        </w:rPr>
        <w:t>台</w:t>
      </w:r>
      <w:r>
        <w:rPr>
          <w:rFonts w:hint="eastAsia" w:ascii="仿宋" w:hAnsi="仿宋" w:eastAsia="仿宋"/>
          <w:color w:val="000000" w:themeColor="text1"/>
          <w:sz w:val="30"/>
          <w:szCs w:val="30"/>
          <w:highlight w:val="none"/>
          <w14:textFill>
            <w14:solidFill>
              <w14:schemeClr w14:val="tx1"/>
            </w14:solidFill>
          </w14:textFill>
        </w:rPr>
        <w:t>或其他方式，泄露或发布大赛不能公开或不实信息。</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②</w:t>
      </w:r>
      <w:r>
        <w:rPr>
          <w:rFonts w:hint="eastAsia" w:ascii="仿宋" w:hAnsi="仿宋" w:eastAsia="仿宋"/>
          <w:color w:val="000000" w:themeColor="text1"/>
          <w:sz w:val="30"/>
          <w:szCs w:val="30"/>
          <w:highlight w:val="none"/>
          <w14:textFill>
            <w14:solidFill>
              <w14:schemeClr w14:val="tx1"/>
            </w14:solidFill>
          </w14:textFill>
        </w:rPr>
        <w:t>执裁过程中出现有违公平公正的行为。</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③</w:t>
      </w:r>
      <w:r>
        <w:rPr>
          <w:rFonts w:hint="eastAsia" w:ascii="仿宋" w:hAnsi="仿宋" w:eastAsia="仿宋"/>
          <w:color w:val="000000" w:themeColor="text1"/>
          <w:sz w:val="30"/>
          <w:szCs w:val="30"/>
          <w:highlight w:val="none"/>
          <w14:textFill>
            <w14:solidFill>
              <w14:schemeClr w14:val="tx1"/>
            </w14:solidFill>
          </w14:textFill>
        </w:rPr>
        <w:t>比赛期间无故缺席、迟到早退。</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④其他违反大赛纪律和比赛规定的情形。</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（六）成绩扣分项</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参赛选手有下列情形的</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从参赛成绩中扣分：</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1.扰乱赛场秩序，干扰裁判员工作，视情节扣分，情况严重者取消比赛资格。</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2.携带手机等通讯工具以及未经允许的仪器、材料、资料入场的，每人次扣10分，比赛期间使用手机与外界联系的直接取消比赛资格。</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w:t>
      </w:r>
      <w:r>
        <w:rPr>
          <w:rFonts w:hint="eastAsia" w:ascii="仿宋" w:hAnsi="仿宋" w:eastAsia="仿宋"/>
          <w:color w:val="000000" w:themeColor="text1"/>
          <w:sz w:val="30"/>
          <w:szCs w:val="30"/>
          <w:highlight w:val="none"/>
          <w:lang w:eastAsia="zh-CN"/>
          <w14:textFill>
            <w14:solidFill>
              <w14:schemeClr w14:val="tx1"/>
            </w14:solidFill>
          </w14:textFill>
        </w:rPr>
        <w:t>其他</w:t>
      </w:r>
      <w:r>
        <w:rPr>
          <w:rFonts w:hint="eastAsia" w:ascii="仿宋" w:hAnsi="仿宋" w:eastAsia="仿宋"/>
          <w:color w:val="000000" w:themeColor="text1"/>
          <w:sz w:val="30"/>
          <w:szCs w:val="30"/>
          <w:highlight w:val="none"/>
          <w14:textFill>
            <w14:solidFill>
              <w14:schemeClr w14:val="tx1"/>
            </w14:solidFill>
          </w14:textFill>
        </w:rPr>
        <w:t>违背竞赛公平的行为视情扣分，直至取消比赛资格。</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bookmarkStart w:id="7" w:name="_Toc383039615"/>
      <w:r>
        <w:rPr>
          <w:rFonts w:hint="eastAsia" w:ascii="黑体" w:hAnsi="黑体" w:eastAsia="黑体" w:cs="黑体"/>
          <w:b w:val="0"/>
          <w:color w:val="000000" w:themeColor="text1"/>
          <w:kern w:val="2"/>
          <w:sz w:val="30"/>
          <w:szCs w:val="30"/>
          <w:highlight w:val="none"/>
          <w14:textFill>
            <w14:solidFill>
              <w14:schemeClr w14:val="tx1"/>
            </w14:solidFill>
          </w14:textFill>
        </w:rPr>
        <w:t>十三、奖项设定</w:t>
      </w:r>
      <w:bookmarkEnd w:id="7"/>
    </w:p>
    <w:p>
      <w:pPr>
        <w:pStyle w:val="5"/>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Times New Roman"/>
          <w:color w:val="000000" w:themeColor="text1"/>
          <w:kern w:val="2"/>
          <w:sz w:val="30"/>
          <w:szCs w:val="30"/>
          <w:highlight w:val="none"/>
          <w:lang w:val="en-US" w:bidi="ar-SA"/>
          <w14:textFill>
            <w14:solidFill>
              <w14:schemeClr w14:val="tx1"/>
            </w14:solidFill>
          </w14:textFill>
        </w:rPr>
      </w:pPr>
      <w:r>
        <w:rPr>
          <w:rFonts w:ascii="仿宋" w:hAnsi="仿宋" w:eastAsia="仿宋" w:cs="Times New Roman"/>
          <w:color w:val="000000" w:themeColor="text1"/>
          <w:kern w:val="2"/>
          <w:sz w:val="30"/>
          <w:szCs w:val="30"/>
          <w:highlight w:val="none"/>
          <w:lang w:val="en-US" w:bidi="ar-SA"/>
          <w14:textFill>
            <w14:solidFill>
              <w14:schemeClr w14:val="tx1"/>
            </w14:solidFill>
          </w14:textFill>
        </w:rPr>
        <w:t>奖等次与比例</w:t>
      </w:r>
      <w:r>
        <w:rPr>
          <w:rFonts w:hint="eastAsia" w:ascii="仿宋" w:hAnsi="仿宋" w:eastAsia="仿宋" w:cs="Times New Roman"/>
          <w:color w:val="000000" w:themeColor="text1"/>
          <w:kern w:val="2"/>
          <w:sz w:val="30"/>
          <w:szCs w:val="30"/>
          <w:highlight w:val="none"/>
          <w:lang w:val="en-US" w:bidi="ar-SA"/>
          <w14:textFill>
            <w14:solidFill>
              <w14:schemeClr w14:val="tx1"/>
            </w14:solidFill>
          </w14:textFill>
        </w:rPr>
        <w:t>按《河南省教育厅办公室关于举办2024年河南省高等职业教育技能大赛的通知》要求执行</w:t>
      </w:r>
      <w:r>
        <w:rPr>
          <w:rFonts w:ascii="仿宋" w:hAnsi="仿宋" w:eastAsia="仿宋" w:cs="Times New Roman"/>
          <w:color w:val="000000" w:themeColor="text1"/>
          <w:kern w:val="2"/>
          <w:sz w:val="30"/>
          <w:szCs w:val="30"/>
          <w:highlight w:val="none"/>
          <w:lang w:val="en-US" w:bidi="ar-SA"/>
          <w14:textFill>
            <w14:solidFill>
              <w14:schemeClr w14:val="tx1"/>
            </w14:solidFill>
          </w14:textFill>
        </w:rPr>
        <w:t>。</w:t>
      </w:r>
      <w:r>
        <w:rPr>
          <w:rFonts w:hint="eastAsia" w:ascii="仿宋" w:hAnsi="仿宋" w:eastAsia="仿宋" w:cs="Times New Roman"/>
          <w:color w:val="000000" w:themeColor="text1"/>
          <w:kern w:val="2"/>
          <w:sz w:val="30"/>
          <w:szCs w:val="30"/>
          <w:highlight w:val="none"/>
          <w:lang w:val="en-US" w:bidi="ar-SA"/>
          <w14:textFill>
            <w14:solidFill>
              <w14:schemeClr w14:val="tx1"/>
            </w14:solidFill>
          </w14:textFill>
        </w:rPr>
        <w:t>按15%、25%、35</w:t>
      </w:r>
      <w:r>
        <w:rPr>
          <w:rFonts w:hint="eastAsia" w:ascii="仿宋" w:hAnsi="仿宋" w:eastAsia="仿宋" w:cs="Times New Roman"/>
          <w:color w:val="000000" w:themeColor="text1"/>
          <w:kern w:val="2"/>
          <w:sz w:val="30"/>
          <w:szCs w:val="30"/>
          <w:highlight w:val="none"/>
          <w:lang w:val="en-US" w:eastAsia="zh-CN" w:bidi="ar-SA"/>
          <w14:textFill>
            <w14:solidFill>
              <w14:schemeClr w14:val="tx1"/>
            </w14:solidFill>
          </w14:textFill>
        </w:rPr>
        <w:t>%的</w:t>
      </w:r>
      <w:r>
        <w:rPr>
          <w:rFonts w:hint="eastAsia" w:ascii="仿宋" w:hAnsi="仿宋" w:eastAsia="仿宋" w:cs="Times New Roman"/>
          <w:color w:val="000000" w:themeColor="text1"/>
          <w:kern w:val="2"/>
          <w:sz w:val="30"/>
          <w:szCs w:val="30"/>
          <w:highlight w:val="none"/>
          <w:lang w:val="en-US" w:bidi="ar-SA"/>
          <w14:textFill>
            <w14:solidFill>
              <w14:schemeClr w14:val="tx1"/>
            </w14:solidFill>
          </w14:textFill>
        </w:rPr>
        <w:t>比例确定一等奖、二等奖、三等奖数量</w:t>
      </w:r>
      <w:r>
        <w:rPr>
          <w:rFonts w:hint="eastAsia" w:ascii="仿宋" w:hAnsi="仿宋" w:eastAsia="仿宋" w:cs="Times New Roman"/>
          <w:color w:val="000000" w:themeColor="text1"/>
          <w:kern w:val="2"/>
          <w:sz w:val="30"/>
          <w:szCs w:val="30"/>
          <w:highlight w:val="none"/>
          <w:lang w:val="en-US" w:eastAsia="zh-CN" w:bidi="ar-SA"/>
          <w14:textFill>
            <w14:solidFill>
              <w14:schemeClr w14:val="tx1"/>
            </w14:solidFill>
          </w14:textFill>
        </w:rPr>
        <w:t>（</w:t>
      </w:r>
      <w:r>
        <w:rPr>
          <w:rFonts w:hint="eastAsia" w:ascii="仿宋" w:hAnsi="仿宋" w:eastAsia="仿宋" w:cs="Times New Roman"/>
          <w:color w:val="000000" w:themeColor="text1"/>
          <w:kern w:val="2"/>
          <w:sz w:val="30"/>
          <w:szCs w:val="30"/>
          <w:highlight w:val="none"/>
          <w:lang w:val="en-US" w:bidi="ar-SA"/>
          <w14:textFill>
            <w14:solidFill>
              <w14:schemeClr w14:val="tx1"/>
            </w14:solidFill>
          </w14:textFill>
        </w:rPr>
        <w:t>四舍五入取整</w:t>
      </w:r>
      <w:r>
        <w:rPr>
          <w:rFonts w:hint="eastAsia" w:ascii="仿宋" w:hAnsi="仿宋" w:eastAsia="仿宋" w:cs="Times New Roman"/>
          <w:color w:val="000000" w:themeColor="text1"/>
          <w:kern w:val="2"/>
          <w:sz w:val="30"/>
          <w:szCs w:val="30"/>
          <w:highlight w:val="none"/>
          <w:lang w:val="en-US" w:eastAsia="zh-CN" w:bidi="ar-SA"/>
          <w14:textFill>
            <w14:solidFill>
              <w14:schemeClr w14:val="tx1"/>
            </w14:solidFill>
          </w14:textFill>
        </w:rPr>
        <w:t>）</w:t>
      </w:r>
      <w:r>
        <w:rPr>
          <w:rFonts w:hint="eastAsia" w:ascii="仿宋" w:hAnsi="仿宋" w:eastAsia="仿宋" w:cs="Times New Roman"/>
          <w:color w:val="000000" w:themeColor="text1"/>
          <w:kern w:val="2"/>
          <w:sz w:val="30"/>
          <w:szCs w:val="30"/>
          <w:highlight w:val="none"/>
          <w:lang w:val="en-US" w:bidi="ar-SA"/>
          <w14:textFill>
            <w14:solidFill>
              <w14:schemeClr w14:val="tx1"/>
            </w14:solidFill>
          </w14:textFill>
        </w:rPr>
        <w:t>。</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十四、赛场预案</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1.赛场必须设有安全通道，赛前认真安全防范措施，进行场地安全检查；</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2.赛场准备灭火器，一旦发现火情，立即利用现有灭火器灭火，力争将火情控制在初级阶段；</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 xml:space="preserve">3.视火情大小，向“110”报警，同时组织选手有序撤离比赛现场； </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4.向大赛办公室汇报相关情况。</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 xml:space="preserve">5.竞赛过程中出现非选手原因引起的设备掉电、故障等意外时，现场裁判需及时确认情况，联系现场技术支持人员进行处理，现场裁判登记详细情况，填写补时登记表，报裁判长批准后，方可安排延长补足相应选手的比赛时间。 </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6.为确保比赛顺利进行，赛场内设有应急医疗点，120急救车；</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7.比赛中选手出现身体不适或</w:t>
      </w:r>
      <w:r>
        <w:rPr>
          <w:rFonts w:hint="eastAsia" w:ascii="仿宋" w:hAnsi="仿宋" w:eastAsia="仿宋"/>
          <w:color w:val="000000" w:themeColor="text1"/>
          <w:sz w:val="30"/>
          <w:szCs w:val="30"/>
          <w:highlight w:val="none"/>
          <w:lang w:eastAsia="zh-CN"/>
          <w14:textFill>
            <w14:solidFill>
              <w14:schemeClr w14:val="tx1"/>
            </w14:solidFill>
          </w14:textFill>
        </w:rPr>
        <w:t>其他</w:t>
      </w:r>
      <w:r>
        <w:rPr>
          <w:rFonts w:hint="eastAsia" w:ascii="仿宋" w:hAnsi="仿宋" w:eastAsia="仿宋"/>
          <w:color w:val="000000" w:themeColor="text1"/>
          <w:sz w:val="30"/>
          <w:szCs w:val="30"/>
          <w:highlight w:val="none"/>
          <w14:textFill>
            <w14:solidFill>
              <w14:schemeClr w14:val="tx1"/>
            </w14:solidFill>
          </w14:textFill>
        </w:rPr>
        <w:t>身体状况，医务人员可在赛场外进行必要的医护；</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8.选手若出现重大身体状况，裁判长立即停止选手比赛，同时请医务人员进入比赛现场进行现场救治，同时向120求援。</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十五、赛项安全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bookmarkStart w:id="8" w:name="_Toc383039617"/>
      <w:r>
        <w:rPr>
          <w:rFonts w:hint="eastAsia" w:ascii="仿宋" w:hAnsi="仿宋" w:eastAsia="仿宋"/>
          <w:color w:val="000000" w:themeColor="text1"/>
          <w:sz w:val="30"/>
          <w:szCs w:val="30"/>
          <w:highlight w:val="none"/>
          <w14:textFill>
            <w14:solidFill>
              <w14:schemeClr w14:val="tx1"/>
            </w14:solidFill>
          </w14:textFill>
        </w:rPr>
        <w:t>按照《全国职业院校技能大赛制度汇编》《全国职业院校技能大赛安全管理规定》中相关制度执行。</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（一）消防安全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赛场内要配备适当的消防设备，包括喷淋、沙堆、灭火器等，要保证消防通道的畅通。</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（二）人身安全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赛场内配备应急医务人员</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配备一定数量的安保人员，维持赛场内外秩序。</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（三）保卫安全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组委会成立技能大赛赛事安全保卫组。设立组长为赛项安全责任人，以承办校相关安保人员为主要成员。赛事期间，为保证赛场秩序和安全，将采取如下措施：</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1.在比赛开始前，选手要认真阅读场地内张贴的《入场须知》和应急疏散图；参赛各队须在领队的带领下，佩戴统一的入场证，由引导员引导，方可到达指定位置，不得随意走动。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2.大赛现场安排专业的安保人员全程执勤，所有进入大赛现场的参观人员，不得大声喧哗，说笑打闹，都要服从现场安保人员的引导和指挥，在指定的区域内参观。</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3.参赛车辆，安排指定地点停放。</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4.现场通道拉上警戒线，防止人员无序流动，影响赛事。</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5.各类人员须严格遵守赛场规则，严禁携带与参赛无关的物品入场，包括液体饮料等。严禁携带易燃易爆等危险品入内。</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6.对现场进行安全检查。拉接电源是否规范，保证现场无安全隐患。</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7.安保人员发现安全隐患及时通报赛场负责人员。</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8.保障疏散通道畅通，以便赛场出现意外时参赛人员迅速撤离。</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9.做好安全防火工作。灭火设施及器材要保证安全有效。</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10.承办校医务室人员及周边医院医护人员现场值守，提供医疗保障服务，如遇紧急情况将为参赛选手联系120求助，并协助救治。</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十六、申诉与仲裁</w:t>
      </w:r>
      <w:bookmarkEnd w:id="8"/>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bookmarkStart w:id="9" w:name="_Toc383039618"/>
      <w:r>
        <w:rPr>
          <w:rFonts w:hint="eastAsia" w:ascii="仿宋" w:hAnsi="仿宋" w:eastAsia="仿宋"/>
          <w:color w:val="000000" w:themeColor="text1"/>
          <w:sz w:val="30"/>
          <w:szCs w:val="30"/>
          <w:highlight w:val="none"/>
          <w14:textFill>
            <w14:solidFill>
              <w14:schemeClr w14:val="tx1"/>
            </w14:solidFill>
          </w14:textFill>
        </w:rPr>
        <w:t>1.各参赛队对不符合大赛和赛项规程规定的仪器、设备、工装、材料、物件、计算机软硬件、竞赛使用工具、用品，竞赛执裁、赛场管理、竞赛成绩，以及工作人员的不规范行为等，可向赛项仲裁组提出申诉。</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2.申诉主体为参赛队领队。</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3.申诉启动时，参赛队向赛项仲裁工作组递交领队亲笔签字同意的书面报告。书面报告应对申诉事件的现象、发生时间、涉及人员、申诉依据等进行充分、实事求是地叙述。非书面申诉不予受理。</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4.申诉应在比赛结束后2小时内向赛项仲裁工作组提出。超过时效不予受理。</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5.赛项仲裁工作组在接到申诉报告后的2小时内组织复议，并及时将复议结果以书面形式告知申诉方。申诉方对复议结果仍有异议，可由省（市）领队向赛区仲裁委员会提出申诉。</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7.申诉方可随时提出放弃申诉。</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十七、竞赛观摩</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为保证比赛的公平公正，竞赛设置观摩区，提供赛事观摩。</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（一）观摩对象</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与赛项相关的企业、单位、学院、行业协会等专家、技术人员、指导教师等。</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（二）观摩方法</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观摩人员可在规定时间，在主办方指定的教室里通过大屏幕以直播的方式观看选手赛场内竞赛情况。</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十八、</w:t>
      </w:r>
      <w:bookmarkEnd w:id="9"/>
      <w:bookmarkStart w:id="10" w:name="_Toc383039620"/>
      <w:r>
        <w:rPr>
          <w:rFonts w:hint="eastAsia" w:ascii="黑体" w:hAnsi="黑体" w:eastAsia="黑体" w:cs="黑体"/>
          <w:b w:val="0"/>
          <w:color w:val="000000" w:themeColor="text1"/>
          <w:kern w:val="2"/>
          <w:sz w:val="30"/>
          <w:szCs w:val="30"/>
          <w:highlight w:val="none"/>
          <w14:textFill>
            <w14:solidFill>
              <w14:schemeClr w14:val="tx1"/>
            </w14:solidFill>
          </w14:textFill>
        </w:rPr>
        <w:t>竞赛须知</w:t>
      </w:r>
      <w:bookmarkEnd w:id="10"/>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（一）参赛</w:t>
      </w:r>
      <w:r>
        <w:rPr>
          <w:rFonts w:hint="eastAsia" w:ascii="方正楷体_GBK" w:hAnsi="方正楷体_GBK" w:eastAsia="方正楷体_GBK" w:cs="方正楷体_GBK"/>
          <w:bCs/>
          <w:color w:val="000000" w:themeColor="text1"/>
          <w:sz w:val="30"/>
          <w:szCs w:val="30"/>
          <w:highlight w:val="none"/>
          <w:lang w:eastAsia="zh-CN"/>
          <w14:textFill>
            <w14:solidFill>
              <w14:schemeClr w14:val="tx1"/>
            </w14:solidFill>
          </w14:textFill>
        </w:rPr>
        <w:t>队员</w:t>
      </w: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须知</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1.参赛队名称统一使用各学校代表队名称，不使用其他组织、团体名称。</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2.参赛队员在报名获得审核确认后，原则上不再更换，如筹备过程中，队员因故不能参赛，所在高校有关部门需出具书面说明并按相关规定补充人员并接受审核；竞赛开始后，参赛队不得更换参赛队员。</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3.参赛队员按照大赛赛程安排，凭大赛组委会颁发的参赛证和有效身份证件参加比赛及相关活动。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4.参赛队员统一着装，须符合安全生产及竞赛要求。</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5.参赛队员应自觉遵守赛场纪律，服从裁判、听从指挥、文明竞赛；持证进入赛场，禁止将通讯工具、自编电子或文字资料带入赛场。</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6.赛项执委会统一安排各参赛队在比赛前一天进入赛场熟悉环境和设施情况。</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7.参赛队不能使用自编资料等不符合规定的资料、工具、用具、食品等进入赛场；统一使用赛场提供的竞赛设备、设备附件和工具等。</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8．参赛队员需要购买保险。</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（二）指导教师须知</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 xml:space="preserve">1.各指导老师要发扬良好道德风尚，听从指挥，服从裁判，不弄虚作假。指导老师经报名、审核后确定，一经确定不得更换。 </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2.对申诉的仲裁结果，领队和指导老师应带头服从和执行，还应说服选手服从和执行。</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3.指导老师应认真研究和掌握本赛项比赛的技术规则和赛场要求，指导选手做好赛前的一切准备工作。</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4.领队和指导老师应在赛后做好技术总结和工作总结。</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（三）参赛选手须知</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1.参赛选手应严格遵守赛场规章、操作规程和工艺准则，保证人身及设备安全，接受裁判员的监督和警示，文明竞赛。</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2.参赛选手凭统一印制的参赛证和有效身份证件参加竞赛。</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3.比赛期间严禁携带任何手机等通讯工具、移动存储器、照相器材等与竞赛无关的用品入场，否则取消该队参赛资格。</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4.尊重裁判和赛场工作人员，自觉遵守赛场纪律和秩序。</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5.比赛期间，选手连续工作，选手休息或如厕时间均计算在比赛时间内。</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6.凡在竞赛期间提前结束比赛的选手</w:t>
      </w:r>
      <w:bookmarkStart w:id="11" w:name="_GoBack"/>
      <w:bookmarkEnd w:id="11"/>
      <w:r>
        <w:rPr>
          <w:rFonts w:hint="eastAsia" w:ascii="仿宋" w:hAnsi="仿宋" w:eastAsia="仿宋"/>
          <w:color w:val="000000" w:themeColor="text1"/>
          <w:sz w:val="30"/>
          <w:szCs w:val="30"/>
          <w:highlight w:val="none"/>
          <w14:textFill>
            <w14:solidFill>
              <w14:schemeClr w14:val="tx1"/>
            </w14:solidFill>
          </w14:textFill>
        </w:rPr>
        <w:t>，不得在竞赛过程中再次返回赛场。</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7.比赛中如遇非人为因素造成的设备故障，经裁判确认后，可向裁判申请补足排除故障的时间。</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参赛队欲提前结束比赛，应向现场裁判员举手示意，由裁判员记录比赛终止时间，比赛终止时由裁判员记录，结束比赛后参赛队不能进行任何与竞赛相关的操作；在裁判监督下完成成果提交、设备复原、现场清理等相关收尾工作后离场。</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9.如对裁判员的执裁有异议，可在2小时内由领队向赛项仲裁组以书面形式提出申述。</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10.遇突发事件，立即报告裁判和赛场工作人员，按赛场裁判和工作人员的指令行动。</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11.参赛选手赛场外的管理由各参赛队领队和指导教师负责。</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方正楷体_GBK" w:hAnsi="方正楷体_GBK" w:eastAsia="方正楷体_GBK" w:cs="方正楷体_GBK"/>
          <w:bCs/>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Cs/>
          <w:color w:val="000000" w:themeColor="text1"/>
          <w:sz w:val="30"/>
          <w:szCs w:val="30"/>
          <w:highlight w:val="none"/>
          <w14:textFill>
            <w14:solidFill>
              <w14:schemeClr w14:val="tx1"/>
            </w14:solidFill>
          </w14:textFill>
        </w:rPr>
        <w:t>（四）工作人员须知</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出现下列情形之一的参赛队，经裁判组裁定后中止其竞赛：</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1.不服从裁判、扰乱赛场秩序、干扰其他参赛队比赛情况，裁判组应提出警告。情节特别严重，造成竞赛中止的，由裁判长裁定后，中止比赛，并取消比赛资格和竞赛成绩。并提交竞赛执委会追究其相关责任。</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2.参赛队可以放弃竞赛，递交书面申请并获准后可以不进行设备操作竞赛。</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3.竞赛选手非客观原因造成竞赛设备严重损坏，或发生重大安全生产事故，立即终止竞赛，取消设备操作竞赛成绩。</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4.参赛队和竞赛选手应按规定使用竞赛设备和设施，自觉维护赛场秩序、不指责谩骂裁判人员和工作人员，文明投诉、文明表达不同意见和建议，文明竞赛。</w:t>
      </w:r>
    </w:p>
    <w:p>
      <w:pPr>
        <w:pStyle w:val="14"/>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themeColor="text1"/>
          <w:kern w:val="2"/>
          <w:sz w:val="30"/>
          <w:szCs w:val="30"/>
          <w:highlight w:val="none"/>
          <w14:textFill>
            <w14:solidFill>
              <w14:schemeClr w14:val="tx1"/>
            </w14:solidFill>
          </w14:textFill>
        </w:rPr>
      </w:pPr>
      <w:r>
        <w:rPr>
          <w:rFonts w:hint="eastAsia" w:ascii="黑体" w:hAnsi="黑体" w:eastAsia="黑体" w:cs="黑体"/>
          <w:b w:val="0"/>
          <w:color w:val="000000" w:themeColor="text1"/>
          <w:kern w:val="2"/>
          <w:sz w:val="30"/>
          <w:szCs w:val="30"/>
          <w:highlight w:val="none"/>
          <w14:textFill>
            <w14:solidFill>
              <w14:schemeClr w14:val="tx1"/>
            </w14:solidFill>
          </w14:textFill>
        </w:rPr>
        <w:t>十八、其他</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本次选拔赛不收取参赛费用与报名费用，大赛期间食宿统一安排，费用自理。</w:t>
      </w:r>
    </w:p>
    <w:p>
      <w:pPr>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br w:type="page"/>
      </w:r>
    </w:p>
    <w:p>
      <w:pPr>
        <w:spacing w:line="600" w:lineRule="exact"/>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eastAsia="zh-CN"/>
        </w:rPr>
        <w:t>件</w:t>
      </w:r>
    </w:p>
    <w:p>
      <w:pPr>
        <w:snapToGrid w:val="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承办学校提供的设备和场地信息清单</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636"/>
        <w:gridCol w:w="1336"/>
        <w:gridCol w:w="1787"/>
        <w:gridCol w:w="1172"/>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right"/>
        </w:trPr>
        <w:tc>
          <w:tcPr>
            <w:tcW w:w="164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r>
              <w:rPr>
                <w:rFonts w:hint="eastAsia" w:ascii="仿宋_GB2312"/>
                <w:b/>
                <w:bCs/>
                <w:sz w:val="24"/>
                <w:szCs w:val="24"/>
                <w:highlight w:val="none"/>
              </w:rPr>
              <w:t>承办学校</w:t>
            </w:r>
          </w:p>
        </w:tc>
        <w:tc>
          <w:tcPr>
            <w:tcW w:w="7570" w:type="dxa"/>
            <w:gridSpan w:val="5"/>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right"/>
        </w:trPr>
        <w:tc>
          <w:tcPr>
            <w:tcW w:w="1645"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组别</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（中/高职）</w:t>
            </w:r>
          </w:p>
        </w:tc>
        <w:tc>
          <w:tcPr>
            <w:tcW w:w="16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val="0"/>
                <w:bCs w:val="0"/>
                <w:sz w:val="24"/>
                <w:szCs w:val="24"/>
                <w:highlight w:val="none"/>
              </w:rPr>
              <w:t>高职</w:t>
            </w:r>
          </w:p>
        </w:tc>
        <w:tc>
          <w:tcPr>
            <w:tcW w:w="13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赛道</w:t>
            </w:r>
          </w:p>
        </w:tc>
        <w:tc>
          <w:tcPr>
            <w:tcW w:w="1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val="0"/>
                <w:bCs w:val="0"/>
                <w:sz w:val="24"/>
                <w:szCs w:val="24"/>
                <w:highlight w:val="none"/>
              </w:rPr>
              <w:t>财经商贸</w:t>
            </w: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小组</w:t>
            </w:r>
          </w:p>
        </w:tc>
        <w:tc>
          <w:tcPr>
            <w:tcW w:w="1639"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b/>
                <w:bCs/>
                <w:sz w:val="24"/>
                <w:szCs w:val="24"/>
                <w:highlight w:val="none"/>
                <w:lang w:eastAsia="zh-CN"/>
              </w:rPr>
            </w:pPr>
            <w:r>
              <w:rPr>
                <w:rFonts w:hint="eastAsia" w:ascii="仿宋_GB2312"/>
                <w:b w:val="0"/>
                <w:bCs w:val="0"/>
                <w:sz w:val="24"/>
                <w:szCs w:val="24"/>
                <w:highlight w:val="none"/>
                <w:lang w:eastAsia="zh-CN"/>
              </w:rPr>
              <w:t>关务实务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1645"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p>
        </w:tc>
        <w:tc>
          <w:tcPr>
            <w:tcW w:w="16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名称</w:t>
            </w:r>
          </w:p>
        </w:tc>
        <w:tc>
          <w:tcPr>
            <w:tcW w:w="13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型号</w:t>
            </w:r>
          </w:p>
        </w:tc>
        <w:tc>
          <w:tcPr>
            <w:tcW w:w="1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主要技术参数</w:t>
            </w: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台套数</w:t>
            </w:r>
          </w:p>
        </w:tc>
        <w:tc>
          <w:tcPr>
            <w:tcW w:w="1639"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b/>
                <w:bCs/>
                <w:sz w:val="24"/>
                <w:szCs w:val="24"/>
                <w:highlight w:val="none"/>
              </w:rPr>
            </w:pPr>
            <w:r>
              <w:rPr>
                <w:rFonts w:hint="eastAsia" w:ascii="仿宋_GB2312"/>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164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r>
              <w:rPr>
                <w:rFonts w:hint="eastAsia" w:ascii="仿宋_GB2312"/>
                <w:b/>
                <w:bCs/>
                <w:sz w:val="24"/>
                <w:szCs w:val="24"/>
                <w:highlight w:val="none"/>
              </w:rPr>
              <w:t>硬件</w:t>
            </w:r>
          </w:p>
        </w:tc>
        <w:tc>
          <w:tcPr>
            <w:tcW w:w="16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sz w:val="24"/>
                <w:szCs w:val="24"/>
                <w:highlight w:val="none"/>
                <w:lang w:eastAsia="zh-CN"/>
              </w:rPr>
            </w:pPr>
            <w:r>
              <w:rPr>
                <w:rFonts w:hint="eastAsia" w:ascii="仿宋_GB2312"/>
                <w:sz w:val="24"/>
                <w:szCs w:val="24"/>
                <w:highlight w:val="none"/>
                <w:lang w:eastAsia="zh-CN"/>
              </w:rPr>
              <w:t>电脑</w:t>
            </w:r>
          </w:p>
        </w:tc>
        <w:tc>
          <w:tcPr>
            <w:tcW w:w="13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eastAsia="仿宋_GB2312"/>
                <w:sz w:val="24"/>
                <w:szCs w:val="24"/>
                <w:highlight w:val="none"/>
                <w:lang w:val="en-US" w:eastAsia="zh-CN"/>
              </w:rPr>
            </w:pPr>
            <w:r>
              <w:rPr>
                <w:rFonts w:hint="eastAsia" w:ascii="仿宋_GB2312"/>
                <w:sz w:val="24"/>
                <w:szCs w:val="24"/>
                <w:highlight w:val="none"/>
                <w:lang w:val="en-US" w:eastAsia="zh-CN"/>
              </w:rPr>
              <w:t>华3云桌面</w:t>
            </w:r>
          </w:p>
        </w:tc>
        <w:tc>
          <w:tcPr>
            <w:tcW w:w="1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sz w:val="24"/>
                <w:szCs w:val="24"/>
                <w:highlight w:val="none"/>
              </w:rPr>
            </w:pPr>
            <w:r>
              <w:rPr>
                <w:rFonts w:hint="eastAsia" w:ascii="仿宋_GB2312"/>
                <w:sz w:val="24"/>
                <w:szCs w:val="24"/>
                <w:highlight w:val="none"/>
              </w:rPr>
              <w:t>2核，3G内存</w:t>
            </w:r>
          </w:p>
        </w:tc>
        <w:tc>
          <w:tcPr>
            <w:tcW w:w="117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eastAsia="仿宋_GB2312"/>
                <w:sz w:val="24"/>
                <w:szCs w:val="24"/>
                <w:highlight w:val="none"/>
                <w:lang w:val="en-US" w:eastAsia="zh-CN"/>
              </w:rPr>
            </w:pPr>
            <w:r>
              <w:rPr>
                <w:rFonts w:hint="eastAsia" w:ascii="仿宋_GB2312"/>
                <w:sz w:val="24"/>
                <w:szCs w:val="24"/>
                <w:highlight w:val="none"/>
                <w:lang w:val="en-US" w:eastAsia="zh-CN"/>
              </w:rPr>
              <w:t>4</w:t>
            </w:r>
          </w:p>
        </w:tc>
        <w:tc>
          <w:tcPr>
            <w:tcW w:w="16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sz w:val="24"/>
                <w:szCs w:val="24"/>
                <w:highlight w:val="none"/>
              </w:rPr>
            </w:pPr>
            <w:r>
              <w:rPr>
                <w:rFonts w:hint="eastAsia" w:ascii="仿宋_GB2312"/>
                <w:sz w:val="24"/>
                <w:szCs w:val="24"/>
                <w:highlight w:val="none"/>
              </w:rPr>
              <w:t>每参赛队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164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b/>
                <w:bCs/>
                <w:sz w:val="24"/>
                <w:szCs w:val="24"/>
                <w:highlight w:val="none"/>
              </w:rPr>
            </w:pPr>
          </w:p>
        </w:tc>
        <w:tc>
          <w:tcPr>
            <w:tcW w:w="16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lang w:eastAsia="zh-CN"/>
              </w:rPr>
            </w:pPr>
            <w:r>
              <w:rPr>
                <w:rFonts w:hint="eastAsia" w:ascii="仿宋_GB2312"/>
                <w:sz w:val="24"/>
                <w:szCs w:val="24"/>
                <w:highlight w:val="none"/>
                <w:lang w:eastAsia="zh-CN"/>
              </w:rPr>
              <w:t>一体机</w:t>
            </w:r>
          </w:p>
        </w:tc>
        <w:tc>
          <w:tcPr>
            <w:tcW w:w="13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sz w:val="24"/>
                <w:szCs w:val="24"/>
                <w:highlight w:val="none"/>
              </w:rPr>
            </w:pPr>
            <w:r>
              <w:rPr>
                <w:rFonts w:hint="eastAsia" w:ascii="仿宋_GB2312"/>
                <w:sz w:val="24"/>
                <w:szCs w:val="24"/>
                <w:highlight w:val="none"/>
              </w:rPr>
              <w:t>Seewo</w:t>
            </w:r>
            <w:r>
              <w:rPr>
                <w:rFonts w:hint="eastAsia" w:ascii="仿宋_GB2312"/>
                <w:sz w:val="24"/>
                <w:szCs w:val="24"/>
                <w:highlight w:val="none"/>
                <w:lang w:eastAsia="zh-CN"/>
              </w:rPr>
              <w:t>（</w:t>
            </w:r>
            <w:r>
              <w:rPr>
                <w:rFonts w:hint="eastAsia" w:ascii="仿宋_GB2312"/>
                <w:sz w:val="24"/>
                <w:szCs w:val="24"/>
                <w:highlight w:val="none"/>
                <w:lang w:val="en-US" w:eastAsia="zh-CN"/>
              </w:rPr>
              <w:t>希沃）</w:t>
            </w:r>
            <w:r>
              <w:rPr>
                <w:rFonts w:hint="eastAsia" w:ascii="仿宋_GB2312"/>
                <w:sz w:val="24"/>
                <w:szCs w:val="24"/>
                <w:highlight w:val="none"/>
              </w:rPr>
              <w:t>TV86DA</w:t>
            </w:r>
          </w:p>
        </w:tc>
        <w:tc>
          <w:tcPr>
            <w:tcW w:w="1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sz w:val="24"/>
                <w:szCs w:val="24"/>
                <w:highlight w:val="none"/>
              </w:rPr>
            </w:pPr>
            <w:r>
              <w:rPr>
                <w:rFonts w:hint="eastAsia" w:ascii="仿宋_GB2312"/>
                <w:sz w:val="24"/>
                <w:szCs w:val="24"/>
                <w:highlight w:val="none"/>
              </w:rPr>
              <w:t>显示、触控、智能核心、PC 一体融合</w:t>
            </w:r>
          </w:p>
        </w:tc>
        <w:tc>
          <w:tcPr>
            <w:tcW w:w="117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eastAsia="仿宋_GB2312"/>
                <w:sz w:val="24"/>
                <w:szCs w:val="24"/>
                <w:highlight w:val="none"/>
                <w:lang w:val="en-US" w:eastAsia="zh-CN"/>
              </w:rPr>
            </w:pPr>
            <w:r>
              <w:rPr>
                <w:rFonts w:hint="eastAsia" w:ascii="仿宋_GB2312"/>
                <w:sz w:val="24"/>
                <w:szCs w:val="24"/>
                <w:highlight w:val="none"/>
                <w:lang w:val="en-US" w:eastAsia="zh-CN"/>
              </w:rPr>
              <w:t>1</w:t>
            </w:r>
          </w:p>
        </w:tc>
        <w:tc>
          <w:tcPr>
            <w:tcW w:w="16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sz w:val="24"/>
                <w:szCs w:val="24"/>
                <w:highlight w:val="none"/>
              </w:rPr>
            </w:pPr>
            <w:r>
              <w:rPr>
                <w:rFonts w:hint="eastAsia" w:ascii="仿宋_GB2312"/>
                <w:sz w:val="24"/>
                <w:szCs w:val="24"/>
                <w:highlight w:val="none"/>
              </w:rPr>
              <w:t>每场地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164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b/>
                <w:bCs/>
                <w:sz w:val="24"/>
                <w:szCs w:val="24"/>
                <w:highlight w:val="none"/>
              </w:rPr>
            </w:pPr>
          </w:p>
        </w:tc>
        <w:tc>
          <w:tcPr>
            <w:tcW w:w="16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lang w:eastAsia="zh-CN"/>
              </w:rPr>
            </w:pPr>
            <w:r>
              <w:rPr>
                <w:rFonts w:hint="eastAsia" w:ascii="仿宋_GB2312"/>
                <w:sz w:val="24"/>
                <w:szCs w:val="24"/>
                <w:highlight w:val="none"/>
                <w:lang w:eastAsia="zh-CN"/>
              </w:rPr>
              <w:t>白纸</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lang w:eastAsia="zh-CN"/>
              </w:rPr>
            </w:pPr>
            <w:r>
              <w:rPr>
                <w:rFonts w:hint="eastAsia" w:ascii="仿宋_GB2312"/>
                <w:sz w:val="24"/>
                <w:szCs w:val="24"/>
                <w:highlight w:val="none"/>
                <w:lang w:eastAsia="zh-CN"/>
              </w:rPr>
              <w:t>水性笔</w:t>
            </w:r>
          </w:p>
        </w:tc>
        <w:tc>
          <w:tcPr>
            <w:tcW w:w="13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rPr>
            </w:pPr>
            <w:r>
              <w:rPr>
                <w:rFonts w:hint="eastAsia" w:ascii="仿宋_GB2312"/>
                <w:sz w:val="24"/>
                <w:szCs w:val="24"/>
                <w:highlight w:val="none"/>
              </w:rPr>
              <w:t>A4</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sz w:val="24"/>
                <w:szCs w:val="24"/>
                <w:highlight w:val="none"/>
              </w:rPr>
            </w:pPr>
            <w:r>
              <w:rPr>
                <w:rFonts w:hint="eastAsia" w:ascii="仿宋_GB2312"/>
                <w:sz w:val="24"/>
                <w:szCs w:val="24"/>
                <w:highlight w:val="none"/>
              </w:rPr>
              <w:t>黑色</w:t>
            </w:r>
          </w:p>
        </w:tc>
        <w:tc>
          <w:tcPr>
            <w:tcW w:w="1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rPr>
            </w:pPr>
            <w:r>
              <w:rPr>
                <w:rFonts w:hint="eastAsia" w:ascii="仿宋_GB2312"/>
                <w:sz w:val="24"/>
                <w:szCs w:val="24"/>
                <w:highlight w:val="none"/>
              </w:rPr>
              <w:t>80g</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_GB2312"/>
                <w:sz w:val="24"/>
                <w:szCs w:val="24"/>
                <w:highlight w:val="none"/>
              </w:rPr>
            </w:pPr>
            <w:r>
              <w:rPr>
                <w:rFonts w:hint="eastAsia" w:ascii="仿宋_GB2312"/>
                <w:sz w:val="24"/>
                <w:szCs w:val="24"/>
                <w:highlight w:val="none"/>
              </w:rPr>
              <w:t>0.5mm</w:t>
            </w:r>
          </w:p>
        </w:tc>
        <w:tc>
          <w:tcPr>
            <w:tcW w:w="117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w:t>
            </w:r>
          </w:p>
        </w:tc>
        <w:tc>
          <w:tcPr>
            <w:tcW w:w="16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sz w:val="24"/>
                <w:szCs w:val="24"/>
                <w:highlight w:val="none"/>
              </w:rPr>
            </w:pPr>
            <w:r>
              <w:rPr>
                <w:rFonts w:hint="eastAsia" w:ascii="仿宋_GB2312"/>
                <w:sz w:val="24"/>
                <w:szCs w:val="24"/>
                <w:highlight w:val="none"/>
              </w:rPr>
              <w:t>每参赛队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right"/>
        </w:trPr>
        <w:tc>
          <w:tcPr>
            <w:tcW w:w="164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r>
              <w:rPr>
                <w:rFonts w:hint="eastAsia" w:ascii="仿宋_GB2312"/>
                <w:b/>
                <w:bCs/>
                <w:sz w:val="24"/>
                <w:szCs w:val="24"/>
                <w:highlight w:val="none"/>
              </w:rPr>
              <w:t>软件</w:t>
            </w:r>
          </w:p>
        </w:tc>
        <w:tc>
          <w:tcPr>
            <w:tcW w:w="4759" w:type="dxa"/>
            <w:gridSpan w:val="3"/>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sz w:val="24"/>
                <w:szCs w:val="24"/>
                <w:highlight w:val="none"/>
              </w:rPr>
            </w:pPr>
            <w:r>
              <w:rPr>
                <w:rFonts w:hint="eastAsia" w:ascii="仿宋_GB2312"/>
                <w:sz w:val="24"/>
                <w:szCs w:val="24"/>
                <w:highlight w:val="none"/>
              </w:rPr>
              <w:t>中国国际贸易单一窗口（模拟）</w:t>
            </w:r>
          </w:p>
        </w:tc>
        <w:tc>
          <w:tcPr>
            <w:tcW w:w="117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eastAsia="仿宋_GB2312"/>
                <w:sz w:val="24"/>
                <w:szCs w:val="24"/>
                <w:highlight w:val="none"/>
                <w:lang w:val="en-US" w:eastAsia="zh-CN"/>
              </w:rPr>
            </w:pPr>
            <w:r>
              <w:rPr>
                <w:rFonts w:hint="eastAsia" w:ascii="仿宋_GB2312"/>
                <w:sz w:val="24"/>
                <w:szCs w:val="24"/>
                <w:highlight w:val="none"/>
                <w:lang w:val="en-US" w:eastAsia="zh-CN"/>
              </w:rPr>
              <w:t>1</w:t>
            </w:r>
          </w:p>
        </w:tc>
        <w:tc>
          <w:tcPr>
            <w:tcW w:w="16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sz w:val="24"/>
                <w:szCs w:val="24"/>
                <w:highlight w:val="none"/>
              </w:rPr>
            </w:pPr>
            <w:r>
              <w:rPr>
                <w:rFonts w:hint="eastAsia" w:ascii="仿宋_GB2312"/>
                <w:sz w:val="24"/>
                <w:szCs w:val="24"/>
                <w:highlight w:val="none"/>
              </w:rPr>
              <w:t>每参赛队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right"/>
        </w:trPr>
        <w:tc>
          <w:tcPr>
            <w:tcW w:w="164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r>
              <w:rPr>
                <w:rFonts w:hint="eastAsia" w:ascii="仿宋_GB2312"/>
                <w:b/>
                <w:bCs/>
                <w:sz w:val="24"/>
                <w:szCs w:val="24"/>
                <w:highlight w:val="none"/>
              </w:rPr>
              <w:t>工具</w:t>
            </w:r>
          </w:p>
        </w:tc>
        <w:tc>
          <w:tcPr>
            <w:tcW w:w="16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lang w:eastAsia="zh-CN"/>
              </w:rPr>
            </w:pPr>
          </w:p>
        </w:tc>
        <w:tc>
          <w:tcPr>
            <w:tcW w:w="13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sz w:val="24"/>
                <w:szCs w:val="24"/>
                <w:highlight w:val="none"/>
                <w:lang w:val="en-US" w:eastAsia="zh-CN"/>
              </w:rPr>
            </w:pPr>
          </w:p>
        </w:tc>
        <w:tc>
          <w:tcPr>
            <w:tcW w:w="1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sz w:val="24"/>
                <w:szCs w:val="24"/>
                <w:highlight w:val="none"/>
                <w:lang w:val="en-US" w:eastAsia="zh-CN"/>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sz w:val="24"/>
                <w:szCs w:val="24"/>
                <w:highlight w:val="none"/>
                <w:lang w:val="en-US" w:eastAsia="zh-CN"/>
              </w:rPr>
            </w:pPr>
          </w:p>
        </w:tc>
        <w:tc>
          <w:tcPr>
            <w:tcW w:w="1639"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right"/>
        </w:trPr>
        <w:tc>
          <w:tcPr>
            <w:tcW w:w="164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p>
        </w:tc>
        <w:tc>
          <w:tcPr>
            <w:tcW w:w="16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lang w:eastAsia="zh-CN"/>
              </w:rPr>
            </w:pPr>
          </w:p>
        </w:tc>
        <w:tc>
          <w:tcPr>
            <w:tcW w:w="133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sz w:val="24"/>
                <w:szCs w:val="24"/>
                <w:highlight w:val="none"/>
                <w:lang w:val="en-US" w:eastAsia="zh-CN"/>
              </w:rPr>
            </w:pPr>
          </w:p>
        </w:tc>
        <w:tc>
          <w:tcPr>
            <w:tcW w:w="1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sz w:val="24"/>
                <w:szCs w:val="24"/>
                <w:highlight w:val="none"/>
                <w:lang w:val="en-US" w:eastAsia="zh-CN"/>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sz w:val="24"/>
                <w:szCs w:val="24"/>
                <w:highlight w:val="none"/>
                <w:lang w:val="en-US" w:eastAsia="zh-CN"/>
              </w:rPr>
            </w:pPr>
          </w:p>
        </w:tc>
        <w:tc>
          <w:tcPr>
            <w:tcW w:w="1639"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right"/>
        </w:trPr>
        <w:tc>
          <w:tcPr>
            <w:tcW w:w="164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r>
              <w:rPr>
                <w:rFonts w:hint="eastAsia" w:ascii="仿宋_GB2312"/>
                <w:b/>
                <w:bCs/>
                <w:sz w:val="24"/>
                <w:szCs w:val="24"/>
                <w:highlight w:val="none"/>
              </w:rPr>
              <w:t>技术支持</w:t>
            </w:r>
          </w:p>
        </w:tc>
        <w:tc>
          <w:tcPr>
            <w:tcW w:w="7570" w:type="dxa"/>
            <w:gridSpan w:val="5"/>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仿宋_GB2312"/>
                <w:sz w:val="24"/>
                <w:szCs w:val="24"/>
                <w:highlight w:val="none"/>
              </w:rPr>
            </w:pPr>
            <w:r>
              <w:rPr>
                <w:rFonts w:hint="eastAsia" w:ascii="仿宋_GB2312"/>
                <w:sz w:val="24"/>
                <w:szCs w:val="24"/>
                <w:highlight w:val="none"/>
              </w:rPr>
              <w:t>（情况概述包括设备技术保障、安全操作规范要求等）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right"/>
        </w:trPr>
        <w:tc>
          <w:tcPr>
            <w:tcW w:w="164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r>
              <w:rPr>
                <w:rFonts w:hint="eastAsia" w:ascii="仿宋_GB2312"/>
                <w:b/>
                <w:bCs/>
                <w:sz w:val="24"/>
                <w:szCs w:val="24"/>
                <w:highlight w:val="none"/>
              </w:rPr>
              <w:t>场地及环境</w:t>
            </w:r>
          </w:p>
        </w:tc>
        <w:tc>
          <w:tcPr>
            <w:tcW w:w="7570" w:type="dxa"/>
            <w:gridSpan w:val="5"/>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ascii="仿宋_GB2312"/>
                <w:sz w:val="24"/>
                <w:szCs w:val="24"/>
                <w:highlight w:val="none"/>
              </w:rPr>
            </w:pPr>
            <w:r>
              <w:rPr>
                <w:rFonts w:hint="eastAsia" w:ascii="仿宋_GB2312"/>
                <w:sz w:val="24"/>
                <w:szCs w:val="24"/>
                <w:highlight w:val="none"/>
              </w:rPr>
              <w:t>场地内配有空调，有 220v 电压插座 2-4 个。场地内无水龙头，公共卫生间和水池在场地</w:t>
            </w:r>
            <w:r>
              <w:rPr>
                <w:rFonts w:hint="eastAsia" w:ascii="仿宋_GB2312"/>
                <w:sz w:val="24"/>
                <w:szCs w:val="24"/>
                <w:highlight w:val="none"/>
                <w:lang w:eastAsia="zh-CN"/>
              </w:rPr>
              <w:t>附近</w:t>
            </w:r>
            <w:r>
              <w:rPr>
                <w:rFonts w:hint="eastAsia" w:ascii="仿宋_GB2312"/>
                <w:sz w:val="24"/>
                <w:szCs w:val="24"/>
                <w:highlight w:val="none"/>
              </w:rPr>
              <w:t>。场地内</w:t>
            </w:r>
            <w:r>
              <w:rPr>
                <w:rFonts w:hint="eastAsia" w:ascii="仿宋_GB2312"/>
                <w:sz w:val="24"/>
                <w:szCs w:val="24"/>
                <w:highlight w:val="none"/>
                <w:lang w:eastAsia="zh-CN"/>
              </w:rPr>
              <w:t>可通内</w:t>
            </w:r>
            <w:r>
              <w:rPr>
                <w:rFonts w:hint="eastAsia" w:ascii="仿宋_GB2312"/>
                <w:sz w:val="24"/>
                <w:szCs w:val="24"/>
                <w:highlight w:val="none"/>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64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_GB2312"/>
                <w:b/>
                <w:bCs/>
                <w:sz w:val="24"/>
                <w:szCs w:val="24"/>
                <w:highlight w:val="none"/>
              </w:rPr>
            </w:pPr>
            <w:r>
              <w:rPr>
                <w:rFonts w:hint="eastAsia" w:ascii="仿宋_GB2312"/>
                <w:b/>
                <w:bCs/>
                <w:sz w:val="24"/>
                <w:szCs w:val="24"/>
                <w:highlight w:val="none"/>
              </w:rPr>
              <w:t>其他</w:t>
            </w:r>
          </w:p>
        </w:tc>
        <w:tc>
          <w:tcPr>
            <w:tcW w:w="7570" w:type="dxa"/>
            <w:gridSpan w:val="5"/>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仿宋_GB2312"/>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after="0" w:line="240" w:lineRule="auto"/>
        <w:textAlignment w:val="auto"/>
        <w:rPr>
          <w:highlight w:val="none"/>
        </w:rPr>
      </w:pPr>
    </w:p>
    <w:p>
      <w:pPr>
        <w:pStyle w:val="5"/>
        <w:rPr>
          <w:highlight w:val="none"/>
        </w:rPr>
      </w:pPr>
    </w:p>
    <w:p>
      <w:pPr>
        <w:rPr>
          <w:color w:val="000000" w:themeColor="text1"/>
          <w:highlight w:val="none"/>
          <w14:textFill>
            <w14:solidFill>
              <w14:schemeClr w14:val="tx1"/>
            </w14:solidFill>
          </w14:textFill>
        </w:rPr>
      </w:pPr>
    </w:p>
    <w:sectPr>
      <w:footerReference r:id="rId3" w:type="default"/>
      <w:pgSz w:w="11906" w:h="16838"/>
      <w:pgMar w:top="1417"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674"/>
      <w:rPr>
        <w:rFonts w:eastAsia="Times New Roman"/>
        <w:sz w:val="28"/>
        <w:szCs w:val="28"/>
      </w:rPr>
    </w:pPr>
    <w:r>
      <w:rPr>
        <w:rFonts w:eastAsia="Times New Roman"/>
        <w:spacing w:val="1"/>
        <w:sz w:val="28"/>
        <w:szCs w:val="28"/>
      </w:rPr>
      <w:t>— 22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4F179"/>
    <w:multiLevelType w:val="singleLevel"/>
    <w:tmpl w:val="A524F179"/>
    <w:lvl w:ilvl="0" w:tentative="0">
      <w:start w:val="1"/>
      <w:numFmt w:val="decimal"/>
      <w:lvlText w:val="%1."/>
      <w:lvlJc w:val="left"/>
      <w:pPr>
        <w:tabs>
          <w:tab w:val="left" w:pos="312"/>
        </w:tabs>
      </w:pPr>
    </w:lvl>
  </w:abstractNum>
  <w:abstractNum w:abstractNumId="1">
    <w:nsid w:val="04BF55E3"/>
    <w:multiLevelType w:val="multilevel"/>
    <w:tmpl w:val="04BF55E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E44EE13"/>
    <w:multiLevelType w:val="singleLevel"/>
    <w:tmpl w:val="7E44EE13"/>
    <w:lvl w:ilvl="0" w:tentative="0">
      <w:start w:val="1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mEzNDQ4NGZkOWNjNzE5MmVhMDViNTM2ZDcwMGUifQ=="/>
  </w:docVars>
  <w:rsids>
    <w:rsidRoot w:val="009E6E41"/>
    <w:rsid w:val="00042E5E"/>
    <w:rsid w:val="00043B8C"/>
    <w:rsid w:val="000A6BEC"/>
    <w:rsid w:val="000C6C10"/>
    <w:rsid w:val="000C78BE"/>
    <w:rsid w:val="001359CC"/>
    <w:rsid w:val="001529ED"/>
    <w:rsid w:val="00176504"/>
    <w:rsid w:val="001E1C7C"/>
    <w:rsid w:val="002138D9"/>
    <w:rsid w:val="0028277F"/>
    <w:rsid w:val="00334B4A"/>
    <w:rsid w:val="00341097"/>
    <w:rsid w:val="003C792E"/>
    <w:rsid w:val="003F67E0"/>
    <w:rsid w:val="0040192E"/>
    <w:rsid w:val="00407847"/>
    <w:rsid w:val="00514F2D"/>
    <w:rsid w:val="005E7871"/>
    <w:rsid w:val="00673DBF"/>
    <w:rsid w:val="007D1F6C"/>
    <w:rsid w:val="007E768C"/>
    <w:rsid w:val="00817059"/>
    <w:rsid w:val="0084465E"/>
    <w:rsid w:val="008E044F"/>
    <w:rsid w:val="0095165D"/>
    <w:rsid w:val="009E3AC6"/>
    <w:rsid w:val="009E6E41"/>
    <w:rsid w:val="00A57023"/>
    <w:rsid w:val="00AB2763"/>
    <w:rsid w:val="00B0528B"/>
    <w:rsid w:val="00BF2BF5"/>
    <w:rsid w:val="00CA7F0B"/>
    <w:rsid w:val="00CD68EE"/>
    <w:rsid w:val="00D67211"/>
    <w:rsid w:val="00E12145"/>
    <w:rsid w:val="00E325B2"/>
    <w:rsid w:val="00E8181D"/>
    <w:rsid w:val="00ED0250"/>
    <w:rsid w:val="00F578E3"/>
    <w:rsid w:val="00FA51FF"/>
    <w:rsid w:val="02890D36"/>
    <w:rsid w:val="04CB2483"/>
    <w:rsid w:val="05CD5D86"/>
    <w:rsid w:val="09314ACF"/>
    <w:rsid w:val="0A8F7AAE"/>
    <w:rsid w:val="0D073E50"/>
    <w:rsid w:val="0E124C7E"/>
    <w:rsid w:val="0FAF4EE0"/>
    <w:rsid w:val="0FB3423F"/>
    <w:rsid w:val="10336342"/>
    <w:rsid w:val="118E0AC0"/>
    <w:rsid w:val="13F2536C"/>
    <w:rsid w:val="1434459E"/>
    <w:rsid w:val="185F31B6"/>
    <w:rsid w:val="18FF648E"/>
    <w:rsid w:val="19450CB4"/>
    <w:rsid w:val="19C277C3"/>
    <w:rsid w:val="1B95260E"/>
    <w:rsid w:val="1C71170A"/>
    <w:rsid w:val="1DBF0BDC"/>
    <w:rsid w:val="1E8079E2"/>
    <w:rsid w:val="1F5812E5"/>
    <w:rsid w:val="1F9A2D26"/>
    <w:rsid w:val="1FBA6F24"/>
    <w:rsid w:val="201D637D"/>
    <w:rsid w:val="218B3DFB"/>
    <w:rsid w:val="23BC5CAB"/>
    <w:rsid w:val="23C30881"/>
    <w:rsid w:val="242760A3"/>
    <w:rsid w:val="261460CA"/>
    <w:rsid w:val="266E4F63"/>
    <w:rsid w:val="3321758E"/>
    <w:rsid w:val="3643781B"/>
    <w:rsid w:val="38853DBE"/>
    <w:rsid w:val="3911516E"/>
    <w:rsid w:val="3D106151"/>
    <w:rsid w:val="3E104A2D"/>
    <w:rsid w:val="3E321D93"/>
    <w:rsid w:val="3F056068"/>
    <w:rsid w:val="40F90690"/>
    <w:rsid w:val="42BA466E"/>
    <w:rsid w:val="43C81360"/>
    <w:rsid w:val="45E73287"/>
    <w:rsid w:val="470B6133"/>
    <w:rsid w:val="487424BD"/>
    <w:rsid w:val="4B1C78AE"/>
    <w:rsid w:val="4C583BC9"/>
    <w:rsid w:val="4DBC3CE3"/>
    <w:rsid w:val="50095F5C"/>
    <w:rsid w:val="50281B04"/>
    <w:rsid w:val="50AC44E3"/>
    <w:rsid w:val="50FD155B"/>
    <w:rsid w:val="51AB1BAE"/>
    <w:rsid w:val="536F35A6"/>
    <w:rsid w:val="580D49BF"/>
    <w:rsid w:val="59402718"/>
    <w:rsid w:val="59D5500D"/>
    <w:rsid w:val="5AC01473"/>
    <w:rsid w:val="5BBF500E"/>
    <w:rsid w:val="5BF57D4C"/>
    <w:rsid w:val="5C522B03"/>
    <w:rsid w:val="5D5F468B"/>
    <w:rsid w:val="60877064"/>
    <w:rsid w:val="621A29FB"/>
    <w:rsid w:val="62513966"/>
    <w:rsid w:val="6A093829"/>
    <w:rsid w:val="6AC344AB"/>
    <w:rsid w:val="6AF44665"/>
    <w:rsid w:val="6B3130A7"/>
    <w:rsid w:val="6C24100E"/>
    <w:rsid w:val="6C27567D"/>
    <w:rsid w:val="6CA05809"/>
    <w:rsid w:val="6D8117F6"/>
    <w:rsid w:val="6DD81A55"/>
    <w:rsid w:val="701611BF"/>
    <w:rsid w:val="707B01AB"/>
    <w:rsid w:val="70BF74C3"/>
    <w:rsid w:val="72083B25"/>
    <w:rsid w:val="72EF4047"/>
    <w:rsid w:val="73D07067"/>
    <w:rsid w:val="75371D1E"/>
    <w:rsid w:val="7880578A"/>
    <w:rsid w:val="789B195C"/>
    <w:rsid w:val="79D94337"/>
    <w:rsid w:val="7F2D1C88"/>
    <w:rsid w:val="EF7684F3"/>
    <w:rsid w:val="F4EB64D4"/>
    <w:rsid w:val="F5F35F85"/>
    <w:rsid w:val="FFE73034"/>
    <w:rsid w:val="FFFED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line="259" w:lineRule="auto"/>
      <w:jc w:val="both"/>
    </w:pPr>
    <w:rPr>
      <w:rFonts w:ascii="Calibri" w:hAnsi="Calibri" w:eastAsia="Times New Roman" w:cs="Times New Roman"/>
      <w:color w:val="000000"/>
      <w:spacing w:val="-3"/>
      <w:sz w:val="24"/>
      <w:szCs w:val="24"/>
      <w:lang w:val="en-US" w:eastAsia="zh-CN" w:bidi="ar-SA"/>
    </w:rPr>
  </w:style>
  <w:style w:type="paragraph" w:styleId="4">
    <w:name w:val="index 8"/>
    <w:basedOn w:val="1"/>
    <w:next w:val="1"/>
    <w:qFormat/>
    <w:uiPriority w:val="0"/>
    <w:pPr>
      <w:ind w:left="2940"/>
    </w:pPr>
    <w:rPr>
      <w:rFonts w:ascii="Calibri" w:hAnsi="Calibri" w:cs="Arial"/>
    </w:rPr>
  </w:style>
  <w:style w:type="paragraph" w:styleId="5">
    <w:name w:val="Body Text"/>
    <w:basedOn w:val="1"/>
    <w:next w:val="6"/>
    <w:qFormat/>
    <w:uiPriority w:val="1"/>
    <w:pPr>
      <w:autoSpaceDE w:val="0"/>
      <w:autoSpaceDN w:val="0"/>
      <w:jc w:val="left"/>
    </w:pPr>
    <w:rPr>
      <w:rFonts w:ascii="宋体" w:hAnsi="宋体" w:cs="宋体"/>
      <w:kern w:val="0"/>
      <w:sz w:val="32"/>
      <w:szCs w:val="32"/>
      <w:lang w:val="zh-CN" w:bidi="zh-CN"/>
    </w:rPr>
  </w:style>
  <w:style w:type="paragraph" w:customStyle="1" w:styleId="6">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unhideWhenUsed/>
    <w:qFormat/>
    <w:uiPriority w:val="99"/>
    <w:pPr>
      <w:ind w:firstLine="420" w:firstLineChars="1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1 + 段前: 0.5 行 段后: 0.5 行"/>
    <w:basedOn w:val="3"/>
    <w:qFormat/>
    <w:uiPriority w:val="0"/>
    <w:pPr>
      <w:widowControl/>
      <w:spacing w:before="156" w:after="156" w:line="360" w:lineRule="auto"/>
    </w:pPr>
    <w:rPr>
      <w:rFonts w:cs="宋体"/>
      <w:bCs w:val="0"/>
      <w:sz w:val="32"/>
      <w:szCs w:val="20"/>
    </w:rPr>
  </w:style>
  <w:style w:type="paragraph" w:customStyle="1" w:styleId="15">
    <w:name w:val="Normal_17"/>
    <w:next w:val="4"/>
    <w:qFormat/>
    <w:uiPriority w:val="0"/>
    <w:pPr>
      <w:spacing w:before="120" w:after="240"/>
      <w:jc w:val="both"/>
    </w:pPr>
    <w:rPr>
      <w:rFonts w:ascii="Calibri" w:hAnsi="Calibri" w:eastAsia="宋体" w:cs="Calibri"/>
      <w:sz w:val="22"/>
      <w:szCs w:val="22"/>
      <w:lang w:val="ru-RU" w:eastAsia="en-US" w:bidi="ar-SA"/>
    </w:rPr>
  </w:style>
  <w:style w:type="character" w:customStyle="1" w:styleId="16">
    <w:name w:val="NormalCharacter"/>
    <w:semiHidden/>
    <w:qFormat/>
    <w:uiPriority w:val="0"/>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10765</Words>
  <Characters>11229</Characters>
  <Lines>83</Lines>
  <Paragraphs>23</Paragraphs>
  <TotalTime>95</TotalTime>
  <ScaleCrop>false</ScaleCrop>
  <LinksUpToDate>false</LinksUpToDate>
  <CharactersWithSpaces>11282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2024-11-07T02:21:00Z</dcterms:created>
  <dc:creator>86152</dc:creator>
  <cp:lastModifiedBy>uos</cp:lastModifiedBy>
  <cp:lastPrinted>2024-12-20T17:19:00Z</cp:lastPrinted>
  <dcterms:modified xsi:type="dcterms:W3CDTF">2024-12-20T18:07:47Z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1EFB1711BD3A4DB68FAC02E7AA991F8E_13</vt:lpwstr>
  </property>
</Properties>
</file>