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黑体"/>
          <w:spacing w:val="-11"/>
          <w:kern w:val="0"/>
          <w:sz w:val="44"/>
          <w:szCs w:val="44"/>
        </w:rPr>
        <w:t>2023年全国职业院校技能大赛高职组河南省选拔赛</w:t>
      </w:r>
      <w:r>
        <w:rPr>
          <w:rFonts w:hint="eastAsia" w:ascii="方正小标宋简体" w:hAnsi="方正小标宋简体" w:eastAsia="方正小标宋简体" w:cs="方正小标宋简体"/>
          <w:kern w:val="0"/>
          <w:sz w:val="44"/>
          <w:szCs w:val="44"/>
        </w:rPr>
        <w:t>小学教育活动设计与实施赛项（教师组）</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rPr>
        <w:t>竞赛方案</w:t>
      </w:r>
    </w:p>
    <w:p>
      <w:pPr>
        <w:autoSpaceDE w:val="0"/>
        <w:autoSpaceDN w:val="0"/>
        <w:adjustRightInd w:val="0"/>
        <w:spacing w:line="560" w:lineRule="exact"/>
        <w:ind w:firstLine="600" w:firstLineChars="200"/>
        <w:jc w:val="center"/>
        <w:rPr>
          <w:rFonts w:ascii="Times New Roman" w:hAnsi="黑体" w:eastAsia="黑体" w:cs="Times New Roman"/>
          <w:sz w:val="30"/>
          <w:szCs w:val="30"/>
        </w:rPr>
      </w:pP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bookmarkStart w:id="1" w:name="_GoBack"/>
      <w:bookmarkEnd w:id="1"/>
      <w:r>
        <w:rPr>
          <w:rFonts w:hint="eastAsia" w:ascii="方正黑体_GBK" w:hAnsi="方正黑体_GBK" w:eastAsia="方正黑体_GBK" w:cs="方正黑体_GBK"/>
          <w:sz w:val="30"/>
          <w:szCs w:val="30"/>
        </w:rPr>
        <w:t>一、赛项名称</w:t>
      </w:r>
    </w:p>
    <w:p>
      <w:pPr>
        <w:pStyle w:val="2"/>
        <w:autoSpaceDE/>
        <w:autoSpaceDN/>
        <w:spacing w:after="120" w:line="560" w:lineRule="exact"/>
        <w:ind w:left="0" w:firstLine="600" w:firstLineChars="200"/>
        <w:jc w:val="both"/>
        <w:rPr>
          <w:rFonts w:ascii="仿宋_GB2312" w:hAnsi="仿宋" w:eastAsia="仿宋_GB2312" w:cs="仿宋"/>
          <w:kern w:val="2"/>
          <w:sz w:val="30"/>
          <w:szCs w:val="30"/>
          <w:lang w:val="en-US" w:bidi="ar-SA"/>
        </w:rPr>
      </w:pPr>
      <w:r>
        <w:rPr>
          <w:rFonts w:hint="eastAsia" w:ascii="仿宋_GB2312" w:hAnsi="仿宋" w:eastAsia="仿宋_GB2312" w:cs="仿宋"/>
          <w:kern w:val="2"/>
          <w:sz w:val="30"/>
          <w:szCs w:val="30"/>
          <w:lang w:val="en-US" w:bidi="ar-SA"/>
        </w:rPr>
        <w:t>赛项名称：小学教育活动设计与实施（教师赛）</w:t>
      </w:r>
    </w:p>
    <w:p>
      <w:pPr>
        <w:pStyle w:val="2"/>
        <w:autoSpaceDE/>
        <w:autoSpaceDN/>
        <w:spacing w:after="120" w:line="560" w:lineRule="exact"/>
        <w:ind w:left="0" w:firstLine="600" w:firstLineChars="200"/>
        <w:jc w:val="both"/>
        <w:rPr>
          <w:rFonts w:ascii="仿宋_GB2312" w:hAnsi="仿宋" w:eastAsia="仿宋_GB2312" w:cs="仿宋"/>
          <w:kern w:val="2"/>
          <w:sz w:val="30"/>
          <w:szCs w:val="30"/>
          <w:lang w:val="en-US" w:bidi="ar-SA"/>
        </w:rPr>
      </w:pPr>
      <w:r>
        <w:rPr>
          <w:rFonts w:hint="eastAsia" w:ascii="仿宋_GB2312" w:hAnsi="仿宋" w:eastAsia="仿宋_GB2312" w:cs="仿宋"/>
          <w:kern w:val="2"/>
          <w:sz w:val="30"/>
          <w:szCs w:val="30"/>
          <w:lang w:val="en-US" w:bidi="ar-SA"/>
        </w:rPr>
        <w:t>赛项编号：GZ060</w:t>
      </w:r>
    </w:p>
    <w:p>
      <w:pPr>
        <w:pStyle w:val="2"/>
        <w:autoSpaceDE/>
        <w:autoSpaceDN/>
        <w:spacing w:after="120" w:line="560" w:lineRule="exact"/>
        <w:ind w:left="0" w:firstLine="600" w:firstLineChars="200"/>
        <w:jc w:val="both"/>
        <w:rPr>
          <w:rFonts w:ascii="仿宋_GB2312" w:hAnsi="仿宋" w:eastAsia="仿宋_GB2312" w:cs="仿宋"/>
          <w:kern w:val="2"/>
          <w:sz w:val="30"/>
          <w:szCs w:val="30"/>
          <w:lang w:val="en-US" w:bidi="ar-SA"/>
        </w:rPr>
      </w:pPr>
      <w:r>
        <w:rPr>
          <w:rFonts w:hint="eastAsia" w:ascii="仿宋_GB2312" w:hAnsi="仿宋" w:eastAsia="仿宋_GB2312" w:cs="仿宋"/>
          <w:kern w:val="2"/>
          <w:sz w:val="30"/>
          <w:szCs w:val="30"/>
          <w:lang w:val="en-US" w:bidi="ar-SA"/>
        </w:rPr>
        <w:t>竞赛形式：团体赛</w:t>
      </w:r>
    </w:p>
    <w:p>
      <w:pPr>
        <w:pStyle w:val="2"/>
        <w:autoSpaceDE/>
        <w:autoSpaceDN/>
        <w:spacing w:after="120" w:line="560" w:lineRule="exact"/>
        <w:ind w:left="0" w:firstLine="600" w:firstLineChars="200"/>
        <w:jc w:val="both"/>
        <w:rPr>
          <w:rFonts w:ascii="仿宋_GB2312" w:hAnsi="仿宋" w:eastAsia="仿宋_GB2312" w:cs="仿宋"/>
          <w:kern w:val="2"/>
          <w:sz w:val="30"/>
          <w:szCs w:val="30"/>
          <w:lang w:val="en-US" w:bidi="ar-SA"/>
        </w:rPr>
      </w:pPr>
      <w:r>
        <w:rPr>
          <w:rFonts w:hint="eastAsia" w:ascii="仿宋_GB2312" w:hAnsi="仿宋" w:eastAsia="仿宋_GB2312" w:cs="仿宋"/>
          <w:kern w:val="2"/>
          <w:sz w:val="30"/>
          <w:szCs w:val="30"/>
          <w:lang w:val="en-US" w:bidi="ar-SA"/>
        </w:rPr>
        <w:t>赛项组别：高职组</w:t>
      </w:r>
    </w:p>
    <w:p>
      <w:pPr>
        <w:pStyle w:val="2"/>
        <w:autoSpaceDE/>
        <w:autoSpaceDN/>
        <w:spacing w:after="120" w:line="560" w:lineRule="exact"/>
        <w:ind w:left="0" w:firstLine="600" w:firstLineChars="200"/>
        <w:jc w:val="both"/>
        <w:rPr>
          <w:rFonts w:ascii="仿宋_GB2312" w:hAnsi="仿宋" w:eastAsia="仿宋_GB2312" w:cs="仿宋"/>
          <w:kern w:val="2"/>
          <w:sz w:val="30"/>
          <w:szCs w:val="30"/>
          <w:lang w:val="en-US" w:bidi="ar-SA"/>
        </w:rPr>
      </w:pPr>
      <w:r>
        <w:rPr>
          <w:rFonts w:hint="eastAsia" w:ascii="仿宋_GB2312" w:hAnsi="仿宋" w:eastAsia="仿宋_GB2312" w:cs="仿宋"/>
          <w:kern w:val="2"/>
          <w:sz w:val="30"/>
          <w:szCs w:val="30"/>
          <w:lang w:val="en-US" w:bidi="ar-SA"/>
        </w:rPr>
        <w:t>专业大类：教育与体育大类</w:t>
      </w:r>
    </w:p>
    <w:p>
      <w:pPr>
        <w:pStyle w:val="2"/>
        <w:autoSpaceDE/>
        <w:autoSpaceDN/>
        <w:spacing w:after="120" w:line="560" w:lineRule="exact"/>
        <w:ind w:left="0" w:firstLine="600" w:firstLineChars="200"/>
        <w:jc w:val="both"/>
        <w:rPr>
          <w:rFonts w:ascii="仿宋_GB2312" w:hAnsi="仿宋" w:eastAsia="仿宋_GB2312" w:cs="仿宋"/>
          <w:kern w:val="2"/>
          <w:sz w:val="30"/>
          <w:szCs w:val="30"/>
          <w:lang w:val="en-US" w:bidi="ar-SA"/>
        </w:rPr>
      </w:pPr>
      <w:r>
        <w:rPr>
          <w:rFonts w:hint="eastAsia" w:ascii="仿宋_GB2312" w:hAnsi="仿宋" w:eastAsia="仿宋_GB2312" w:cs="仿宋"/>
          <w:kern w:val="2"/>
          <w:sz w:val="30"/>
          <w:szCs w:val="30"/>
          <w:lang w:val="en-US" w:bidi="ar-SA"/>
        </w:rPr>
        <w:t>主办单位：河南省教育厅</w:t>
      </w:r>
    </w:p>
    <w:p>
      <w:pPr>
        <w:pStyle w:val="2"/>
        <w:autoSpaceDE/>
        <w:autoSpaceDN/>
        <w:spacing w:after="120" w:line="560" w:lineRule="exact"/>
        <w:ind w:left="0" w:firstLine="600" w:firstLineChars="200"/>
        <w:jc w:val="both"/>
        <w:rPr>
          <w:rFonts w:ascii="仿宋_GB2312" w:hAnsi="仿宋" w:eastAsia="仿宋_GB2312" w:cs="仿宋"/>
          <w:kern w:val="2"/>
          <w:sz w:val="30"/>
          <w:szCs w:val="30"/>
          <w:lang w:val="en-US" w:bidi="ar-SA"/>
        </w:rPr>
      </w:pPr>
      <w:r>
        <w:rPr>
          <w:rFonts w:hint="eastAsia" w:ascii="仿宋_GB2312" w:hAnsi="仿宋" w:eastAsia="仿宋_GB2312" w:cs="仿宋"/>
          <w:kern w:val="2"/>
          <w:sz w:val="30"/>
          <w:szCs w:val="30"/>
          <w:lang w:val="en-US" w:bidi="ar-SA"/>
        </w:rPr>
        <w:t>承办单位：焦作师范高等专科学校</w:t>
      </w:r>
    </w:p>
    <w:p>
      <w:pPr>
        <w:pStyle w:val="2"/>
        <w:autoSpaceDE/>
        <w:autoSpaceDN/>
        <w:spacing w:after="120" w:line="560" w:lineRule="exact"/>
        <w:ind w:left="0" w:firstLine="600" w:firstLineChars="200"/>
        <w:jc w:val="both"/>
        <w:rPr>
          <w:rFonts w:ascii="仿宋_GB2312" w:hAnsi="仿宋" w:eastAsia="仿宋_GB2312" w:cs="仿宋"/>
          <w:kern w:val="2"/>
          <w:sz w:val="30"/>
          <w:szCs w:val="30"/>
          <w:lang w:val="en-US" w:bidi="ar-SA"/>
        </w:rPr>
      </w:pPr>
      <w:r>
        <w:rPr>
          <w:rFonts w:hint="eastAsia" w:ascii="仿宋_GB2312" w:hAnsi="仿宋" w:eastAsia="仿宋_GB2312" w:cs="仿宋"/>
          <w:kern w:val="2"/>
          <w:sz w:val="30"/>
          <w:szCs w:val="30"/>
          <w:lang w:val="en-US" w:bidi="ar-SA"/>
        </w:rPr>
        <w:t>报到及推荐住宿地点：另行通知</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二、竞赛目的</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（一）落实文件精神，助推小学教育事业发展</w:t>
      </w:r>
    </w:p>
    <w:p>
      <w:pPr>
        <w:spacing w:line="560" w:lineRule="exact"/>
        <w:ind w:firstLine="600" w:firstLineChars="200"/>
        <w:jc w:val="left"/>
        <w:rPr>
          <w:rFonts w:ascii="仿宋" w:hAnsi="仿宋" w:eastAsia="仿宋" w:cs="仿宋"/>
          <w:sz w:val="30"/>
          <w:szCs w:val="30"/>
        </w:rPr>
      </w:pPr>
      <w:r>
        <w:rPr>
          <w:rFonts w:hint="eastAsia" w:ascii="仿宋_GB2312" w:hAnsi="仿宋" w:eastAsia="仿宋_GB2312" w:cs="仿宋"/>
          <w:sz w:val="30"/>
          <w:szCs w:val="30"/>
        </w:rPr>
        <w:t>本赛项的举行，可以持续激发我省高职院校与相关部门对小学教师专业标准、高职小学教育专业建设标准的研究，确保竞赛的导向作用，促进教育部《小学教育专业师范生教师职业能力标准（试行）》《小学教师专业标准（试行）》《中小学德育工作指南》《教师数字素养》《义务教育课程方案和课程标准（2022年版）》等文件精神的落实，助推小学教育事业蓬勃发展。</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（二）增进校际办学经验交流，助推小学教育专业高质量发展</w:t>
      </w:r>
    </w:p>
    <w:p>
      <w:pPr>
        <w:spacing w:line="560" w:lineRule="exact"/>
        <w:ind w:firstLine="600" w:firstLineChars="200"/>
        <w:jc w:val="left"/>
        <w:rPr>
          <w:rFonts w:ascii="仿宋" w:hAnsi="仿宋" w:eastAsia="仿宋" w:cs="仿宋"/>
          <w:sz w:val="30"/>
          <w:szCs w:val="30"/>
        </w:rPr>
      </w:pPr>
      <w:r>
        <w:rPr>
          <w:rFonts w:hint="eastAsia" w:ascii="仿宋_GB2312" w:hAnsi="仿宋" w:eastAsia="仿宋_GB2312" w:cs="仿宋"/>
          <w:sz w:val="30"/>
          <w:szCs w:val="30"/>
        </w:rPr>
        <w:t>本赛项的举行，能够检验小学教育类专业教师的教学成果，进一步推动河南省高职院校、高等专科学校小学教育类专业人才培养模式和教学方法改革，提高小学教育类专业教师的师德素养、专业知识水平、职业能力和创新水平，增进全国不同地区校际办学经验交流，以赛促教，形成示范引领带动效应，促进小学教育类专业高质量发展，为加快我国小学教育事业的发展作出新贡献。</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bookmarkStart w:id="0" w:name="_Hlk69776530"/>
      <w:r>
        <w:rPr>
          <w:rFonts w:hint="eastAsia" w:ascii="方正黑体_GBK" w:hAnsi="方正黑体_GBK" w:eastAsia="方正黑体_GBK" w:cs="方正黑体_GBK"/>
          <w:sz w:val="30"/>
          <w:szCs w:val="30"/>
        </w:rPr>
        <w:t>三、参赛资格</w:t>
      </w:r>
    </w:p>
    <w:bookmarkEnd w:id="0"/>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1.组队方式为团体赛，每队由同校2名教师组成，不得跨校组队，同一学校参赛队不超过1队。</w:t>
      </w:r>
    </w:p>
    <w:p>
      <w:pPr>
        <w:spacing w:line="560" w:lineRule="exact"/>
        <w:ind w:firstLine="600" w:firstLineChars="200"/>
        <w:jc w:val="left"/>
        <w:rPr>
          <w:rFonts w:ascii="仿宋" w:hAnsi="仿宋" w:eastAsia="仿宋" w:cs="仿宋"/>
          <w:sz w:val="30"/>
          <w:szCs w:val="30"/>
        </w:rPr>
      </w:pPr>
      <w:r>
        <w:rPr>
          <w:rFonts w:hint="eastAsia" w:ascii="仿宋_GB2312" w:hAnsi="仿宋" w:eastAsia="仿宋_GB2312" w:cs="仿宋"/>
          <w:sz w:val="30"/>
          <w:szCs w:val="30"/>
        </w:rPr>
        <w:t>2.高等职业院校、高等专科学校小学教育类专业相关课程全职在岗教师（不含兼职教师和外聘教师，年龄不限）。</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四、参赛报名</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1.参赛院校须于5月2</w:t>
      </w:r>
      <w:r>
        <w:rPr>
          <w:rFonts w:ascii="仿宋_GB2312" w:hAnsi="仿宋" w:eastAsia="仿宋_GB2312" w:cs="仿宋"/>
          <w:sz w:val="30"/>
          <w:szCs w:val="30"/>
        </w:rPr>
        <w:t>6</w:t>
      </w:r>
      <w:r>
        <w:rPr>
          <w:rFonts w:hint="eastAsia" w:ascii="仿宋_GB2312" w:hAnsi="仿宋" w:eastAsia="仿宋_GB2312" w:cs="仿宋"/>
          <w:sz w:val="30"/>
          <w:szCs w:val="30"/>
        </w:rPr>
        <w:t>日前登录河南省高职院校技能大赛报名系统（http://39.105.49.188），按要求填报并提交参赛信息。</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2.各参赛校以学校为单位注册报名平台，专人负责报名工作。（技术支持：张玺，电话：19837739696）。</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3.参赛队在报名系统内提交报名信息后，须从系统导出报名表、赛项汇总表，连同参赛选手身份证复印件、单位人事部门开具的在职教师身份证明各1份并加盖公章报送或邮寄至承办学校（焦作师范高等专科学校）。纸质报名材料接收截止时间为5月2</w:t>
      </w:r>
      <w:r>
        <w:rPr>
          <w:rFonts w:hint="eastAsia" w:ascii="仿宋_GB2312" w:hAnsi="仿宋" w:eastAsia="仿宋_GB2312" w:cs="仿宋"/>
          <w:sz w:val="30"/>
          <w:szCs w:val="30"/>
          <w:lang w:val="en-US" w:eastAsia="zh-CN"/>
        </w:rPr>
        <w:t>7</w:t>
      </w:r>
      <w:r>
        <w:rPr>
          <w:rFonts w:hint="eastAsia" w:ascii="仿宋_GB2312" w:hAnsi="仿宋" w:eastAsia="仿宋_GB2312" w:cs="仿宋"/>
          <w:sz w:val="30"/>
          <w:szCs w:val="30"/>
        </w:rPr>
        <w:t>日，以邮戳时间为准。</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邮寄地址：河南省焦作市山阳路998号焦作师范高等专科学校 宋佳敏 15516502997</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4.承办学校收到纸质报名材料，按参赛条件的要求认真审核参赛选手资格，审核通过报名成功。</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五、竞赛日程安排（具体以《参赛指南》为准）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504"/>
        <w:gridCol w:w="2071"/>
        <w:gridCol w:w="1027"/>
        <w:gridCol w:w="3955"/>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4" w:type="dxa"/>
            <w:gridSpan w:val="2"/>
            <w:vAlign w:val="center"/>
          </w:tcPr>
          <w:p>
            <w:pPr>
              <w:pStyle w:val="6"/>
              <w:snapToGrid w:val="0"/>
              <w:spacing w:before="0" w:after="0" w:line="38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日期</w:t>
            </w:r>
          </w:p>
        </w:tc>
        <w:tc>
          <w:tcPr>
            <w:tcW w:w="2071" w:type="dxa"/>
            <w:vAlign w:val="center"/>
          </w:tcPr>
          <w:p>
            <w:pPr>
              <w:pStyle w:val="6"/>
              <w:snapToGrid w:val="0"/>
              <w:spacing w:before="0" w:after="0" w:line="38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时间</w:t>
            </w:r>
          </w:p>
        </w:tc>
        <w:tc>
          <w:tcPr>
            <w:tcW w:w="1027" w:type="dxa"/>
            <w:vAlign w:val="center"/>
          </w:tcPr>
          <w:p>
            <w:pPr>
              <w:pStyle w:val="6"/>
              <w:snapToGrid w:val="0"/>
              <w:spacing w:before="0" w:after="0" w:line="38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环节</w:t>
            </w:r>
          </w:p>
        </w:tc>
        <w:tc>
          <w:tcPr>
            <w:tcW w:w="3955" w:type="dxa"/>
            <w:vAlign w:val="center"/>
          </w:tcPr>
          <w:p>
            <w:pPr>
              <w:pStyle w:val="6"/>
              <w:snapToGrid w:val="0"/>
              <w:spacing w:before="0" w:after="0" w:line="38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内容</w:t>
            </w:r>
          </w:p>
        </w:tc>
        <w:tc>
          <w:tcPr>
            <w:tcW w:w="1093" w:type="dxa"/>
            <w:vAlign w:val="center"/>
          </w:tcPr>
          <w:p>
            <w:pPr>
              <w:pStyle w:val="6"/>
              <w:spacing w:before="0" w:after="0" w:line="380" w:lineRule="exact"/>
              <w:jc w:val="center"/>
              <w:rPr>
                <w:rFonts w:hint="eastAsia" w:ascii="方正黑体_GBK" w:hAnsi="方正黑体_GBK" w:eastAsia="方正黑体_GBK" w:cs="方正黑体_GBK"/>
                <w:b w:val="0"/>
                <w:bCs w:val="0"/>
                <w:sz w:val="21"/>
                <w:szCs w:val="21"/>
              </w:rPr>
            </w:pPr>
            <w:r>
              <w:rPr>
                <w:rFonts w:hint="eastAsia" w:ascii="方正黑体_GBK" w:hAnsi="方正黑体_GBK" w:eastAsia="方正黑体_GBK" w:cs="方正黑体_GBK"/>
                <w:b w:val="0"/>
                <w:bCs w:val="0"/>
                <w:sz w:val="21"/>
                <w:szCs w:val="21"/>
              </w:rPr>
              <w:t>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restart"/>
            <w:vAlign w:val="center"/>
          </w:tcPr>
          <w:p>
            <w:pPr>
              <w:pStyle w:val="11"/>
              <w:snapToGrid w:val="0"/>
              <w:spacing w:line="380" w:lineRule="exact"/>
              <w:ind w:firstLine="0" w:firstLineChars="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5月30日</w:t>
            </w:r>
          </w:p>
        </w:tc>
        <w:tc>
          <w:tcPr>
            <w:tcW w:w="504"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上午</w:t>
            </w:r>
          </w:p>
        </w:tc>
        <w:tc>
          <w:tcPr>
            <w:tcW w:w="2071" w:type="dxa"/>
            <w:vAlign w:val="center"/>
          </w:tcPr>
          <w:p>
            <w:pPr>
              <w:widowControl/>
              <w:snapToGrid w:val="0"/>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9：00—12：00</w:t>
            </w:r>
          </w:p>
        </w:tc>
        <w:tc>
          <w:tcPr>
            <w:tcW w:w="1027" w:type="dxa"/>
            <w:vAlign w:val="center"/>
          </w:tcPr>
          <w:p>
            <w:pPr>
              <w:widowControl/>
              <w:snapToGrid w:val="0"/>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报到</w:t>
            </w:r>
          </w:p>
        </w:tc>
        <w:tc>
          <w:tcPr>
            <w:tcW w:w="3955" w:type="dxa"/>
            <w:vAlign w:val="center"/>
          </w:tcPr>
          <w:p>
            <w:pPr>
              <w:widowControl/>
              <w:snapToGrid w:val="0"/>
              <w:spacing w:line="380" w:lineRule="exac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签到、领取赛事资料等</w:t>
            </w:r>
          </w:p>
        </w:tc>
        <w:tc>
          <w:tcPr>
            <w:tcW w:w="1093" w:type="dxa"/>
            <w:vAlign w:val="center"/>
          </w:tcPr>
          <w:p>
            <w:pPr>
              <w:widowControl/>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w:t>
            </w:r>
          </w:p>
          <w:p>
            <w:pPr>
              <w:widowControl/>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504" w:type="dxa"/>
            <w:vMerge w:val="restart"/>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下午</w:t>
            </w:r>
          </w:p>
        </w:tc>
        <w:tc>
          <w:tcPr>
            <w:tcW w:w="2071"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14：00—15：00</w:t>
            </w:r>
          </w:p>
        </w:tc>
        <w:tc>
          <w:tcPr>
            <w:tcW w:w="1027"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开幕式</w:t>
            </w:r>
          </w:p>
        </w:tc>
        <w:tc>
          <w:tcPr>
            <w:tcW w:w="3955" w:type="dxa"/>
            <w:vAlign w:val="center"/>
          </w:tcPr>
          <w:p>
            <w:pPr>
              <w:pStyle w:val="6"/>
              <w:snapToGrid w:val="0"/>
              <w:spacing w:before="0" w:after="0" w:line="38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动员、宣誓、领导讲话等</w:t>
            </w:r>
          </w:p>
        </w:tc>
        <w:tc>
          <w:tcPr>
            <w:tcW w:w="1093" w:type="dxa"/>
            <w:vAlign w:val="center"/>
          </w:tcPr>
          <w:p>
            <w:pPr>
              <w:widowControl/>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w:t>
            </w:r>
          </w:p>
          <w:p>
            <w:pPr>
              <w:widowControl/>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504"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2071" w:type="dxa"/>
            <w:vAlign w:val="center"/>
          </w:tcPr>
          <w:p>
            <w:pPr>
              <w:widowControl/>
              <w:snapToGrid w:val="0"/>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15：00—17：00</w:t>
            </w:r>
          </w:p>
        </w:tc>
        <w:tc>
          <w:tcPr>
            <w:tcW w:w="1027" w:type="dxa"/>
            <w:vAlign w:val="center"/>
          </w:tcPr>
          <w:p>
            <w:pPr>
              <w:widowControl/>
              <w:snapToGrid w:val="0"/>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w:t>
            </w:r>
          </w:p>
          <w:p>
            <w:pPr>
              <w:widowControl/>
              <w:snapToGrid w:val="0"/>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会议</w:t>
            </w:r>
          </w:p>
        </w:tc>
        <w:tc>
          <w:tcPr>
            <w:tcW w:w="3955" w:type="dxa"/>
            <w:vAlign w:val="center"/>
          </w:tcPr>
          <w:p>
            <w:pPr>
              <w:widowControl/>
              <w:snapToGrid w:val="0"/>
              <w:spacing w:line="380" w:lineRule="exact"/>
              <w:jc w:val="left"/>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赛前说明会</w:t>
            </w:r>
          </w:p>
        </w:tc>
        <w:tc>
          <w:tcPr>
            <w:tcW w:w="1093" w:type="dxa"/>
            <w:vAlign w:val="center"/>
          </w:tcPr>
          <w:p>
            <w:pPr>
              <w:widowControl/>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领队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504"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2071" w:type="dxa"/>
            <w:vAlign w:val="center"/>
          </w:tcPr>
          <w:p>
            <w:pPr>
              <w:snapToGrid w:val="0"/>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15：00—17：00</w:t>
            </w:r>
          </w:p>
        </w:tc>
        <w:tc>
          <w:tcPr>
            <w:tcW w:w="1027"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熟悉</w:t>
            </w:r>
          </w:p>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赛场</w:t>
            </w:r>
          </w:p>
        </w:tc>
        <w:tc>
          <w:tcPr>
            <w:tcW w:w="3955" w:type="dxa"/>
            <w:vAlign w:val="center"/>
          </w:tcPr>
          <w:p>
            <w:pPr>
              <w:pStyle w:val="6"/>
              <w:snapToGrid w:val="0"/>
              <w:spacing w:before="0" w:after="0" w:line="38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熟悉A、B两类赛场；A赛场是制作赛场，B赛场是展示赛场</w:t>
            </w:r>
          </w:p>
        </w:tc>
        <w:tc>
          <w:tcPr>
            <w:tcW w:w="1093" w:type="dxa"/>
            <w:vAlign w:val="center"/>
          </w:tcPr>
          <w:p>
            <w:pPr>
              <w:pStyle w:val="6"/>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504"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晚上</w:t>
            </w:r>
          </w:p>
        </w:tc>
        <w:tc>
          <w:tcPr>
            <w:tcW w:w="2071"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19：00—21：00</w:t>
            </w:r>
          </w:p>
        </w:tc>
        <w:tc>
          <w:tcPr>
            <w:tcW w:w="1027"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w:t>
            </w:r>
          </w:p>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会议</w:t>
            </w:r>
          </w:p>
        </w:tc>
        <w:tc>
          <w:tcPr>
            <w:tcW w:w="3955" w:type="dxa"/>
            <w:vAlign w:val="center"/>
          </w:tcPr>
          <w:p>
            <w:pPr>
              <w:pStyle w:val="6"/>
              <w:snapToGrid w:val="0"/>
              <w:spacing w:before="0" w:after="0" w:line="38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明确竞赛流程、评分标准等</w:t>
            </w:r>
          </w:p>
        </w:tc>
        <w:tc>
          <w:tcPr>
            <w:tcW w:w="1093" w:type="dxa"/>
            <w:vAlign w:val="center"/>
          </w:tcPr>
          <w:p>
            <w:pPr>
              <w:pStyle w:val="6"/>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restart"/>
            <w:vAlign w:val="center"/>
          </w:tcPr>
          <w:p>
            <w:pPr>
              <w:pStyle w:val="11"/>
              <w:snapToGrid w:val="0"/>
              <w:spacing w:line="380" w:lineRule="exact"/>
              <w:ind w:firstLine="48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55月31日</w:t>
            </w:r>
          </w:p>
        </w:tc>
        <w:tc>
          <w:tcPr>
            <w:tcW w:w="504" w:type="dxa"/>
            <w:vMerge w:val="restart"/>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上午</w:t>
            </w:r>
          </w:p>
        </w:tc>
        <w:tc>
          <w:tcPr>
            <w:tcW w:w="2071"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8：00—8：30</w:t>
            </w:r>
          </w:p>
        </w:tc>
        <w:tc>
          <w:tcPr>
            <w:tcW w:w="1027"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抽签</w:t>
            </w:r>
          </w:p>
        </w:tc>
        <w:tc>
          <w:tcPr>
            <w:tcW w:w="3955" w:type="dxa"/>
            <w:vAlign w:val="center"/>
          </w:tcPr>
          <w:p>
            <w:pPr>
              <w:pStyle w:val="6"/>
              <w:snapToGrid w:val="0"/>
              <w:spacing w:before="0" w:after="0" w:line="380" w:lineRule="exact"/>
              <w:jc w:val="lef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抽取A赛场的场次和机位号；抽取赛题和两名选手各自承担的展示内容</w:t>
            </w:r>
          </w:p>
        </w:tc>
        <w:tc>
          <w:tcPr>
            <w:tcW w:w="1093" w:type="dxa"/>
            <w:vAlign w:val="center"/>
          </w:tcPr>
          <w:p>
            <w:pPr>
              <w:pStyle w:val="6"/>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continue"/>
            <w:vAlign w:val="center"/>
          </w:tcPr>
          <w:p>
            <w:pPr>
              <w:pStyle w:val="11"/>
              <w:snapToGrid w:val="0"/>
              <w:spacing w:line="380" w:lineRule="exact"/>
              <w:ind w:firstLine="480"/>
              <w:rPr>
                <w:rFonts w:hint="eastAsia" w:ascii="方正仿宋_GBK" w:hAnsi="方正仿宋_GBK" w:eastAsia="方正仿宋_GBK" w:cs="方正仿宋_GBK"/>
                <w:sz w:val="21"/>
                <w:szCs w:val="21"/>
              </w:rPr>
            </w:pPr>
          </w:p>
        </w:tc>
        <w:tc>
          <w:tcPr>
            <w:tcW w:w="504" w:type="dxa"/>
            <w:vMerge w:val="continue"/>
            <w:vAlign w:val="center"/>
          </w:tcPr>
          <w:p>
            <w:pPr>
              <w:pStyle w:val="6"/>
              <w:snapToGrid w:val="0"/>
              <w:spacing w:before="0" w:after="0" w:line="380" w:lineRule="exact"/>
              <w:rPr>
                <w:rFonts w:hint="eastAsia" w:ascii="方正仿宋_GBK" w:hAnsi="方正仿宋_GBK" w:eastAsia="方正仿宋_GBK" w:cs="方正仿宋_GBK"/>
                <w:b w:val="0"/>
                <w:bCs w:val="0"/>
                <w:sz w:val="21"/>
                <w:szCs w:val="21"/>
              </w:rPr>
            </w:pPr>
          </w:p>
        </w:tc>
        <w:tc>
          <w:tcPr>
            <w:tcW w:w="2071"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8：30—12：00</w:t>
            </w:r>
          </w:p>
        </w:tc>
        <w:tc>
          <w:tcPr>
            <w:tcW w:w="1027"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制作</w:t>
            </w:r>
          </w:p>
        </w:tc>
        <w:tc>
          <w:tcPr>
            <w:tcW w:w="3955" w:type="dxa"/>
            <w:vAlign w:val="center"/>
          </w:tcPr>
          <w:p>
            <w:pPr>
              <w:pStyle w:val="6"/>
              <w:snapToGrid w:val="0"/>
              <w:spacing w:before="0" w:after="0" w:line="380" w:lineRule="exact"/>
              <w:jc w:val="lef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在A1、A2和A3三个赛场同时进行，每个赛场10个代表队</w:t>
            </w:r>
          </w:p>
        </w:tc>
        <w:tc>
          <w:tcPr>
            <w:tcW w:w="1093" w:type="dxa"/>
            <w:vAlign w:val="center"/>
          </w:tcPr>
          <w:p>
            <w:pPr>
              <w:pStyle w:val="6"/>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504" w:type="dxa"/>
            <w:vMerge w:val="restart"/>
            <w:vAlign w:val="center"/>
          </w:tcPr>
          <w:p>
            <w:pPr>
              <w:pStyle w:val="6"/>
              <w:snapToGrid w:val="0"/>
              <w:spacing w:before="0" w:after="0"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bCs w:val="0"/>
                <w:sz w:val="21"/>
                <w:szCs w:val="21"/>
              </w:rPr>
              <w:t>下午</w:t>
            </w:r>
          </w:p>
        </w:tc>
        <w:tc>
          <w:tcPr>
            <w:tcW w:w="2071"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13：30—14：00</w:t>
            </w:r>
          </w:p>
        </w:tc>
        <w:tc>
          <w:tcPr>
            <w:tcW w:w="1027"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抽签</w:t>
            </w:r>
          </w:p>
        </w:tc>
        <w:tc>
          <w:tcPr>
            <w:tcW w:w="3955" w:type="dxa"/>
            <w:vAlign w:val="center"/>
          </w:tcPr>
          <w:p>
            <w:pPr>
              <w:pStyle w:val="6"/>
              <w:snapToGrid w:val="0"/>
              <w:spacing w:before="0" w:after="0" w:line="380" w:lineRule="exact"/>
              <w:jc w:val="lef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抽取裁判员的赛场序号；抽取选手的赛场场次和比赛顺序</w:t>
            </w:r>
          </w:p>
        </w:tc>
        <w:tc>
          <w:tcPr>
            <w:tcW w:w="1093" w:type="dxa"/>
            <w:vAlign w:val="center"/>
          </w:tcPr>
          <w:p>
            <w:pPr>
              <w:pStyle w:val="6"/>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裁判员、当天比赛选手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504" w:type="dxa"/>
            <w:vMerge w:val="continue"/>
            <w:vAlign w:val="center"/>
          </w:tcPr>
          <w:p>
            <w:pPr>
              <w:pStyle w:val="11"/>
              <w:snapToGrid w:val="0"/>
              <w:spacing w:line="380" w:lineRule="exact"/>
              <w:ind w:firstLine="480"/>
              <w:rPr>
                <w:rFonts w:hint="eastAsia" w:ascii="方正仿宋_GBK" w:hAnsi="方正仿宋_GBK" w:eastAsia="方正仿宋_GBK" w:cs="方正仿宋_GBK"/>
                <w:sz w:val="21"/>
                <w:szCs w:val="21"/>
              </w:rPr>
            </w:pPr>
          </w:p>
        </w:tc>
        <w:tc>
          <w:tcPr>
            <w:tcW w:w="2071"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14：00—17：00</w:t>
            </w:r>
          </w:p>
        </w:tc>
        <w:tc>
          <w:tcPr>
            <w:tcW w:w="1027"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展示</w:t>
            </w:r>
          </w:p>
        </w:tc>
        <w:tc>
          <w:tcPr>
            <w:tcW w:w="3955" w:type="dxa"/>
          </w:tcPr>
          <w:p>
            <w:pPr>
              <w:pStyle w:val="6"/>
              <w:snapToGrid w:val="0"/>
              <w:spacing w:before="0" w:after="0" w:line="380" w:lineRule="exact"/>
              <w:jc w:val="lef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B1、B2、B3、B4和B5五个赛场同时进行模拟课堂教学和说课的展示及评分，每个赛场6名选手依次参赛</w:t>
            </w:r>
          </w:p>
        </w:tc>
        <w:tc>
          <w:tcPr>
            <w:tcW w:w="1093" w:type="dxa"/>
            <w:vAlign w:val="center"/>
          </w:tcPr>
          <w:p>
            <w:pPr>
              <w:pStyle w:val="6"/>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当天比赛选手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504" w:type="dxa"/>
            <w:vMerge w:val="continue"/>
          </w:tcPr>
          <w:p>
            <w:pPr>
              <w:pStyle w:val="11"/>
              <w:snapToGrid w:val="0"/>
              <w:spacing w:line="380" w:lineRule="exact"/>
              <w:ind w:firstLine="480"/>
              <w:rPr>
                <w:rFonts w:hint="eastAsia" w:ascii="方正仿宋_GBK" w:hAnsi="方正仿宋_GBK" w:eastAsia="方正仿宋_GBK" w:cs="方正仿宋_GBK"/>
                <w:sz w:val="21"/>
                <w:szCs w:val="21"/>
              </w:rPr>
            </w:pPr>
          </w:p>
        </w:tc>
        <w:tc>
          <w:tcPr>
            <w:tcW w:w="2071"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14：00—17：00</w:t>
            </w:r>
          </w:p>
        </w:tc>
        <w:tc>
          <w:tcPr>
            <w:tcW w:w="1027"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教育案例分析评分</w:t>
            </w:r>
          </w:p>
        </w:tc>
        <w:tc>
          <w:tcPr>
            <w:tcW w:w="3955" w:type="dxa"/>
            <w:vAlign w:val="center"/>
          </w:tcPr>
          <w:p>
            <w:pPr>
              <w:pStyle w:val="6"/>
              <w:snapToGrid w:val="0"/>
              <w:spacing w:before="0" w:after="0" w:line="380" w:lineRule="exact"/>
              <w:jc w:val="lef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由五位裁判员对上午制作的教育案例进行集中评分</w:t>
            </w:r>
          </w:p>
        </w:tc>
        <w:tc>
          <w:tcPr>
            <w:tcW w:w="1093" w:type="dxa"/>
            <w:vAlign w:val="center"/>
          </w:tcPr>
          <w:p>
            <w:pPr>
              <w:pStyle w:val="6"/>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裁判员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0" w:type="dxa"/>
          </w:tcPr>
          <w:p>
            <w:pPr>
              <w:pStyle w:val="11"/>
              <w:snapToGrid w:val="0"/>
              <w:spacing w:line="380" w:lineRule="exact"/>
              <w:ind w:firstLine="480"/>
              <w:rPr>
                <w:rFonts w:hint="eastAsia" w:ascii="方正仿宋_GBK" w:hAnsi="方正仿宋_GBK" w:eastAsia="方正仿宋_GBK" w:cs="方正仿宋_GBK"/>
                <w:sz w:val="21"/>
                <w:szCs w:val="21"/>
              </w:rPr>
            </w:pPr>
          </w:p>
        </w:tc>
        <w:tc>
          <w:tcPr>
            <w:tcW w:w="504" w:type="dxa"/>
          </w:tcPr>
          <w:p>
            <w:pP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晚上</w:t>
            </w:r>
          </w:p>
        </w:tc>
        <w:tc>
          <w:tcPr>
            <w:tcW w:w="2071"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19：00—20：30</w:t>
            </w:r>
          </w:p>
        </w:tc>
        <w:tc>
          <w:tcPr>
            <w:tcW w:w="1027" w:type="dxa"/>
            <w:vAlign w:val="center"/>
          </w:tcPr>
          <w:p>
            <w:pPr>
              <w:pStyle w:val="6"/>
              <w:snapToGrid w:val="0"/>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闭幕式</w:t>
            </w:r>
          </w:p>
        </w:tc>
        <w:tc>
          <w:tcPr>
            <w:tcW w:w="3955" w:type="dxa"/>
            <w:vAlign w:val="center"/>
          </w:tcPr>
          <w:p>
            <w:pPr>
              <w:pStyle w:val="6"/>
              <w:snapToGrid w:val="0"/>
              <w:spacing w:before="0" w:after="0" w:line="380" w:lineRule="exact"/>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总结、交流、公布成绩等</w:t>
            </w:r>
          </w:p>
        </w:tc>
        <w:tc>
          <w:tcPr>
            <w:tcW w:w="1093" w:type="dxa"/>
            <w:vAlign w:val="center"/>
          </w:tcPr>
          <w:p>
            <w:pPr>
              <w:pStyle w:val="6"/>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领队</w:t>
            </w:r>
          </w:p>
          <w:p>
            <w:pPr>
              <w:pStyle w:val="6"/>
              <w:spacing w:before="0" w:after="0" w:line="380" w:lineRule="exact"/>
              <w:jc w:val="center"/>
              <w:rPr>
                <w:rFonts w:hint="eastAsia" w:ascii="方正仿宋_GBK" w:hAnsi="方正仿宋_GBK" w:eastAsia="方正仿宋_GBK" w:cs="方正仿宋_GBK"/>
                <w:b w:val="0"/>
                <w:bCs w:val="0"/>
                <w:sz w:val="21"/>
                <w:szCs w:val="21"/>
              </w:rPr>
            </w:pPr>
            <w:r>
              <w:rPr>
                <w:rFonts w:hint="eastAsia" w:ascii="方正仿宋_GBK" w:hAnsi="方正仿宋_GBK" w:eastAsia="方正仿宋_GBK" w:cs="方正仿宋_GBK"/>
                <w:b w:val="0"/>
                <w:bCs w:val="0"/>
                <w:sz w:val="21"/>
                <w:szCs w:val="21"/>
              </w:rPr>
              <w:t>选手</w:t>
            </w:r>
          </w:p>
        </w:tc>
      </w:tr>
    </w:tbl>
    <w:p>
      <w:pPr>
        <w:widowControl/>
        <w:adjustRightInd w:val="0"/>
        <w:snapToGrid w:val="0"/>
        <w:spacing w:line="360" w:lineRule="auto"/>
        <w:ind w:firstLine="420" w:firstLineChars="2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说明：</w:t>
      </w:r>
    </w:p>
    <w:p>
      <w:pPr>
        <w:widowControl/>
        <w:adjustRightInd w:val="0"/>
        <w:snapToGrid w:val="0"/>
        <w:spacing w:line="360" w:lineRule="auto"/>
        <w:ind w:firstLine="420" w:firstLineChars="200"/>
        <w:jc w:val="left"/>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选手在A赛场（制作赛场）于3.5小时内完成“教育案例分析”和“模拟课堂教学和说课”的设计制作，并提交到大赛系统。当天下午由工作人员将教学方案、授课课件和说课课件交给B赛场（展示赛场）的裁判员打分；“教育案例分析”于当天下午由裁判员集中评分。</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六、竞赛内容</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（一）竞赛内容结构</w:t>
      </w:r>
    </w:p>
    <w:p>
      <w:pPr>
        <w:spacing w:line="560" w:lineRule="exact"/>
        <w:ind w:firstLine="600" w:firstLineChars="200"/>
        <w:jc w:val="left"/>
        <w:rPr>
          <w:rFonts w:ascii="仿宋" w:hAnsi="仿宋" w:eastAsia="仿宋" w:cs="仿宋"/>
          <w:sz w:val="30"/>
          <w:szCs w:val="30"/>
        </w:rPr>
      </w:pPr>
      <w:r>
        <w:rPr>
          <w:rFonts w:hint="eastAsia" w:ascii="仿宋_GB2312" w:hAnsi="仿宋" w:eastAsia="仿宋_GB2312" w:cs="仿宋"/>
          <w:sz w:val="30"/>
          <w:szCs w:val="30"/>
        </w:rPr>
        <w:t>为更好检验专业教师教育教学能力，根据工作基本规范，结合小学教育类专业教学工作现状与发展需要，全国职业院校技能大赛“小学教育活动设计与实施”赛项教师赛内容定为两个模块，具体设置如下：</w:t>
      </w:r>
    </w:p>
    <w:p>
      <w:pPr>
        <w:spacing w:line="560" w:lineRule="exact"/>
        <w:ind w:firstLine="602" w:firstLineChars="200"/>
        <w:rPr>
          <w:rFonts w:ascii="楷体" w:hAnsi="楷体" w:eastAsia="楷体" w:cs="楷体"/>
          <w:b/>
          <w:bCs/>
          <w:sz w:val="30"/>
          <w:szCs w:val="30"/>
        </w:rPr>
      </w:pPr>
      <w:r>
        <w:rPr>
          <w:rFonts w:hint="eastAsia" w:ascii="楷体" w:hAnsi="楷体" w:eastAsia="楷体" w:cs="楷体"/>
          <w:b/>
          <w:bCs/>
          <w:sz w:val="30"/>
          <w:szCs w:val="30"/>
        </w:rPr>
        <w:t>1.模块一：教育案例分析</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聚焦理想信念教育、社会主义核心价值观教育、心理健康教育、职业生涯规划、创新创业教育等问题，对职业院校师范生教育过程中的实际场景进行分析，写出分析报告。</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（1）考查的技术技能</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教育情境理解分析能力；教师职业道德、教育学、心理学知识的应用能力；班级管理能力；开展心理健康、师德师风及职业发展教育的能力；案例分析的写作能力。</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（2）涵盖的职业典型工作任务</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班级建设与管理任务；心理健康教育任务；师德师风教育任务；职业发展教育任务。</w:t>
      </w:r>
    </w:p>
    <w:p>
      <w:pPr>
        <w:spacing w:line="560" w:lineRule="exact"/>
        <w:ind w:firstLine="602" w:firstLineChars="200"/>
        <w:rPr>
          <w:rFonts w:ascii="楷体" w:hAnsi="楷体" w:eastAsia="楷体" w:cs="楷体"/>
          <w:b/>
          <w:bCs/>
          <w:sz w:val="30"/>
          <w:szCs w:val="30"/>
        </w:rPr>
      </w:pPr>
      <w:r>
        <w:rPr>
          <w:rFonts w:hint="eastAsia" w:ascii="楷体" w:hAnsi="楷体" w:eastAsia="楷体" w:cs="楷体"/>
          <w:b/>
          <w:bCs/>
          <w:sz w:val="30"/>
          <w:szCs w:val="30"/>
        </w:rPr>
        <w:t>2.模块二：模拟课堂教学及说课</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根据随机抽取的授课主题撰写1课时的教案、制作教学课件、制作说课课件，以无学生上课的形式模拟课堂教学，最后针对授课内容进行说课。</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（1）考查的技术技能</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教育学、心理学知识的应用能力；教学基本技能及运用现代信息技术开展教学活动的能力；教材的分析解读能力；课堂教学设计、组织、实施、评价的能力；语言表达能力。</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（2）涵盖的职业典型工作任务</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教材解读分析任务；学情分析任务；教学设计任务；教学实施任务；</w:t>
      </w:r>
    </w:p>
    <w:p>
      <w:pPr>
        <w:spacing w:line="560" w:lineRule="exact"/>
        <w:ind w:left="596" w:leftChars="284"/>
        <w:jc w:val="left"/>
        <w:rPr>
          <w:rFonts w:ascii="楷体" w:hAnsi="楷体" w:eastAsia="楷体" w:cs="楷体"/>
          <w:b/>
          <w:bCs/>
          <w:sz w:val="30"/>
          <w:szCs w:val="30"/>
        </w:rPr>
      </w:pPr>
      <w:r>
        <w:rPr>
          <w:rFonts w:hint="eastAsia" w:ascii="仿宋_GB2312" w:hAnsi="仿宋" w:eastAsia="仿宋_GB2312" w:cs="仿宋"/>
          <w:sz w:val="30"/>
          <w:szCs w:val="30"/>
        </w:rPr>
        <w:t>利用及开发教学资源任务；教学辅导及检测任务；教学反思任务。</w:t>
      </w:r>
      <w:r>
        <w:rPr>
          <w:rFonts w:hint="eastAsia" w:ascii="楷体" w:hAnsi="楷体" w:eastAsia="楷体" w:cs="楷体"/>
          <w:b/>
          <w:bCs/>
          <w:sz w:val="30"/>
          <w:szCs w:val="30"/>
        </w:rPr>
        <w:t>（二）赛项模块、比赛时长及分值配比</w:t>
      </w:r>
    </w:p>
    <w:p>
      <w:pPr>
        <w:jc w:val="center"/>
        <w:rPr>
          <w:rFonts w:ascii="Times New Roman" w:hAnsi="Times New Roman" w:eastAsia="黑体"/>
          <w:b/>
          <w:bCs/>
          <w:color w:val="000000"/>
          <w:kern w:val="0"/>
          <w:szCs w:val="21"/>
          <w:shd w:val="clear" w:color="auto" w:fill="FFFFFF"/>
          <w:lang w:bidi="ar"/>
        </w:rPr>
      </w:pPr>
    </w:p>
    <w:p>
      <w:pPr>
        <w:jc w:val="center"/>
        <w:rPr>
          <w:rFonts w:ascii="Times New Roman" w:hAnsi="Times New Roman" w:eastAsia="黑体"/>
          <w:b/>
          <w:bCs/>
          <w:color w:val="000000"/>
          <w:kern w:val="0"/>
          <w:sz w:val="28"/>
          <w:szCs w:val="28"/>
          <w:shd w:val="clear" w:color="auto" w:fill="FFFFFF"/>
          <w:lang w:bidi="ar"/>
        </w:rPr>
      </w:pPr>
      <w:r>
        <w:rPr>
          <w:rFonts w:ascii="Times New Roman" w:hAnsi="Times New Roman" w:eastAsia="黑体"/>
          <w:b/>
          <w:bCs/>
          <w:color w:val="000000"/>
          <w:kern w:val="0"/>
          <w:sz w:val="28"/>
          <w:szCs w:val="28"/>
          <w:shd w:val="clear" w:color="auto" w:fill="FFFFFF"/>
          <w:lang w:bidi="ar"/>
        </w:rPr>
        <w:t>赛项模块、比赛时长及分配比值表</w:t>
      </w:r>
    </w:p>
    <w:tbl>
      <w:tblPr>
        <w:tblStyle w:val="13"/>
        <w:tblW w:w="88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82"/>
        <w:gridCol w:w="1230"/>
        <w:gridCol w:w="1450"/>
        <w:gridCol w:w="2510"/>
        <w:gridCol w:w="2136"/>
        <w:gridCol w:w="97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81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模块</w:t>
            </w:r>
          </w:p>
        </w:tc>
        <w:tc>
          <w:tcPr>
            <w:tcW w:w="396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主要内容</w:t>
            </w:r>
          </w:p>
        </w:tc>
        <w:tc>
          <w:tcPr>
            <w:tcW w:w="213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比赛时长</w:t>
            </w:r>
          </w:p>
        </w:tc>
        <w:tc>
          <w:tcPr>
            <w:tcW w:w="9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eastAsia" w:ascii="方正黑体_GBK" w:hAnsi="方正黑体_GBK" w:eastAsia="方正黑体_GBK" w:cs="方正黑体_GBK"/>
                <w:b w:val="0"/>
                <w:bCs/>
                <w:sz w:val="21"/>
                <w:szCs w:val="21"/>
              </w:rPr>
            </w:pPr>
            <w:r>
              <w:rPr>
                <w:rFonts w:hint="eastAsia" w:ascii="方正黑体_GBK" w:hAnsi="方正黑体_GBK" w:eastAsia="方正黑体_GBK" w:cs="方正黑体_GBK"/>
                <w:b w:val="0"/>
                <w:bCs/>
                <w:sz w:val="21"/>
                <w:szCs w:val="21"/>
              </w:rP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8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模块一</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教育案例分析</w:t>
            </w:r>
          </w:p>
        </w:tc>
        <w:tc>
          <w:tcPr>
            <w:tcW w:w="14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制作环节</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教育案例分析撰写</w:t>
            </w:r>
          </w:p>
        </w:tc>
        <w:tc>
          <w:tcPr>
            <w:tcW w:w="2136" w:type="dxa"/>
            <w:vMerge w:val="restart"/>
            <w:vAlign w:val="center"/>
          </w:tcPr>
          <w:p>
            <w:pPr>
              <w:adjustRightInd w:val="0"/>
              <w:snapToGrid w:val="0"/>
              <w:spacing w:line="380" w:lineRule="exact"/>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Cs/>
                <w:sz w:val="21"/>
                <w:szCs w:val="21"/>
              </w:rPr>
              <w:t>模块一与模块二的制作环节共3.5小时。其中模块一在60分钟内完成提交。模块二展示环节1为15分钟，展示环节2为8分钟</w:t>
            </w:r>
          </w:p>
        </w:tc>
        <w:tc>
          <w:tcPr>
            <w:tcW w:w="973" w:type="dxa"/>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8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210" w:rightChars="100"/>
              <w:jc w:val="center"/>
              <w:textAlignment w:val="auto"/>
              <w:rPr>
                <w:rFonts w:hint="eastAsia"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模块二</w:t>
            </w:r>
          </w:p>
        </w:tc>
        <w:tc>
          <w:tcPr>
            <w:tcW w:w="123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模拟课堂教学及说课</w:t>
            </w:r>
          </w:p>
        </w:tc>
        <w:tc>
          <w:tcPr>
            <w:tcW w:w="14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制作环节</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撰写教学方案</w:t>
            </w:r>
          </w:p>
        </w:tc>
        <w:tc>
          <w:tcPr>
            <w:tcW w:w="21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973" w:type="dxa"/>
            <w:vMerge w:val="restart"/>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sz w:val="21"/>
                <w:szCs w:val="21"/>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sz w:val="21"/>
                <w:szCs w:val="21"/>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制作教学课件</w:t>
            </w:r>
          </w:p>
        </w:tc>
        <w:tc>
          <w:tcPr>
            <w:tcW w:w="21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973"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制作说课课件</w:t>
            </w:r>
          </w:p>
        </w:tc>
        <w:tc>
          <w:tcPr>
            <w:tcW w:w="21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973"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sz w:val="21"/>
                <w:szCs w:val="21"/>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sz w:val="21"/>
                <w:szCs w:val="21"/>
              </w:rPr>
            </w:pPr>
          </w:p>
        </w:tc>
        <w:tc>
          <w:tcPr>
            <w:tcW w:w="145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展示环节</w:t>
            </w: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模拟课堂教学</w:t>
            </w:r>
          </w:p>
        </w:tc>
        <w:tc>
          <w:tcPr>
            <w:tcW w:w="21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973"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58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sz w:val="21"/>
                <w:szCs w:val="21"/>
              </w:rPr>
            </w:pPr>
          </w:p>
        </w:tc>
        <w:tc>
          <w:tcPr>
            <w:tcW w:w="123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sz w:val="21"/>
                <w:szCs w:val="21"/>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p>
        </w:tc>
        <w:tc>
          <w:tcPr>
            <w:tcW w:w="25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仿宋_GBK" w:hAnsi="方正仿宋_GBK" w:eastAsia="方正仿宋_GBK" w:cs="方正仿宋_GBK"/>
                <w:bCs/>
                <w:sz w:val="21"/>
                <w:szCs w:val="21"/>
              </w:rPr>
            </w:pPr>
            <w:r>
              <w:rPr>
                <w:rFonts w:hint="eastAsia" w:ascii="方正仿宋_GBK" w:hAnsi="方正仿宋_GBK" w:eastAsia="方正仿宋_GBK" w:cs="方正仿宋_GBK"/>
                <w:bCs/>
                <w:sz w:val="21"/>
                <w:szCs w:val="21"/>
              </w:rPr>
              <w:t>说课</w:t>
            </w:r>
          </w:p>
        </w:tc>
        <w:tc>
          <w:tcPr>
            <w:tcW w:w="2136"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c>
          <w:tcPr>
            <w:tcW w:w="973" w:type="dxa"/>
            <w:vMerge w:val="continue"/>
            <w:vAlign w:val="center"/>
          </w:tcPr>
          <w:p>
            <w:pPr>
              <w:adjustRightInd w:val="0"/>
              <w:snapToGrid w:val="0"/>
              <w:spacing w:line="380" w:lineRule="exact"/>
              <w:jc w:val="center"/>
              <w:rPr>
                <w:rFonts w:hint="eastAsia" w:ascii="方正仿宋_GBK" w:hAnsi="方正仿宋_GBK" w:eastAsia="方正仿宋_GBK" w:cs="方正仿宋_GBK"/>
                <w:bCs/>
                <w:sz w:val="21"/>
                <w:szCs w:val="21"/>
              </w:rPr>
            </w:pPr>
          </w:p>
        </w:tc>
      </w:tr>
    </w:tbl>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七、竞赛方式</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竞赛形式为线下比赛，分A、B两类赛场。</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A赛场为制作赛场，B赛场为展示赛场。</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“教育案例分析”即模块一在A赛场制作。</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“模拟课堂教学及说课”即模块二在A赛场制作、在B赛场展示。</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A赛场分A1、A2、A3三个赛场同时进行。</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B赛场分B1、B2、B3、B4和B5五个赛场同时进行。</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八、竞赛规则</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（一）参赛选手报名</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参赛选手为高等职业院校、高等专科学校小学教育类专业相关课程全职在岗教师（不含兼职教师和外聘教师，年龄不限）。选手报名时须提交小学教育类专业所教一门课程的10个授课主题。报名获得确认后不得随意更换。如比赛前参赛选手因故无法参赛，须由省级教育行政部门于相应赛项开赛10个工作日之前出具书面说明，经大赛执委会办公室核实同意后予以更换；竞赛开始后，参赛队不得更换参赛选手。</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 xml:space="preserve">（二）赛题库       </w:t>
      </w:r>
    </w:p>
    <w:p>
      <w:pPr>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采用国赛题库，请各参赛院校在“全国职业院校技能大赛”官网“规程赛题”栏下载“2023年全国职业院校技能大赛赛项规程与赛题”， “</w:t>
      </w:r>
      <w:r>
        <w:fldChar w:fldCharType="begin"/>
      </w:r>
      <w:r>
        <w:instrText xml:space="preserve"> HYPERLINK "http://www.chinaskills-jsw.org/_img/2021/04/02/20210402232525451.rar" \t "_blank" </w:instrText>
      </w:r>
      <w:r>
        <w:fldChar w:fldCharType="separate"/>
      </w:r>
      <w:r>
        <w:rPr>
          <w:rFonts w:hint="eastAsia" w:ascii="仿宋_GB2312" w:hAnsi="仿宋" w:eastAsia="仿宋_GB2312" w:cs="仿宋"/>
          <w:sz w:val="30"/>
          <w:szCs w:val="30"/>
        </w:rPr>
        <w:t>GZ060 小学教育活动设计与实施赛项规程与赛程”题库</w:t>
      </w:r>
      <w:r>
        <w:rPr>
          <w:rFonts w:hint="eastAsia" w:ascii="仿宋_GB2312" w:hAnsi="仿宋" w:eastAsia="仿宋_GB2312" w:cs="仿宋"/>
          <w:sz w:val="30"/>
          <w:szCs w:val="30"/>
        </w:rPr>
        <w:fldChar w:fldCharType="end"/>
      </w:r>
      <w:r>
        <w:rPr>
          <w:rFonts w:hint="eastAsia" w:ascii="仿宋_GB2312" w:hAnsi="仿宋" w:eastAsia="仿宋_GB2312" w:cs="仿宋"/>
          <w:sz w:val="30"/>
          <w:szCs w:val="30"/>
        </w:rPr>
        <w:t>：</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 xml:space="preserve">http://www.chinaskills-jsw.org/content_7.html </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（三）熟悉场地</w:t>
      </w:r>
    </w:p>
    <w:p>
      <w:pPr>
        <w:spacing w:line="560" w:lineRule="exact"/>
        <w:ind w:firstLine="600" w:firstLineChars="200"/>
        <w:jc w:val="left"/>
        <w:rPr>
          <w:rFonts w:ascii="仿宋" w:hAnsi="仿宋" w:eastAsia="仿宋" w:cs="仿宋"/>
          <w:sz w:val="30"/>
          <w:szCs w:val="30"/>
        </w:rPr>
      </w:pPr>
      <w:r>
        <w:rPr>
          <w:rFonts w:hint="eastAsia" w:ascii="仿宋_GB2312" w:hAnsi="仿宋" w:eastAsia="仿宋_GB2312" w:cs="仿宋"/>
          <w:sz w:val="30"/>
          <w:szCs w:val="30"/>
        </w:rPr>
        <w:t>参赛选手应在竞赛日程规定的时间熟悉竞赛场地，选手可进入竞赛场地体验。参赛队熟悉竞赛场地后，对赛场提供的设备、工具等有异议时，必须在2小时内由领队提出书面报告送交竞赛仲裁组，提请赛项执委会安排整改，超时不予受理。</w:t>
      </w:r>
      <w:r>
        <w:rPr>
          <w:rFonts w:hint="eastAsia" w:ascii="仿宋" w:hAnsi="仿宋" w:eastAsia="仿宋" w:cs="仿宋"/>
          <w:sz w:val="30"/>
          <w:szCs w:val="30"/>
        </w:rPr>
        <w:t xml:space="preserve"> </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（四）领队会议</w:t>
      </w:r>
    </w:p>
    <w:p>
      <w:pPr>
        <w:spacing w:line="560" w:lineRule="exact"/>
        <w:ind w:firstLine="600" w:firstLineChars="200"/>
        <w:rPr>
          <w:rFonts w:ascii="Times New Roman" w:hAnsi="Times New Roman" w:eastAsia="仿宋_GB2312" w:cs="Times New Roman"/>
          <w:sz w:val="30"/>
          <w:szCs w:val="30"/>
        </w:rPr>
      </w:pPr>
      <w:r>
        <w:rPr>
          <w:rFonts w:hint="eastAsia" w:ascii="仿宋_GB2312" w:hAnsi="仿宋" w:eastAsia="仿宋_GB2312" w:cs="仿宋"/>
          <w:sz w:val="30"/>
          <w:szCs w:val="30"/>
        </w:rPr>
        <w:t>竞赛日程第一天下午三点召开领队会议，讲解竞赛注意事项并答疑，由各参赛队伍的领队参加。</w:t>
      </w:r>
      <w:r>
        <w:rPr>
          <w:rFonts w:hint="eastAsia" w:ascii="Times New Roman" w:hAnsi="Times New Roman" w:eastAsia="仿宋_GB2312" w:cs="Times New Roman"/>
          <w:sz w:val="30"/>
          <w:szCs w:val="30"/>
        </w:rPr>
        <w:t xml:space="preserve"> </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（五）抽签环节</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赛场和场次在比赛现场由选手本人抽取。选手须携带身份证、工作证明、参赛证（简称三证），并按抽签顺序参加竞赛。</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（六）参赛选手入场</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参赛选手应提前15分钟到达赛场，凭三证检录，不得迟到。选手根据抽签结果在对应的座位入座，裁判负责核对参赛选手信息。赛位由抽签确定，不得擅自变更、调整；选手在竞赛过程中不得擅自离开赛场，如有特殊情况，须经裁判人员同意，若需休息、饮水或去洗手间等，耗用时间计算在比赛时间内。选手不得将手机、无线上网卡、移动存储设备、资料等与竞赛无关的物品带入赛场。选手不得在参赛服饰上作任何标识，违规者取消比赛成绩。比赛结束时，参赛选手应立即停止操作，不得以任何理由拖延比赛时间。</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（七）正式比赛</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 xml:space="preserve">参赛选手凭号牌进入赛场，听从裁判长发布竞赛开始指令后正式开始竞赛，合理利用现场提供的所有条件完成竞赛任务。竞赛过程中，参赛选手须严格遵守相关操作规程，确保设备及人身安全，并接受裁判员的监督和警示，确保比赛公平公正、顺利进行。选手因个人操作失误造成人身安全事故和设备故障时，裁判长有权中止该选手竞赛；如非选手个人因素出现设备故障而无法竞赛，经裁判长判定，可由技术人员排除故障后继续竞赛，并补足所耽误的竞赛时间。竞赛结束，参赛选手须完成现场清理并经裁判员同意后方可离开。 </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（八）成绩评定与公布</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成绩经裁判员签字确认后，由监督组进行抽检复核，无误后由裁判长和监督组人员签字确认，并报赛项执委会备案，由大赛执委会办公室公布成绩。如有争议，提交仲裁组裁定。</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（九）竞赛纪律</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任何人不得以任何方式帮助和影响参赛选手。对造成不良后果的依据竞赛规则进行处理。竞赛过程中，除参加本场次竞赛的选手、裁判员、现场工作人员和经批准的人员外，其他人员一律不得进入竞赛现场。对不听劝阻、无理取闹者依据竞赛规则进行处理。对违反竞赛纪律的参赛选手及所在代表队和单位，视情节轻重、影响程度，予以取消竞赛资格并通报批评。所有专家和裁判的工作纪律将严格参照《全国职业院校技能大赛专家和裁判工作管理办法》执行。</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（十）观摩须知</w:t>
      </w:r>
    </w:p>
    <w:p>
      <w:pPr>
        <w:pStyle w:val="11"/>
        <w:spacing w:line="560" w:lineRule="exact"/>
        <w:ind w:firstLine="600"/>
        <w:rPr>
          <w:rFonts w:hAnsi="仿宋" w:eastAsia="仿宋_GB2312" w:cs="仿宋"/>
          <w:sz w:val="30"/>
          <w:szCs w:val="30"/>
        </w:rPr>
      </w:pPr>
      <w:r>
        <w:rPr>
          <w:rFonts w:hint="eastAsia" w:hAnsi="仿宋" w:eastAsia="仿宋_GB2312" w:cs="仿宋"/>
          <w:sz w:val="30"/>
          <w:szCs w:val="30"/>
        </w:rPr>
        <w:t>赛场内设定观摩区域，不允许有大声喧哗等影响参赛选手竞赛的行为发生。</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九、技术环境</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（一）场地要求</w:t>
      </w:r>
    </w:p>
    <w:p>
      <w:pPr>
        <w:spacing w:line="560" w:lineRule="exact"/>
        <w:ind w:firstLine="600" w:firstLineChars="200"/>
        <w:rPr>
          <w:rFonts w:ascii="Times New Roman" w:hAnsi="Times New Roman" w:eastAsia="仿宋_GB2312" w:cs="Times New Roman"/>
          <w:sz w:val="30"/>
          <w:szCs w:val="30"/>
        </w:rPr>
      </w:pPr>
      <w:r>
        <w:rPr>
          <w:rFonts w:hint="eastAsia" w:ascii="仿宋_GB2312" w:hAnsi="仿宋" w:eastAsia="仿宋_GB2312" w:cs="仿宋"/>
          <w:sz w:val="30"/>
          <w:szCs w:val="30"/>
        </w:rPr>
        <w:t>多媒体教室、普通教室的数量要与参赛选手人数相匹配，各场地根据要求在适当的位置配备录像设备，并有能容纳师生共同观摩的场地。</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（二）录像直播</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专业的摄录系统，用于后续大赛视频成果转化等。高清的多媒体投影系统，能实现远程竞赛直播。</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（三）软件环境</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Windows10、WPS、Windows 图片查看器、PhotoshopCS6。输入法包括：搜狗拼音输入法、微软拼音、搜狗五笔输入法。</w:t>
      </w:r>
      <w:r>
        <w:rPr>
          <w:rFonts w:hint="eastAsia" w:ascii="仿宋" w:hAnsi="仿宋" w:eastAsia="仿宋" w:cs="仿宋"/>
          <w:sz w:val="30"/>
          <w:szCs w:val="30"/>
        </w:rPr>
        <w:t xml:space="preserve"> </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（四）技术平台</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技术平台能同时满足线下和线上比赛的需要，可用平台进行评审，裁判可使用平台进行记分并签字确认，可替代传统的纸质评分和手动计分方式，能达到评审过程全记录，评审结果不可篡改，更加公平、公正、透明，更加高效、科学。</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2.技术平台经过不少于两场市级或以上相关专业技能大赛的使用，运行稳定、高效、便捷。</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3.平台对于设备的要求</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选手机试设备：电脑要求Windows10及以上操作系统，屏幕分辨率最低1334×768像素，至少有32G以上可用存储空间，内存4G及以上。</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裁判员评审设备：平板电脑要求Android6.0及以上操作系统，屏幕在10英尺以上,支持多点触控，屏幕分辨率最低1280×800像素，支持2.4Ghz无线网络。</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十、竞赛样题</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本赛项赛题分为教育案例分析、模拟课堂教学及说课两个模块，竞赛样题如下：</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（一）模块一：教育案例分析</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1.样题</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大二学生小张看到小红书上发布兼职消息，为某购物平台刷好评就能获得薪酬。小张按照要求扫码，页面转到淘宝，点击购买后，页面跳转支付宝人脸支付，扣掉300块，联系客服想要退掉时，客服表示钱会由商家代付，并给予二维码，表示扫码添加好友，联系客服就可以退钱。次日，客服表示小张账户涉嫌诈骗，钱退不回去，需要刷额度才能返钱，并提供银行卡号，要求小张转3000元到该账户。在按照其要求操作后，表示为提高额度又依次给了两次二维码，分别扣除500和258元，并表示24小时以内钱会退回。小张再次联系退钱事宜时，此人已无法联系。</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2.赛题说明</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请根据赛题中的事件，在比赛电脑上完成案例分析，形成不少于1000字Word文档，并在规定时间（60分钟）内提交。文档内容一般包括情况分析、解决方案和工作启示等部分，要求结构完整、表达流畅、观点鲜明、分析透彻。</w:t>
      </w:r>
    </w:p>
    <w:p>
      <w:pPr>
        <w:spacing w:line="560" w:lineRule="exact"/>
        <w:ind w:firstLine="600" w:firstLineChars="200"/>
        <w:jc w:val="left"/>
        <w:rPr>
          <w:rFonts w:ascii="楷体" w:hAnsi="楷体" w:eastAsia="楷体" w:cs="楷体"/>
          <w:sz w:val="30"/>
          <w:szCs w:val="30"/>
        </w:rPr>
      </w:pPr>
      <w:r>
        <w:rPr>
          <w:rFonts w:hint="eastAsia" w:ascii="楷体" w:hAnsi="楷体" w:eastAsia="楷体" w:cs="楷体"/>
          <w:sz w:val="30"/>
          <w:szCs w:val="30"/>
        </w:rPr>
        <w:t>（二）模块二：模拟课堂教学及说课</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1.样题</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因选手专业、教材版本等不同，由参赛教师团队在报名时提交小学教育类专业所教一门课程的10个授课主题，执委会从中随机抽取一个授课主题，参赛教师团队进行模拟课堂教学及说课。</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2.赛题说明</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（1）撰写教学方案：根据赛题内容在比赛电脑上完成1课时的教学设计，形成Word文档，并在规定时间内提交。教学方案一般包含教学目标、教学重点难点、教材分析、学情分析、教学过程等。</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（2）制作课堂教学PPT：根据教学设计，在比赛电脑上制作15分钟片段教学PPT，并在规定时间内提交。要求播放流畅、画面美观。</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（3）制作说课PPT：结合教学方案制作说课课件，并在规定时间内提交。</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（4）模拟课堂教学：展示环节中需要使用以上素材进行15分钟无学生授课。要求教学目标明确、教学步骤清晰、教学方法恰当、教学语言准确规范、教态自然、信息技术运用有效、板书规范美观。</w:t>
      </w:r>
    </w:p>
    <w:p>
      <w:pPr>
        <w:spacing w:line="560" w:lineRule="exact"/>
        <w:ind w:firstLine="600" w:firstLineChars="200"/>
      </w:pPr>
      <w:r>
        <w:rPr>
          <w:rFonts w:hint="eastAsia" w:ascii="仿宋_GB2312" w:hAnsi="仿宋" w:eastAsia="仿宋_GB2312" w:cs="仿宋"/>
          <w:sz w:val="30"/>
          <w:szCs w:val="30"/>
        </w:rPr>
        <w:t>（5）说课:针对授课内容进行8分钟的说课。</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十一、成绩评定</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（一）评分方式</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1.裁判组实行“裁判长负责制”，设裁判长1名，全面负责赛项的裁判与管理工作。</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2.竞赛项目总分为100分。其中“教育案例分析”模块100分，占竞赛项目总分的30%；“模拟课堂教学及说课”模块100分（撰写教学方案30分、制作教学课件和说课课件20分、模拟课堂教学30分、说课20分），占竞赛项目总分的70%。所有分赛项均去掉一个最高分和一个最低分，两个模块加权分数之和为最终竞赛项目得分。</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（二）成绩产生</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在监督仲裁组监督下，由裁判长指定解密裁判启封检录抽签加密档案，找出各参赛队与加密对应关系；将竞赛结果分别由加密号转换为参赛队；将相应赛项分值按照规则计算，得出总分；然后进行分值排序；打印封装。</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（三）成绩复核</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 xml:space="preserve">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如果复核、抽检错误率超过5%，裁判组将对所有成绩进行复核。 </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（四）成绩公布</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最终成绩经复核无误，由裁判长、监督仲裁组人员共同签字确认后公布。</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（五）特殊情况</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参赛队伍如有损坏赛场提供的设备等不符合职业规范的行为，视情节扣5-10分。在竞赛时段，参赛选手有不服从裁判及监考、扰乱赛场秩序等行为情节严重的，取消参赛队评奖资格。</w:t>
      </w:r>
    </w:p>
    <w:p>
      <w:pPr>
        <w:spacing w:line="560" w:lineRule="exact"/>
        <w:ind w:firstLine="600" w:firstLineChars="200"/>
      </w:pPr>
      <w:r>
        <w:rPr>
          <w:rFonts w:hint="eastAsia" w:ascii="楷体" w:hAnsi="楷体" w:eastAsia="楷体" w:cs="楷体"/>
          <w:sz w:val="30"/>
          <w:szCs w:val="30"/>
        </w:rPr>
        <w:t>（六）评分标准（见附件）</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十二、技术规范</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本赛项遵循《职业教育专业简介（2022年修订）》《职业教育“双师型”教师基本标准（试行）》《中共中央 国务院关于全面深化新时代教师队伍建设改革的意见》《教师数字素养》《小学教育专业师范生教师职业能力标准（试行）》《小学教师专业标准（试行）》《义务教育课程方案和课程标准（2022年版）》和等文件标准以及赛项相应学科知识及技能方面的教学要求和技术规范，具体如下：</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7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widowControl/>
              <w:snapToGrid w:val="0"/>
              <w:spacing w:before="120" w:beforeLines="50" w:line="380" w:lineRule="exact"/>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《职业教育专业简介（2022年修订）》</w:t>
            </w:r>
          </w:p>
          <w:p>
            <w:pPr>
              <w:widowControl/>
              <w:snapToGrid w:val="0"/>
              <w:spacing w:before="120" w:beforeLines="50" w:line="380" w:lineRule="exact"/>
              <w:jc w:val="left"/>
              <w:rPr>
                <w:rFonts w:hint="eastAsia" w:ascii="方正仿宋_GBK" w:hAnsi="方正仿宋_GBK" w:eastAsia="方正仿宋_GBK" w:cs="方正仿宋_GBK"/>
                <w:sz w:val="21"/>
                <w:szCs w:val="21"/>
                <w:lang w:bidi="ar"/>
              </w:rPr>
            </w:pPr>
          </w:p>
        </w:tc>
        <w:tc>
          <w:tcPr>
            <w:tcW w:w="7355" w:type="dxa"/>
          </w:tcPr>
          <w:p>
            <w:pPr>
              <w:widowControl/>
              <w:snapToGrid w:val="0"/>
              <w:spacing w:before="120" w:beforeLines="50"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赛项相关专业培养德智体美劳全面发展，掌握扎实的科学文化基础和思想政治理论、教育教学基础理论、相关学科知识等，具备良好的人文素养、科学素养和创新意识，具备较强的课程设计与实施、班级建设与管理、数字化教育技术应用、终身学习等能力，具有工匠精神和信息素养，能够从事小学一门学科课程教学、兼教其他两门学科等工作的高素质教育工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widowControl/>
              <w:snapToGrid w:val="0"/>
              <w:spacing w:before="120" w:beforeLines="50" w:line="380" w:lineRule="exact"/>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《中共中央 国务院关于全面深化新时代教师队伍建设改革的意见》</w:t>
            </w:r>
          </w:p>
        </w:tc>
        <w:tc>
          <w:tcPr>
            <w:tcW w:w="7355" w:type="dxa"/>
          </w:tcPr>
          <w:p>
            <w:pPr>
              <w:widowControl/>
              <w:snapToGrid w:val="0"/>
              <w:spacing w:before="120" w:beforeLines="50"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widowControl/>
              <w:snapToGrid w:val="0"/>
              <w:spacing w:before="120" w:beforeLines="50" w:line="380" w:lineRule="exact"/>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《职业教育“双师型”教师基本标准（试行）》</w:t>
            </w:r>
          </w:p>
        </w:tc>
        <w:tc>
          <w:tcPr>
            <w:tcW w:w="7355" w:type="dxa"/>
          </w:tcPr>
          <w:p>
            <w:pPr>
              <w:widowControl/>
              <w:snapToGrid w:val="0"/>
              <w:spacing w:before="120" w:beforeLines="50"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贯彻党的教育方针，热爱职业教育事业，具有良好的思想政治素质和师德素养，自觉践行社会主义核心价值观，弘扬劳模精神、劳动精神、工匠精神，为人师表，关爱学生；落实立德树人根本任务，遵循职业教育规律和技术技能人才成长规律，践行产教融合、校企合作，做到工学结合、知行合一、德技并修。在教育教学和技术技能培养过程中落实课程思政要求，形成相应的经验模式；具备相应的理论教学和实践教学能力，掌握先进的教学理念和教学方法，积极参与教学改革与研究。能够采取多种教学模式方式，有效运用现代信息技术开展教学；紧跟产业发展趋势和行业人才需求，具有企业相关工作经历，或积极深入企业和生产服务一线进行岗位实践，时长、形式、内容、标准等应符合职业学校教师企业实践相关规定。理解所教专业（群）与产业的关系，了解产业发展、行业需求和职业岗位变化，及时将新技术、新工艺、新规范融入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0" w:type="dxa"/>
            <w:vAlign w:val="center"/>
          </w:tcPr>
          <w:p>
            <w:pPr>
              <w:widowControl/>
              <w:snapToGrid w:val="0"/>
              <w:spacing w:before="120" w:beforeLines="50" w:line="380" w:lineRule="exact"/>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《教师数字素养》</w:t>
            </w:r>
          </w:p>
        </w:tc>
        <w:tc>
          <w:tcPr>
            <w:tcW w:w="7355" w:type="dxa"/>
          </w:tcPr>
          <w:p>
            <w:pPr>
              <w:widowControl/>
              <w:snapToGrid w:val="0"/>
              <w:spacing w:before="120" w:beforeLines="50"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教师数字素养，即教师适当利用数字技术获取、加工、使用、管理和评价数字信息和资源，发现、分析和解决教育教学问题，优化、创新和变革教育教学活动而具有的意识、能力和责任。标准包括五个维度，即数字化意识、数字技术知识与技能、数字化应用、数字社会责任、专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widowControl/>
              <w:snapToGrid w:val="0"/>
              <w:spacing w:before="120" w:beforeLines="50" w:line="380" w:lineRule="exact"/>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《小学教育专业师范生教师职业能力标准（试行）》</w:t>
            </w:r>
          </w:p>
        </w:tc>
        <w:tc>
          <w:tcPr>
            <w:tcW w:w="7355" w:type="dxa"/>
          </w:tcPr>
          <w:p>
            <w:pPr>
              <w:widowControl/>
              <w:snapToGrid w:val="0"/>
              <w:spacing w:before="120" w:beforeLines="50"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着眼新时代教师培养目标，围绕有理想信念、有道德情操、有扎实学识、有仁爱之心的好老师培养，突出师德师风第一标准，细化师范生实践能力要求，基于师范生能达到的实际水平，加快推进教育现代化相匹配的教书育人能力素质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widowControl/>
              <w:snapToGrid w:val="0"/>
              <w:spacing w:before="120" w:beforeLines="50" w:line="380" w:lineRule="exact"/>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《小学教师专业标准（试行）》</w:t>
            </w:r>
          </w:p>
        </w:tc>
        <w:tc>
          <w:tcPr>
            <w:tcW w:w="7355" w:type="dxa"/>
          </w:tcPr>
          <w:p>
            <w:pPr>
              <w:widowControl/>
              <w:snapToGrid w:val="0"/>
              <w:spacing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师德为先。热爱小学教育事业，具有职业理想，践行社会主义核心价值体系，履行教师职业道德规范，依法执教。关爱小学生，尊重小学生人格，富有爱心、责任心、耐心和细心；为人师表，教书育人，自尊自律，做小学生健康成长的指导者和引路人；</w:t>
            </w:r>
          </w:p>
          <w:p>
            <w:pPr>
              <w:widowControl/>
              <w:snapToGrid w:val="0"/>
              <w:spacing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学生为本。尊重小学生权益，以小学生为主体，充分调动和发挥小学生的主动性；遵循小学生身心发展特点和教育教学规律，提供适合的教育，促进小学生生动活泼学习、健康快乐成长；</w:t>
            </w:r>
          </w:p>
          <w:p>
            <w:pPr>
              <w:widowControl/>
              <w:snapToGrid w:val="0"/>
              <w:spacing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能力为重。把学科知识、教育理论与教育实践有机结合，突出教书育人实践能力；研究小学生，遵循小学生成长规律，提升教育教学专业化水平；坚持实践、反思、再实践、再反思，不断提高专业能力；</w:t>
            </w:r>
          </w:p>
          <w:p>
            <w:pPr>
              <w:widowControl/>
              <w:snapToGrid w:val="0"/>
              <w:spacing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终身学习。学习先进教育理论，了解国内外小学教育改革发展的经验和做法；优化知识结构，提高文化素养；具有终身学习与持续发展的意识和能力，做终身学习的典范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widowControl/>
              <w:snapToGrid w:val="0"/>
              <w:spacing w:before="120" w:beforeLines="50" w:line="380" w:lineRule="exact"/>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《义务教育课程方案和课程标准（2022年版）》</w:t>
            </w:r>
          </w:p>
        </w:tc>
        <w:tc>
          <w:tcPr>
            <w:tcW w:w="7355" w:type="dxa"/>
          </w:tcPr>
          <w:p>
            <w:pPr>
              <w:widowControl/>
              <w:snapToGrid w:val="0"/>
              <w:spacing w:before="120" w:beforeLines="50" w:after="120" w:afterLines="50" w:line="380" w:lineRule="exact"/>
              <w:ind w:firstLine="420" w:firstLineChars="200"/>
              <w:jc w:val="left"/>
              <w:rPr>
                <w:rFonts w:hint="eastAsia" w:ascii="方正仿宋_GBK" w:hAnsi="方正仿宋_GBK" w:eastAsia="方正仿宋_GBK" w:cs="方正仿宋_GBK"/>
                <w:sz w:val="21"/>
                <w:szCs w:val="21"/>
                <w:lang w:bidi="ar"/>
              </w:rPr>
            </w:pPr>
            <w:r>
              <w:rPr>
                <w:rFonts w:hint="eastAsia" w:ascii="方正仿宋_GBK" w:hAnsi="方正仿宋_GBK" w:eastAsia="方正仿宋_GBK" w:cs="方正仿宋_GBK"/>
                <w:sz w:val="21"/>
                <w:szCs w:val="21"/>
                <w:lang w:bidi="ar"/>
              </w:rPr>
              <w:t>义务教育课程标准描绘了育人蓝图，增强了思想性，系统融入习近平新时代中国特色社会主义思想，强化社会主义先进文化、革命文化、中华优秀传统文化等方面的教育；增强了科学性，遵循学生认知规律，注重与学生生活、社会实际的联系；增强了时代性，注重体现马克思主义中国化最新成果，反映经济社会发展新变化、科学技术进步新成果；增强了整体性，注重学段纵向衔接、学科横向配合；增强了指导性，加强了课程实施指导，做到好用管用。为义务教育优质均衡、高质量发展提供了有力支撑</w:t>
            </w:r>
          </w:p>
        </w:tc>
      </w:tr>
    </w:tbl>
    <w:p>
      <w:pPr>
        <w:pStyle w:val="11"/>
        <w:rPr>
          <w:rFonts w:ascii="Times New Roman" w:hAnsi="Times New Roman"/>
        </w:rPr>
      </w:pP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十三、奖项设定</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根据《河南省教育厅办公室关于举办2023年全国职业院校技能大赛河南省选拔赛的通知》（教职成函〔2023〕276号）要求，本次省选拔赛不设置奖项。竞赛结果进行排名，推荐参加国赛。</w:t>
      </w:r>
    </w:p>
    <w:p>
      <w:pPr>
        <w:autoSpaceDE w:val="0"/>
        <w:autoSpaceDN w:val="0"/>
        <w:adjustRightInd w:val="0"/>
        <w:spacing w:line="560" w:lineRule="exact"/>
        <w:ind w:firstLine="600" w:firstLineChars="200"/>
        <w:jc w:val="left"/>
        <w:rPr>
          <w:rFonts w:ascii="方正黑体_GBK" w:hAnsi="方正黑体_GBK" w:eastAsia="方正黑体_GBK" w:cs="方正黑体_GBK"/>
          <w:b w:val="0"/>
          <w:bCs w:val="0"/>
          <w:sz w:val="30"/>
          <w:szCs w:val="30"/>
        </w:rPr>
      </w:pPr>
      <w:r>
        <w:rPr>
          <w:rFonts w:hint="eastAsia" w:ascii="方正黑体_GBK" w:hAnsi="方正黑体_GBK" w:eastAsia="方正黑体_GBK" w:cs="方正黑体_GBK"/>
          <w:b w:val="0"/>
          <w:bCs w:val="0"/>
          <w:sz w:val="30"/>
          <w:szCs w:val="30"/>
        </w:rPr>
        <w:t>十四、赛项安全</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（一）比赛环境</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1.赛前组织专人对比赛现场、住宿场所和交通保障进行考察，并对安全工作提出明确要求。赛场的布置，赛场内的器材、设备，符合国家有关安全规定。承办单位赛前将按照执委会要求排除安全隐患。</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2.赛场周围设立警戒线，防止无关人员进入发生意外事件。比赛现场内的每个工位安全操作规范。选手进场后开赛前，裁判长将统一进行告知。</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3.承办院校制定赛场用电预案。现场提供医疗和消防安全保障。</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4.严格控制与参赛无关的易燃易爆以及各类危险品进入比赛场地，不许随便携带书包进入赛场。</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5.大赛期间工作组须在比赛管理的关键岗位增加力量，建立安全管理机制。</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（二）组队责任</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1.各学校组织代表队时，须为参赛选手购买大赛期间的人身意外伤害保险，有效期必须为大赛举行期间，不得以其他长期保险代替。</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2.各学校代表队组成后，须制定相关管理制度，并对所有选手、指导教师进行安全教育。</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3.各参赛队伍须加强对参与比赛人员的安全管理，实现与赛场安全管理的对接。</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（三）应急处理</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（四）处罚措施</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1.因参赛队伍原因造成重大安全事故的，取消其获奖资格。</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2.参赛队伍有发生重大安全事故隐患，经赛场工作人员提示、警告无效的，可取消其继续比赛的资格。</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3.赛事工作人员违规的，按照相应的制度追究责任。情节恶劣并造成重大安全事故的，由司法机关追究相应法律责任。</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十五、申诉与仲裁</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（一）申诉</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1.参赛队对不符合赛项规定的设备、工具、软件，有失公正的评判、奖励，以及对工作人员的违规行为等，均可提出申诉。</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申诉应在赛项结束后2小时内提出，超过时效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参赛选手、领队签名。</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3.赛项仲裁工作组收到申诉报告后，应根据申诉事由进行审查，2小时内书面通知申诉方，告知申诉处理结果。如受理申诉，要通知申诉方举办听证会的时间和地点；如不受理，要说明理由。</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4.申诉人不得无故拒不接受处理结果，不允许采取过激行为刁难、攻击工作人员，否则视为放弃申诉。</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（二）仲裁</w:t>
      </w:r>
    </w:p>
    <w:p>
      <w:pPr>
        <w:autoSpaceDE w:val="0"/>
        <w:autoSpaceDN w:val="0"/>
        <w:adjustRightInd w:val="0"/>
        <w:spacing w:line="560" w:lineRule="exact"/>
        <w:ind w:firstLine="600" w:firstLineChars="200"/>
        <w:jc w:val="left"/>
        <w:rPr>
          <w:rFonts w:ascii="仿宋_GB2312" w:hAnsi="仿宋" w:eastAsia="仿宋_GB2312" w:cs="仿宋"/>
          <w:sz w:val="30"/>
          <w:szCs w:val="30"/>
        </w:rPr>
      </w:pPr>
      <w:r>
        <w:rPr>
          <w:rFonts w:hint="eastAsia" w:ascii="仿宋_GB2312" w:hAnsi="仿宋" w:eastAsia="仿宋_GB2312" w:cs="仿宋"/>
          <w:sz w:val="30"/>
          <w:szCs w:val="30"/>
        </w:rPr>
        <w:t>申诉人不满意赛项仲裁工作组的处理结果的，可向大赛组委会提出复议申请。大赛组委会的仲裁结果为最终结果。</w:t>
      </w:r>
    </w:p>
    <w:p>
      <w:pPr>
        <w:autoSpaceDE w:val="0"/>
        <w:autoSpaceDN w:val="0"/>
        <w:adjustRightInd w:val="0"/>
        <w:spacing w:line="560" w:lineRule="exact"/>
        <w:ind w:firstLine="600" w:firstLineChars="200"/>
        <w:jc w:val="left"/>
        <w:rPr>
          <w:rFonts w:ascii="方正黑体_GBK" w:hAnsi="方正黑体_GBK" w:eastAsia="方正黑体_GBK" w:cs="方正黑体_GBK"/>
          <w:sz w:val="30"/>
          <w:szCs w:val="30"/>
        </w:rPr>
      </w:pPr>
      <w:r>
        <w:rPr>
          <w:rFonts w:hint="eastAsia" w:ascii="方正黑体_GBK" w:hAnsi="方正黑体_GBK" w:eastAsia="方正黑体_GBK" w:cs="方正黑体_GBK"/>
          <w:sz w:val="30"/>
          <w:szCs w:val="30"/>
        </w:rPr>
        <w:t>十六、竞赛须知</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（一）参赛队须知</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1.每队参赛选手必须为同一学校小学教育类专业相关课程的全职在岗教师（不含兼职教师和外聘教师），不得跨校组队，违者取消竞赛资格。</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熟悉竞赛规程和赛项须知，领队负责做好本参赛队竞赛期间的管理工作。参赛选手在报名获得审核确认后，原则上不再更换，如队员因故不能参赛，须由所在省级教育主管部门于开赛10个工作日之前出具书面说明，经大赛执委会办公室核实后予以替换；参赛选手不得冒名顶替，违者取消竞赛资格。参赛选手注册报到后，不得更换，允许参赛选手缺席竞赛。</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3.参赛选手按照大赛规程安排，凭参赛证、身份证和工作证明参加竞赛及相关活动。</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4.参赛选手可统一着装，但不应出现地域及院校的信息，并符合安全及竞赛要求。</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5.参赛队统一使用赛场提供的技术平台工具。</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6.各参赛队必须按相关操作规程要求参与竞赛，在竞赛过程中不按要求操作，出现人为损坏设备情况，由参赛队照价赔偿。</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（二）参赛选手须知</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1.参赛选手应严格遵守赛场规章、操作规程，保证人身及设备安全，接受现场工作人员的监督和警示，文明竞赛。</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2.参赛选手在赛场内应始终佩带参赛凭证。</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3.参赛选手应自觉遵守赛场纪律，服从裁判，听从指挥。禁止将参考资料（用品）及通讯工具带入赛场。</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4.参赛选手竞赛过程中，如严重违背竞赛纪律和规则，现场裁判员有权中止其竞赛。</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5.在竞赛过程中，参赛选手不得故意干扰其他选手的竞赛。</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6.在竞赛中因非人为因素造成的设备故障，经设备检修工程师确认、经裁判员请示裁判长同意后，可将该参赛选手的竞赛时间相应补足。</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7.参赛选手有义务参加赛项执委会组织的座谈、报告会、采访等活动。</w:t>
      </w:r>
    </w:p>
    <w:p>
      <w:pPr>
        <w:spacing w:line="560" w:lineRule="exact"/>
        <w:ind w:firstLine="600" w:firstLineChars="200"/>
        <w:rPr>
          <w:rFonts w:ascii="楷体" w:hAnsi="楷体" w:eastAsia="楷体" w:cs="楷体"/>
          <w:sz w:val="30"/>
          <w:szCs w:val="30"/>
        </w:rPr>
      </w:pPr>
      <w:r>
        <w:rPr>
          <w:rFonts w:hint="eastAsia" w:ascii="楷体" w:hAnsi="楷体" w:eastAsia="楷体" w:cs="楷体"/>
          <w:sz w:val="30"/>
          <w:szCs w:val="30"/>
        </w:rPr>
        <w:t>（三）工作人员须知</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1.树立服务观念，一切为参赛选手着想，以高度负责的精神、严肃认真的态度和严谨细致的作风，圆满完成本职任务。</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2.注意文明礼貌，保持良好形象，明确职责，规范言行。</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3.积极参加有关的培训、学习，规范上岗、规范工作。</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4.赛前60分钟到达赛场，严守工作岗位，不迟到，不早退，不无故离岗，特殊情况需向赛项执委会请假。</w:t>
      </w:r>
    </w:p>
    <w:p>
      <w:pPr>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5.严格按照工作程序和有关规定办事，如遇突发事件，应按照安全工作预案，组织指挥人员疏散，确保人员安全。</w:t>
      </w:r>
    </w:p>
    <w:p>
      <w:pPr>
        <w:spacing w:line="560" w:lineRule="exact"/>
        <w:ind w:firstLine="600" w:firstLineChars="200"/>
        <w:rPr>
          <w:rFonts w:ascii="仿宋" w:hAnsi="仿宋" w:eastAsia="仿宋" w:cs="仿宋"/>
          <w:sz w:val="30"/>
          <w:szCs w:val="30"/>
        </w:rPr>
      </w:pPr>
      <w:r>
        <w:rPr>
          <w:rFonts w:hint="eastAsia" w:ascii="仿宋_GB2312" w:hAnsi="仿宋" w:eastAsia="仿宋_GB2312" w:cs="仿宋"/>
          <w:sz w:val="30"/>
          <w:szCs w:val="30"/>
        </w:rPr>
        <w:t>6.保持通信畅通，服从统一领导，遵守竞赛纪律，加强协作配合，提高工作效率。</w:t>
      </w:r>
    </w:p>
    <w:p>
      <w:pPr>
        <w:pStyle w:val="11"/>
        <w:ind w:firstLine="600"/>
        <w:rPr>
          <w:rFonts w:ascii="Times New Roman" w:hAnsi="Times New Roman" w:eastAsia="仿宋_GB2312" w:cs="Times New Roman"/>
          <w:sz w:val="30"/>
          <w:szCs w:val="30"/>
        </w:rPr>
      </w:pPr>
    </w:p>
    <w:p>
      <w:pPr>
        <w:pStyle w:val="11"/>
        <w:ind w:firstLine="600"/>
        <w:rPr>
          <w:rFonts w:ascii="Times New Roman" w:hAnsi="Times New Roman" w:eastAsia="仿宋_GB2312" w:cs="Times New Roman"/>
          <w:sz w:val="30"/>
          <w:szCs w:val="30"/>
        </w:rPr>
      </w:pPr>
    </w:p>
    <w:p>
      <w:pPr>
        <w:pStyle w:val="11"/>
        <w:ind w:firstLine="600"/>
        <w:rPr>
          <w:rFonts w:ascii="Times New Roman" w:hAnsi="Times New Roman" w:eastAsia="仿宋_GB2312" w:cs="Times New Roman"/>
          <w:sz w:val="30"/>
          <w:szCs w:val="30"/>
        </w:rPr>
      </w:pPr>
    </w:p>
    <w:p>
      <w:pPr>
        <w:pStyle w:val="11"/>
        <w:ind w:firstLine="600"/>
        <w:rPr>
          <w:rFonts w:ascii="Times New Roman" w:hAnsi="Times New Roman" w:eastAsia="仿宋_GB2312" w:cs="Times New Roman"/>
          <w:sz w:val="30"/>
          <w:szCs w:val="30"/>
        </w:rPr>
      </w:pPr>
    </w:p>
    <w:p>
      <w:pPr>
        <w:pStyle w:val="11"/>
        <w:ind w:firstLine="0" w:firstLineChars="0"/>
        <w:rPr>
          <w:rFonts w:ascii="Times New Roman" w:hAnsi="Times New Roman" w:eastAsia="仿宋_GB2312" w:cs="Times New Roman"/>
          <w:sz w:val="30"/>
          <w:szCs w:val="30"/>
        </w:rPr>
        <w:sectPr>
          <w:footerReference r:id="rId3" w:type="default"/>
          <w:pgSz w:w="11910" w:h="16840"/>
          <w:pgMar w:top="2098" w:right="1247" w:bottom="1985" w:left="1361" w:header="0" w:footer="1123" w:gutter="0"/>
          <w:cols w:space="720" w:num="1"/>
        </w:sectPr>
      </w:pPr>
    </w:p>
    <w:p>
      <w:pPr>
        <w:spacing w:line="560" w:lineRule="exact"/>
      </w:pPr>
      <w:r>
        <w:rPr>
          <w:rFonts w:hint="eastAsia" w:ascii="仿宋" w:hAnsi="仿宋" w:eastAsia="仿宋" w:cs="仿宋"/>
          <w:sz w:val="30"/>
          <w:szCs w:val="30"/>
        </w:rPr>
        <w:t>附件：评分标准</w:t>
      </w:r>
    </w:p>
    <w:p>
      <w:pPr>
        <w:jc w:val="center"/>
        <w:rPr>
          <w:rFonts w:ascii="Times New Roman" w:hAnsi="Times New Roman"/>
        </w:rPr>
      </w:pPr>
      <w:r>
        <w:rPr>
          <w:rFonts w:ascii="Times New Roman" w:hAnsi="Times New Roman" w:eastAsia="黑体"/>
          <w:b/>
          <w:bCs/>
          <w:color w:val="000000"/>
          <w:kern w:val="0"/>
          <w:sz w:val="28"/>
          <w:szCs w:val="28"/>
          <w:shd w:val="clear" w:color="auto" w:fill="FFFFFF"/>
          <w:lang w:bidi="ar"/>
        </w:rPr>
        <w:t>模块一：教育案例分析  评分标准</w:t>
      </w:r>
    </w:p>
    <w:tbl>
      <w:tblPr>
        <w:tblStyle w:val="12"/>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27"/>
        <w:gridCol w:w="8095"/>
        <w:gridCol w:w="863"/>
        <w:gridCol w:w="951"/>
        <w:gridCol w:w="1031"/>
        <w:gridCol w:w="1009"/>
        <w:gridCol w:w="7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1" w:hRule="atLeast"/>
          <w:jc w:val="center"/>
        </w:trPr>
        <w:tc>
          <w:tcPr>
            <w:tcW w:w="1727"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选手编号</w:t>
            </w:r>
          </w:p>
        </w:tc>
        <w:tc>
          <w:tcPr>
            <w:tcW w:w="8095" w:type="dxa"/>
            <w:tcBorders>
              <w:tl2br w:val="nil"/>
              <w:tr2bl w:val="nil"/>
            </w:tcBorders>
            <w:vAlign w:val="center"/>
          </w:tcPr>
          <w:p>
            <w:pPr>
              <w:adjustRightInd w:val="0"/>
              <w:snapToGrid w:val="0"/>
              <w:spacing w:line="380" w:lineRule="exact"/>
              <w:jc w:val="left"/>
              <w:rPr>
                <w:rFonts w:ascii="仿宋" w:hAnsi="仿宋" w:eastAsia="仿宋" w:cs="仿宋"/>
                <w:bCs/>
                <w:kern w:val="0"/>
                <w:sz w:val="24"/>
                <w:szCs w:val="24"/>
                <w:lang w:bidi="ar"/>
              </w:rPr>
            </w:pPr>
          </w:p>
        </w:tc>
        <w:tc>
          <w:tcPr>
            <w:tcW w:w="3854" w:type="dxa"/>
            <w:gridSpan w:val="4"/>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等级</w:t>
            </w:r>
          </w:p>
        </w:tc>
        <w:tc>
          <w:tcPr>
            <w:tcW w:w="764" w:type="dxa"/>
            <w:vMerge w:val="restart"/>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1" w:hRule="atLeast"/>
          <w:jc w:val="center"/>
        </w:trPr>
        <w:tc>
          <w:tcPr>
            <w:tcW w:w="1727"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指标</w:t>
            </w:r>
          </w:p>
        </w:tc>
        <w:tc>
          <w:tcPr>
            <w:tcW w:w="8095"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评分标准</w:t>
            </w:r>
          </w:p>
        </w:tc>
        <w:tc>
          <w:tcPr>
            <w:tcW w:w="863"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较差</w:t>
            </w:r>
          </w:p>
        </w:tc>
        <w:tc>
          <w:tcPr>
            <w:tcW w:w="95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一般</w:t>
            </w:r>
          </w:p>
        </w:tc>
        <w:tc>
          <w:tcPr>
            <w:tcW w:w="103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良好</w:t>
            </w:r>
          </w:p>
        </w:tc>
        <w:tc>
          <w:tcPr>
            <w:tcW w:w="1009"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优秀</w:t>
            </w:r>
          </w:p>
        </w:tc>
        <w:tc>
          <w:tcPr>
            <w:tcW w:w="764" w:type="dxa"/>
            <w:vMerge w:val="continue"/>
            <w:tcBorders>
              <w:tl2br w:val="nil"/>
              <w:tr2bl w:val="nil"/>
            </w:tcBorders>
            <w:vAlign w:val="center"/>
          </w:tcPr>
          <w:p>
            <w:pPr>
              <w:adjustRightInd w:val="0"/>
              <w:snapToGrid w:val="0"/>
              <w:spacing w:line="380" w:lineRule="exact"/>
              <w:jc w:val="left"/>
              <w:rPr>
                <w:rFonts w:ascii="仿宋" w:hAnsi="仿宋" w:eastAsia="仿宋" w:cs="仿宋"/>
                <w:bCs/>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3" w:hRule="atLeast"/>
          <w:jc w:val="center"/>
        </w:trPr>
        <w:tc>
          <w:tcPr>
            <w:tcW w:w="1727" w:type="dxa"/>
            <w:tcBorders>
              <w:tl2br w:val="nil"/>
              <w:tr2bl w:val="nil"/>
            </w:tcBorders>
            <w:vAlign w:val="center"/>
          </w:tcPr>
          <w:p>
            <w:pPr>
              <w:adjustRightInd w:val="0"/>
              <w:snapToGrid w:val="0"/>
              <w:spacing w:line="36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结构清晰完整（20分）</w:t>
            </w:r>
          </w:p>
        </w:tc>
        <w:tc>
          <w:tcPr>
            <w:tcW w:w="8095" w:type="dxa"/>
            <w:tcBorders>
              <w:tl2br w:val="nil"/>
              <w:tr2bl w:val="nil"/>
            </w:tcBorders>
          </w:tcPr>
          <w:p>
            <w:pPr>
              <w:adjustRightInd w:val="0"/>
              <w:snapToGrid w:val="0"/>
              <w:spacing w:line="36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1.层次清晰，结构完整。案例分析应包括：事件分析、解决方案和工作启示三个部分</w:t>
            </w:r>
          </w:p>
          <w:p>
            <w:pPr>
              <w:adjustRightInd w:val="0"/>
              <w:snapToGrid w:val="0"/>
              <w:spacing w:line="36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2.能充分凸显发现问题、分析问题、解决问题的基本思路。结合教育政策要求，教育学、心理学相关理论以及高校工作实际深入分析说明问题</w:t>
            </w:r>
          </w:p>
        </w:tc>
        <w:tc>
          <w:tcPr>
            <w:tcW w:w="863"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0-11</w:t>
            </w:r>
          </w:p>
        </w:tc>
        <w:tc>
          <w:tcPr>
            <w:tcW w:w="95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12-14</w:t>
            </w:r>
          </w:p>
        </w:tc>
        <w:tc>
          <w:tcPr>
            <w:tcW w:w="103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15-17</w:t>
            </w:r>
          </w:p>
        </w:tc>
        <w:tc>
          <w:tcPr>
            <w:tcW w:w="1009"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18-20</w:t>
            </w:r>
          </w:p>
        </w:tc>
        <w:tc>
          <w:tcPr>
            <w:tcW w:w="764" w:type="dxa"/>
            <w:tcBorders>
              <w:tl2br w:val="nil"/>
              <w:tr2bl w:val="nil"/>
            </w:tcBorders>
            <w:vAlign w:val="center"/>
          </w:tcPr>
          <w:p>
            <w:pPr>
              <w:adjustRightInd w:val="0"/>
              <w:snapToGrid w:val="0"/>
              <w:spacing w:line="38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0" w:hRule="atLeast"/>
          <w:jc w:val="center"/>
        </w:trPr>
        <w:tc>
          <w:tcPr>
            <w:tcW w:w="1727" w:type="dxa"/>
            <w:tcBorders>
              <w:tl2br w:val="nil"/>
              <w:tr2bl w:val="nil"/>
            </w:tcBorders>
            <w:vAlign w:val="center"/>
          </w:tcPr>
          <w:p>
            <w:pPr>
              <w:adjustRightInd w:val="0"/>
              <w:snapToGrid w:val="0"/>
              <w:spacing w:line="36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表达通顺准确（20分）</w:t>
            </w:r>
          </w:p>
        </w:tc>
        <w:tc>
          <w:tcPr>
            <w:tcW w:w="8095" w:type="dxa"/>
            <w:tcBorders>
              <w:tl2br w:val="nil"/>
              <w:tr2bl w:val="nil"/>
            </w:tcBorders>
          </w:tcPr>
          <w:p>
            <w:pPr>
              <w:adjustRightInd w:val="0"/>
              <w:snapToGrid w:val="0"/>
              <w:spacing w:line="36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1.文字通顺、准确，语法规范，无病句</w:t>
            </w:r>
          </w:p>
          <w:p>
            <w:pPr>
              <w:adjustRightInd w:val="0"/>
              <w:snapToGrid w:val="0"/>
              <w:spacing w:line="36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2.达到规定字数要求（不少于1000字）</w:t>
            </w:r>
          </w:p>
        </w:tc>
        <w:tc>
          <w:tcPr>
            <w:tcW w:w="863"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0-11</w:t>
            </w:r>
          </w:p>
        </w:tc>
        <w:tc>
          <w:tcPr>
            <w:tcW w:w="95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12-14</w:t>
            </w:r>
          </w:p>
        </w:tc>
        <w:tc>
          <w:tcPr>
            <w:tcW w:w="103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15-17</w:t>
            </w:r>
          </w:p>
        </w:tc>
        <w:tc>
          <w:tcPr>
            <w:tcW w:w="1009"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18-20</w:t>
            </w:r>
          </w:p>
        </w:tc>
        <w:tc>
          <w:tcPr>
            <w:tcW w:w="764" w:type="dxa"/>
            <w:tcBorders>
              <w:tl2br w:val="nil"/>
              <w:tr2bl w:val="nil"/>
            </w:tcBorders>
            <w:vAlign w:val="center"/>
          </w:tcPr>
          <w:p>
            <w:pPr>
              <w:adjustRightInd w:val="0"/>
              <w:snapToGrid w:val="0"/>
              <w:spacing w:line="38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41" w:hRule="atLeast"/>
          <w:jc w:val="center"/>
        </w:trPr>
        <w:tc>
          <w:tcPr>
            <w:tcW w:w="1727" w:type="dxa"/>
            <w:tcBorders>
              <w:tl2br w:val="nil"/>
              <w:tr2bl w:val="nil"/>
            </w:tcBorders>
            <w:vAlign w:val="center"/>
          </w:tcPr>
          <w:p>
            <w:pPr>
              <w:adjustRightInd w:val="0"/>
              <w:snapToGrid w:val="0"/>
              <w:spacing w:line="36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观点正确鲜明（25分）</w:t>
            </w:r>
          </w:p>
        </w:tc>
        <w:tc>
          <w:tcPr>
            <w:tcW w:w="8095" w:type="dxa"/>
            <w:tcBorders>
              <w:tl2br w:val="nil"/>
              <w:tr2bl w:val="nil"/>
            </w:tcBorders>
          </w:tcPr>
          <w:p>
            <w:pPr>
              <w:adjustRightInd w:val="0"/>
              <w:snapToGrid w:val="0"/>
              <w:spacing w:line="36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1.准确理解把握案例特点，能结合工作实际抓住关键要素，发现并提出自己的观点</w:t>
            </w:r>
          </w:p>
          <w:p>
            <w:pPr>
              <w:adjustRightInd w:val="0"/>
              <w:snapToGrid w:val="0"/>
              <w:spacing w:line="36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2.观点符合新时代高校育人的相关要求，贯彻“立德树人”“以生为本”等教育理念，坚持正确的观念导向</w:t>
            </w:r>
          </w:p>
        </w:tc>
        <w:tc>
          <w:tcPr>
            <w:tcW w:w="863"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0-14</w:t>
            </w:r>
          </w:p>
        </w:tc>
        <w:tc>
          <w:tcPr>
            <w:tcW w:w="95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15-17</w:t>
            </w:r>
          </w:p>
        </w:tc>
        <w:tc>
          <w:tcPr>
            <w:tcW w:w="103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18-21</w:t>
            </w:r>
          </w:p>
        </w:tc>
        <w:tc>
          <w:tcPr>
            <w:tcW w:w="1009"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22-25</w:t>
            </w:r>
          </w:p>
        </w:tc>
        <w:tc>
          <w:tcPr>
            <w:tcW w:w="764" w:type="dxa"/>
            <w:tcBorders>
              <w:tl2br w:val="nil"/>
              <w:tr2bl w:val="nil"/>
            </w:tcBorders>
            <w:vAlign w:val="center"/>
          </w:tcPr>
          <w:p>
            <w:pPr>
              <w:adjustRightInd w:val="0"/>
              <w:snapToGrid w:val="0"/>
              <w:spacing w:line="380" w:lineRule="exact"/>
              <w:jc w:val="left"/>
              <w:rPr>
                <w:rFonts w:ascii="仿宋" w:hAnsi="仿宋" w:eastAsia="仿宋" w:cs="仿宋"/>
                <w:bCs/>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7" w:hRule="atLeast"/>
          <w:jc w:val="center"/>
        </w:trPr>
        <w:tc>
          <w:tcPr>
            <w:tcW w:w="1727" w:type="dxa"/>
            <w:tcBorders>
              <w:tl2br w:val="nil"/>
              <w:tr2bl w:val="nil"/>
            </w:tcBorders>
            <w:vAlign w:val="center"/>
          </w:tcPr>
          <w:p>
            <w:pPr>
              <w:adjustRightInd w:val="0"/>
              <w:snapToGrid w:val="0"/>
              <w:spacing w:line="36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分析全面透彻（35分）</w:t>
            </w:r>
          </w:p>
        </w:tc>
        <w:tc>
          <w:tcPr>
            <w:tcW w:w="8095" w:type="dxa"/>
            <w:tcBorders>
              <w:tl2br w:val="nil"/>
              <w:tr2bl w:val="nil"/>
            </w:tcBorders>
          </w:tcPr>
          <w:p>
            <w:pPr>
              <w:adjustRightInd w:val="0"/>
              <w:snapToGrid w:val="0"/>
              <w:spacing w:line="36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1.能够快速分析聚焦问题本质</w:t>
            </w:r>
          </w:p>
          <w:p>
            <w:pPr>
              <w:adjustRightInd w:val="0"/>
              <w:snapToGrid w:val="0"/>
              <w:spacing w:line="36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2.能够结合教育教学理论，依据案例特征，提出解决思路和可操作性强的解决方案，处理方式科学得当</w:t>
            </w:r>
          </w:p>
          <w:p>
            <w:pPr>
              <w:adjustRightInd w:val="0"/>
              <w:snapToGrid w:val="0"/>
              <w:spacing w:line="36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3.能够提出该案例对高校教育教学工作中其他类似问题的启示</w:t>
            </w:r>
          </w:p>
        </w:tc>
        <w:tc>
          <w:tcPr>
            <w:tcW w:w="863"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0-20</w:t>
            </w:r>
          </w:p>
        </w:tc>
        <w:tc>
          <w:tcPr>
            <w:tcW w:w="95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21-25</w:t>
            </w:r>
          </w:p>
        </w:tc>
        <w:tc>
          <w:tcPr>
            <w:tcW w:w="1031"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26-30</w:t>
            </w:r>
          </w:p>
        </w:tc>
        <w:tc>
          <w:tcPr>
            <w:tcW w:w="1009"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31-35</w:t>
            </w:r>
          </w:p>
        </w:tc>
        <w:tc>
          <w:tcPr>
            <w:tcW w:w="764" w:type="dxa"/>
            <w:tcBorders>
              <w:tl2br w:val="nil"/>
              <w:tr2bl w:val="nil"/>
            </w:tcBorders>
            <w:vAlign w:val="center"/>
          </w:tcPr>
          <w:p>
            <w:pPr>
              <w:adjustRightInd w:val="0"/>
              <w:snapToGrid w:val="0"/>
              <w:spacing w:line="380" w:lineRule="exact"/>
              <w:jc w:val="left"/>
              <w:rPr>
                <w:rFonts w:ascii="仿宋" w:hAnsi="仿宋" w:eastAsia="仿宋" w:cs="仿宋"/>
                <w:bCs/>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7" w:hRule="atLeast"/>
          <w:jc w:val="center"/>
        </w:trPr>
        <w:tc>
          <w:tcPr>
            <w:tcW w:w="9822" w:type="dxa"/>
            <w:gridSpan w:val="2"/>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合计得分</w:t>
            </w:r>
          </w:p>
        </w:tc>
        <w:tc>
          <w:tcPr>
            <w:tcW w:w="4618" w:type="dxa"/>
            <w:gridSpan w:val="5"/>
            <w:tcBorders>
              <w:tl2br w:val="nil"/>
              <w:tr2bl w:val="nil"/>
            </w:tcBorders>
            <w:vAlign w:val="center"/>
          </w:tcPr>
          <w:p>
            <w:pPr>
              <w:adjustRightInd w:val="0"/>
              <w:snapToGrid w:val="0"/>
              <w:spacing w:line="38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6" w:hRule="atLeast"/>
          <w:jc w:val="center"/>
        </w:trPr>
        <w:tc>
          <w:tcPr>
            <w:tcW w:w="14440" w:type="dxa"/>
            <w:gridSpan w:val="7"/>
            <w:tcBorders>
              <w:tl2br w:val="nil"/>
              <w:tr2bl w:val="nil"/>
            </w:tcBorders>
            <w:vAlign w:val="center"/>
          </w:tcPr>
          <w:p>
            <w:pPr>
              <w:adjustRightInd w:val="0"/>
              <w:snapToGrid w:val="0"/>
              <w:spacing w:line="38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裁判员签名：</w:t>
            </w:r>
          </w:p>
          <w:p>
            <w:pPr>
              <w:adjustRightInd w:val="0"/>
              <w:snapToGrid w:val="0"/>
              <w:spacing w:line="38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xml:space="preserve">                                                                                    日期：       年     月     日</w:t>
            </w:r>
          </w:p>
        </w:tc>
      </w:tr>
    </w:tbl>
    <w:p>
      <w:pPr>
        <w:jc w:val="center"/>
        <w:rPr>
          <w:rFonts w:ascii="Times New Roman" w:hAnsi="Times New Roman"/>
        </w:rPr>
      </w:pPr>
      <w:r>
        <w:rPr>
          <w:rFonts w:ascii="Times New Roman" w:hAnsi="Times New Roman" w:eastAsia="黑体"/>
          <w:b/>
          <w:bCs/>
          <w:color w:val="000000"/>
          <w:kern w:val="0"/>
          <w:sz w:val="28"/>
          <w:szCs w:val="28"/>
          <w:shd w:val="clear" w:color="auto" w:fill="FFFFFF"/>
          <w:lang w:bidi="ar"/>
        </w:rPr>
        <w:t>模块二：模拟课堂教学及说课  评分标准</w:t>
      </w:r>
    </w:p>
    <w:tbl>
      <w:tblPr>
        <w:tblStyle w:val="12"/>
        <w:tblW w:w="1451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127"/>
        <w:gridCol w:w="6745"/>
        <w:gridCol w:w="845"/>
        <w:gridCol w:w="955"/>
        <w:gridCol w:w="1064"/>
        <w:gridCol w:w="1027"/>
        <w:gridCol w:w="7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4" w:hRule="atLeast"/>
          <w:jc w:val="center"/>
        </w:trPr>
        <w:tc>
          <w:tcPr>
            <w:tcW w:w="3127"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选手编号</w:t>
            </w:r>
          </w:p>
        </w:tc>
        <w:tc>
          <w:tcPr>
            <w:tcW w:w="6745"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p>
        </w:tc>
        <w:tc>
          <w:tcPr>
            <w:tcW w:w="3891" w:type="dxa"/>
            <w:gridSpan w:val="4"/>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等级</w:t>
            </w:r>
          </w:p>
        </w:tc>
        <w:tc>
          <w:tcPr>
            <w:tcW w:w="755" w:type="dxa"/>
            <w:vMerge w:val="restart"/>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4" w:hRule="atLeast"/>
          <w:jc w:val="center"/>
        </w:trPr>
        <w:tc>
          <w:tcPr>
            <w:tcW w:w="3127"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指标</w:t>
            </w:r>
          </w:p>
        </w:tc>
        <w:tc>
          <w:tcPr>
            <w:tcW w:w="6745"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评分标准</w:t>
            </w:r>
          </w:p>
        </w:tc>
        <w:tc>
          <w:tcPr>
            <w:tcW w:w="845"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较差</w:t>
            </w:r>
          </w:p>
        </w:tc>
        <w:tc>
          <w:tcPr>
            <w:tcW w:w="955"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一般</w:t>
            </w:r>
          </w:p>
        </w:tc>
        <w:tc>
          <w:tcPr>
            <w:tcW w:w="1064"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良好</w:t>
            </w:r>
          </w:p>
        </w:tc>
        <w:tc>
          <w:tcPr>
            <w:tcW w:w="1027"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优秀</w:t>
            </w:r>
          </w:p>
        </w:tc>
        <w:tc>
          <w:tcPr>
            <w:tcW w:w="755" w:type="dxa"/>
            <w:vMerge w:val="continue"/>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63" w:hRule="atLeast"/>
          <w:jc w:val="center"/>
        </w:trPr>
        <w:tc>
          <w:tcPr>
            <w:tcW w:w="3127"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撰写教学方案</w:t>
            </w:r>
          </w:p>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（30分）</w:t>
            </w:r>
          </w:p>
        </w:tc>
        <w:tc>
          <w:tcPr>
            <w:tcW w:w="6745" w:type="dxa"/>
            <w:tcBorders>
              <w:tl2br w:val="nil"/>
              <w:tr2bl w:val="nil"/>
            </w:tcBorders>
          </w:tcPr>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1.教学目标符合课标要求和学生情况</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2.教材内容处理得当，教学任务具体明确</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3.有效整合教学资源，注重课程思政</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4.教学设计逻辑性强，时间安排合理</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5.教学设计有创新，提升教学效果</w:t>
            </w:r>
          </w:p>
        </w:tc>
        <w:tc>
          <w:tcPr>
            <w:tcW w:w="845"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0-20</w:t>
            </w:r>
          </w:p>
        </w:tc>
        <w:tc>
          <w:tcPr>
            <w:tcW w:w="955"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21-23</w:t>
            </w:r>
          </w:p>
        </w:tc>
        <w:tc>
          <w:tcPr>
            <w:tcW w:w="1064"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24-26</w:t>
            </w:r>
          </w:p>
        </w:tc>
        <w:tc>
          <w:tcPr>
            <w:tcW w:w="1027"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27-30</w:t>
            </w:r>
          </w:p>
        </w:tc>
        <w:tc>
          <w:tcPr>
            <w:tcW w:w="755" w:type="dxa"/>
            <w:tcBorders>
              <w:tl2br w:val="nil"/>
              <w:tr2bl w:val="nil"/>
            </w:tcBorders>
            <w:vAlign w:val="center"/>
          </w:tcPr>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5" w:hRule="atLeast"/>
          <w:jc w:val="center"/>
        </w:trPr>
        <w:tc>
          <w:tcPr>
            <w:tcW w:w="3127"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制作教学课件和说课课件（20分）</w:t>
            </w:r>
          </w:p>
        </w:tc>
        <w:tc>
          <w:tcPr>
            <w:tcW w:w="6745" w:type="dxa"/>
            <w:tcBorders>
              <w:tl2br w:val="nil"/>
              <w:tr2bl w:val="nil"/>
            </w:tcBorders>
          </w:tcPr>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1.课件辅助教学效果好</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2.课件操作方便、播放流畅</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3.课件设计美观大方、布局合理</w:t>
            </w:r>
          </w:p>
        </w:tc>
        <w:tc>
          <w:tcPr>
            <w:tcW w:w="845"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0-11</w:t>
            </w:r>
          </w:p>
        </w:tc>
        <w:tc>
          <w:tcPr>
            <w:tcW w:w="955"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12-14</w:t>
            </w:r>
          </w:p>
        </w:tc>
        <w:tc>
          <w:tcPr>
            <w:tcW w:w="1064"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15-17</w:t>
            </w:r>
          </w:p>
        </w:tc>
        <w:tc>
          <w:tcPr>
            <w:tcW w:w="1027"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18-20</w:t>
            </w:r>
          </w:p>
        </w:tc>
        <w:tc>
          <w:tcPr>
            <w:tcW w:w="755" w:type="dxa"/>
            <w:tcBorders>
              <w:tl2br w:val="nil"/>
              <w:tr2bl w:val="nil"/>
            </w:tcBorders>
            <w:vAlign w:val="center"/>
          </w:tcPr>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6" w:hRule="atLeast"/>
          <w:jc w:val="center"/>
        </w:trPr>
        <w:tc>
          <w:tcPr>
            <w:tcW w:w="3127"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模拟课堂教学</w:t>
            </w:r>
          </w:p>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（30分）</w:t>
            </w:r>
          </w:p>
        </w:tc>
        <w:tc>
          <w:tcPr>
            <w:tcW w:w="6745" w:type="dxa"/>
            <w:tcBorders>
              <w:tl2br w:val="nil"/>
              <w:tr2bl w:val="nil"/>
            </w:tcBorders>
          </w:tcPr>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1.教学启发性强，学生积极主动参与活动</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2.教学方法选择合理有效，重难点突出</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3.教学评价合理反馈及时</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4.教学板书设计科学合理</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5.精神面貌良好，教学基本功扎实</w:t>
            </w:r>
          </w:p>
        </w:tc>
        <w:tc>
          <w:tcPr>
            <w:tcW w:w="845"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0-20</w:t>
            </w:r>
          </w:p>
        </w:tc>
        <w:tc>
          <w:tcPr>
            <w:tcW w:w="955"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21-23</w:t>
            </w:r>
          </w:p>
        </w:tc>
        <w:tc>
          <w:tcPr>
            <w:tcW w:w="1064"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24-26</w:t>
            </w:r>
          </w:p>
        </w:tc>
        <w:tc>
          <w:tcPr>
            <w:tcW w:w="1027"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27-30</w:t>
            </w:r>
          </w:p>
        </w:tc>
        <w:tc>
          <w:tcPr>
            <w:tcW w:w="755" w:type="dxa"/>
            <w:tcBorders>
              <w:tl2br w:val="nil"/>
              <w:tr2bl w:val="nil"/>
            </w:tcBorders>
            <w:vAlign w:val="center"/>
          </w:tcPr>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4" w:hRule="atLeast"/>
          <w:jc w:val="center"/>
        </w:trPr>
        <w:tc>
          <w:tcPr>
            <w:tcW w:w="3127" w:type="dxa"/>
            <w:tcBorders>
              <w:tl2br w:val="nil"/>
              <w:tr2bl w:val="nil"/>
            </w:tcBorders>
            <w:vAlign w:val="center"/>
          </w:tcPr>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说课</w:t>
            </w:r>
          </w:p>
          <w:p>
            <w:pPr>
              <w:adjustRightInd w:val="0"/>
              <w:snapToGrid w:val="0"/>
              <w:spacing w:line="38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（20分）</w:t>
            </w:r>
          </w:p>
        </w:tc>
        <w:tc>
          <w:tcPr>
            <w:tcW w:w="6745" w:type="dxa"/>
            <w:tcBorders>
              <w:tl2br w:val="nil"/>
              <w:tr2bl w:val="nil"/>
            </w:tcBorders>
          </w:tcPr>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1.说清教材，重难点把握准确</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2.学情分析准确，教学目标合理</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3.教学环节设计具有逻辑性，创新性，教学方法选择合理</w:t>
            </w:r>
          </w:p>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4.教学反思有深度</w:t>
            </w:r>
          </w:p>
        </w:tc>
        <w:tc>
          <w:tcPr>
            <w:tcW w:w="845"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0-11</w:t>
            </w:r>
          </w:p>
        </w:tc>
        <w:tc>
          <w:tcPr>
            <w:tcW w:w="955"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12-14</w:t>
            </w:r>
          </w:p>
        </w:tc>
        <w:tc>
          <w:tcPr>
            <w:tcW w:w="1064"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15-17</w:t>
            </w:r>
          </w:p>
        </w:tc>
        <w:tc>
          <w:tcPr>
            <w:tcW w:w="1027" w:type="dxa"/>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18-20</w:t>
            </w:r>
          </w:p>
        </w:tc>
        <w:tc>
          <w:tcPr>
            <w:tcW w:w="755" w:type="dxa"/>
            <w:tcBorders>
              <w:tl2br w:val="nil"/>
              <w:tr2bl w:val="nil"/>
            </w:tcBorders>
            <w:vAlign w:val="center"/>
          </w:tcPr>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 w:hRule="atLeast"/>
          <w:jc w:val="center"/>
        </w:trPr>
        <w:tc>
          <w:tcPr>
            <w:tcW w:w="9872" w:type="dxa"/>
            <w:gridSpan w:val="2"/>
            <w:tcBorders>
              <w:tl2br w:val="nil"/>
              <w:tr2bl w:val="nil"/>
            </w:tcBorders>
            <w:vAlign w:val="center"/>
          </w:tcPr>
          <w:p>
            <w:pPr>
              <w:adjustRightInd w:val="0"/>
              <w:snapToGrid w:val="0"/>
              <w:spacing w:line="340" w:lineRule="exact"/>
              <w:jc w:val="center"/>
              <w:rPr>
                <w:rFonts w:ascii="仿宋" w:hAnsi="仿宋" w:eastAsia="仿宋" w:cs="仿宋"/>
                <w:bCs/>
                <w:kern w:val="0"/>
                <w:sz w:val="24"/>
                <w:szCs w:val="24"/>
                <w:lang w:bidi="ar"/>
              </w:rPr>
            </w:pPr>
            <w:r>
              <w:rPr>
                <w:rFonts w:hint="eastAsia" w:ascii="仿宋" w:hAnsi="仿宋" w:eastAsia="仿宋" w:cs="仿宋"/>
                <w:bCs/>
                <w:kern w:val="0"/>
                <w:sz w:val="24"/>
                <w:szCs w:val="24"/>
                <w:lang w:bidi="ar"/>
              </w:rPr>
              <w:t>合计得分</w:t>
            </w:r>
          </w:p>
        </w:tc>
        <w:tc>
          <w:tcPr>
            <w:tcW w:w="4646" w:type="dxa"/>
            <w:gridSpan w:val="5"/>
            <w:tcBorders>
              <w:tl2br w:val="nil"/>
              <w:tr2bl w:val="nil"/>
            </w:tcBorders>
            <w:vAlign w:val="center"/>
          </w:tcPr>
          <w:p>
            <w:pPr>
              <w:adjustRightInd w:val="0"/>
              <w:snapToGrid w:val="0"/>
              <w:spacing w:line="34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9" w:hRule="atLeast"/>
          <w:jc w:val="center"/>
        </w:trPr>
        <w:tc>
          <w:tcPr>
            <w:tcW w:w="14518" w:type="dxa"/>
            <w:gridSpan w:val="7"/>
            <w:tcBorders>
              <w:tl2br w:val="nil"/>
              <w:tr2bl w:val="nil"/>
            </w:tcBorders>
            <w:vAlign w:val="center"/>
          </w:tcPr>
          <w:p>
            <w:pPr>
              <w:adjustRightInd w:val="0"/>
              <w:snapToGrid w:val="0"/>
              <w:spacing w:line="38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xml:space="preserve">裁判员签名：                  </w:t>
            </w:r>
          </w:p>
          <w:p>
            <w:pPr>
              <w:adjustRightInd w:val="0"/>
              <w:snapToGrid w:val="0"/>
              <w:spacing w:line="380" w:lineRule="exact"/>
              <w:jc w:val="left"/>
              <w:rPr>
                <w:rFonts w:ascii="仿宋" w:hAnsi="仿宋" w:eastAsia="仿宋" w:cs="仿宋"/>
                <w:bCs/>
                <w:kern w:val="0"/>
                <w:sz w:val="24"/>
                <w:szCs w:val="24"/>
                <w:lang w:bidi="ar"/>
              </w:rPr>
            </w:pPr>
            <w:r>
              <w:rPr>
                <w:rFonts w:hint="eastAsia" w:ascii="仿宋" w:hAnsi="仿宋" w:eastAsia="仿宋" w:cs="仿宋"/>
                <w:bCs/>
                <w:kern w:val="0"/>
                <w:sz w:val="24"/>
                <w:szCs w:val="24"/>
                <w:lang w:bidi="ar"/>
              </w:rPr>
              <w:t xml:space="preserve">                                                                                          日期：      年   月    日           </w:t>
            </w:r>
          </w:p>
        </w:tc>
      </w:tr>
    </w:tbl>
    <w:p>
      <w:pPr>
        <w:widowControl/>
        <w:spacing w:after="159" w:afterLines="50"/>
        <w:jc w:val="left"/>
        <w:rPr>
          <w:rFonts w:ascii="Times New Roman" w:hAnsi="Times New Roman" w:eastAsia="楷体_GB2312"/>
          <w:b/>
          <w:bCs/>
          <w:sz w:val="32"/>
        </w:rPr>
        <w:sectPr>
          <w:pgSz w:w="16838" w:h="11906" w:orient="landscape"/>
          <w:pgMar w:top="1519" w:right="1242" w:bottom="1463" w:left="1315" w:header="851" w:footer="992" w:gutter="0"/>
          <w:cols w:space="0" w:num="1"/>
          <w:docGrid w:type="lines" w:linePitch="318" w:charSpace="0"/>
        </w:sectPr>
      </w:pPr>
    </w:p>
    <w:p>
      <w:pPr>
        <w:autoSpaceDE w:val="0"/>
        <w:autoSpaceDN w:val="0"/>
        <w:adjustRightInd w:val="0"/>
        <w:rPr>
          <w:rFonts w:ascii="Times New Roman" w:hAnsi="Times New Roman" w:eastAsia="仿宋_GB2312" w:cs="Times New Roman"/>
          <w:b/>
          <w:bCs/>
          <w:kern w:val="0"/>
          <w:sz w:val="30"/>
          <w:szCs w:val="30"/>
        </w:rPr>
      </w:pPr>
    </w:p>
    <w:sectPr>
      <w:footerReference r:id="rId4"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等线 Light">
    <w:altName w:val="仿宋"/>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rPr>
        <w:lang w:val="en-US" w:bidi="ar-SA"/>
      </w:rPr>
      <mc:AlternateContent>
        <mc:Choice Requires="wps">
          <w:drawing>
            <wp:anchor distT="0" distB="0" distL="114300" distR="114300" simplePos="0" relativeHeight="251659264" behindDoc="1" locked="0" layoutInCell="1" allowOverlap="1">
              <wp:simplePos x="0" y="0"/>
              <wp:positionH relativeFrom="page">
                <wp:posOffset>6277610</wp:posOffset>
              </wp:positionH>
              <wp:positionV relativeFrom="page">
                <wp:posOffset>9790430</wp:posOffset>
              </wp:positionV>
              <wp:extent cx="166370" cy="152400"/>
              <wp:effectExtent l="0" t="0" r="0" b="0"/>
              <wp:wrapNone/>
              <wp:docPr id="48" name="文本框 3"/>
              <wp:cNvGraphicFramePr/>
              <a:graphic xmlns:a="http://schemas.openxmlformats.org/drawingml/2006/main">
                <a:graphicData uri="http://schemas.microsoft.com/office/word/2010/wordprocessingShape">
                  <wps:wsp>
                    <wps:cNvSpPr txBox="true"/>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94.3pt;margin-top:770.9pt;height:12pt;width:13.1pt;mso-position-horizontal-relative:page;mso-position-vertical-relative:page;z-index:-251657216;mso-width-relative:page;mso-height-relative:page;" filled="f" stroked="f" coordsize="21600,21600" o:gfxdata="UEsFBgAAAAAAAAAAAAAAAAAAAAAAAFBLAwQKAAAAAACHTuJAAAAAAAAAAAAAAAAABAAAAGRycy9Q&#10;SwMEFAAAAAgAh07iQBjTiN3bAAAADgEAAA8AAABkcnMvZG93bnJldi54bWxNj81OwzAQhO9IvIO1&#10;SNyoHdRGaYhToQpOSIg0HDg6sZtYjddp7P7w9mxO9La7M5r9pthc3cDOZgrWo4RkIYAZbL222En4&#10;rt+fMmAhKtRq8Ggk/JoAm/L+rlC59heszHkXO0YhGHIloY9xzDkPbW+cCgs/GiRt7yenIq1Tx/Wk&#10;LhTuBv4sRMqdskgfejWabW/aw+7kJLz+YPVmj5/NV7WvbF2vBX6kBykfHxLxAiyaa/w3w4xP6FAS&#10;U+NPqAMbJKyzLCUrCatlQiVmi0iWNDXzLV1lwMuC39Yo/wBQSwMEFAAAAAgAh07iQHOrnminAQAA&#10;OAMAAA4AAABkcnMvZTJvRG9jLnhtbK1SS27bMBDdF8gdCO5jyk7qFoLlAEWQIEDRFkhyAJoiLQL8&#10;YUhb8gXaG3TVTfc9l8/RIW25+eyCbqjhzPDpvTezuBqsIVsJUXvX0OmkokQ64Vvt1g19fLg5/0hJ&#10;TNy13HgnG7qTkV4tz94t+lDLme+8aSUQBHGx7kNDu5RCzVgUnbQ8TnyQDovKg+UJr7BmLfAe0a1h&#10;s6qas95DG8ALGSNmrw9Fuiz4SkmRvioVZSKmocgtlRPKuconWy54vQYeOi2ONPgbWFiuHf70BHXN&#10;Eycb0K+grBbgo1dpIrxlXiktZNGAaqbVCzX3HQ+yaEFzYjjZFP8frPiy/QZEtw29xEk5bnFG+58/&#10;9r/+7H9/JxfZnz7EGtvuAzam4ZMfGppgI8dSxHxWPiiw+YuaCLag2buTwXJIRGByOp9ffMCKwNL0&#10;/eyyKgNg/x4HiOlWekty0FDA+RVb+fZzTMgFW8eW/C/nb7QxZYbGPUtg4yEjyxIcX2cpB745SsNq&#10;OOpb+XaH8sydQ2/znowBjMFqDDYB9LpDcqMJLGPheAq74yrl+T+9Y/x04Z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BjTiN3bAAAADgEAAA8AAAAAAAAAAQAgAAAAOAAAAGRycy9kb3ducmV2Lnht&#10;bFBLAQIUABQAAAAIAIdO4kBzq55opwEAADgDAAAOAAAAAAAAAAEAIAAAAEABAABkcnMvZTJvRG9j&#10;LnhtbFBLBQYAAAAABgAGAFkBAABZ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 w:hAnsi="仿宋" w:eastAsia="仿宋"/>
        <w:sz w:val="24"/>
        <w:szCs w:val="24"/>
      </w:rPr>
    </w:pPr>
    <w:sdt>
      <w:sdtPr>
        <w:id w:val="-1493789868"/>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22</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OTdmYWVmMWZiZTMwMGVkY2ViOTE4YmUwYTNjYWIifQ=="/>
  </w:docVars>
  <w:rsids>
    <w:rsidRoot w:val="00386175"/>
    <w:rsid w:val="00014E7D"/>
    <w:rsid w:val="000201FD"/>
    <w:rsid w:val="00022426"/>
    <w:rsid w:val="00031404"/>
    <w:rsid w:val="000321B3"/>
    <w:rsid w:val="0003229E"/>
    <w:rsid w:val="00033583"/>
    <w:rsid w:val="0004101F"/>
    <w:rsid w:val="00052ADD"/>
    <w:rsid w:val="00065DBB"/>
    <w:rsid w:val="00067D20"/>
    <w:rsid w:val="00070084"/>
    <w:rsid w:val="0007586F"/>
    <w:rsid w:val="00080439"/>
    <w:rsid w:val="000864D2"/>
    <w:rsid w:val="00086965"/>
    <w:rsid w:val="000B195E"/>
    <w:rsid w:val="000B19F1"/>
    <w:rsid w:val="000C7EAE"/>
    <w:rsid w:val="000D3F2E"/>
    <w:rsid w:val="000E2317"/>
    <w:rsid w:val="000F2C9F"/>
    <w:rsid w:val="000F5A8B"/>
    <w:rsid w:val="00134A71"/>
    <w:rsid w:val="0014269C"/>
    <w:rsid w:val="00167F29"/>
    <w:rsid w:val="001725B2"/>
    <w:rsid w:val="00172755"/>
    <w:rsid w:val="00181909"/>
    <w:rsid w:val="001A42E3"/>
    <w:rsid w:val="001C276D"/>
    <w:rsid w:val="001E2F27"/>
    <w:rsid w:val="0020014E"/>
    <w:rsid w:val="00204858"/>
    <w:rsid w:val="00206D18"/>
    <w:rsid w:val="0024352C"/>
    <w:rsid w:val="00252B49"/>
    <w:rsid w:val="002607C9"/>
    <w:rsid w:val="00260EFB"/>
    <w:rsid w:val="00263A52"/>
    <w:rsid w:val="00270281"/>
    <w:rsid w:val="00284C8B"/>
    <w:rsid w:val="00284E0B"/>
    <w:rsid w:val="002B598E"/>
    <w:rsid w:val="002F18E8"/>
    <w:rsid w:val="00306652"/>
    <w:rsid w:val="00316FEA"/>
    <w:rsid w:val="00334503"/>
    <w:rsid w:val="0034453A"/>
    <w:rsid w:val="003501FA"/>
    <w:rsid w:val="00376F98"/>
    <w:rsid w:val="00386175"/>
    <w:rsid w:val="003C0C72"/>
    <w:rsid w:val="003E54B9"/>
    <w:rsid w:val="00406A2A"/>
    <w:rsid w:val="00416FEF"/>
    <w:rsid w:val="00420B5A"/>
    <w:rsid w:val="00430F63"/>
    <w:rsid w:val="00494EEF"/>
    <w:rsid w:val="004A273C"/>
    <w:rsid w:val="004E35E5"/>
    <w:rsid w:val="004F03E2"/>
    <w:rsid w:val="00502A98"/>
    <w:rsid w:val="00506679"/>
    <w:rsid w:val="005256D8"/>
    <w:rsid w:val="00566327"/>
    <w:rsid w:val="005679D6"/>
    <w:rsid w:val="00586454"/>
    <w:rsid w:val="00586698"/>
    <w:rsid w:val="005B1930"/>
    <w:rsid w:val="005C3F69"/>
    <w:rsid w:val="005D060B"/>
    <w:rsid w:val="005E0FF1"/>
    <w:rsid w:val="005E648C"/>
    <w:rsid w:val="005E6582"/>
    <w:rsid w:val="005F755D"/>
    <w:rsid w:val="00606602"/>
    <w:rsid w:val="00607AB9"/>
    <w:rsid w:val="00612D1A"/>
    <w:rsid w:val="0063094F"/>
    <w:rsid w:val="006632A0"/>
    <w:rsid w:val="00667EBF"/>
    <w:rsid w:val="00675B1F"/>
    <w:rsid w:val="00681C6D"/>
    <w:rsid w:val="006B1D0A"/>
    <w:rsid w:val="006B7EFF"/>
    <w:rsid w:val="006D7BD0"/>
    <w:rsid w:val="006D7CA4"/>
    <w:rsid w:val="007064F9"/>
    <w:rsid w:val="007277D9"/>
    <w:rsid w:val="0073104B"/>
    <w:rsid w:val="0073336E"/>
    <w:rsid w:val="00755446"/>
    <w:rsid w:val="00763A71"/>
    <w:rsid w:val="007653FF"/>
    <w:rsid w:val="0077315E"/>
    <w:rsid w:val="00776970"/>
    <w:rsid w:val="00790FB5"/>
    <w:rsid w:val="00795051"/>
    <w:rsid w:val="007E732B"/>
    <w:rsid w:val="00863720"/>
    <w:rsid w:val="00881E1F"/>
    <w:rsid w:val="00886C07"/>
    <w:rsid w:val="00892D0F"/>
    <w:rsid w:val="008A2D5C"/>
    <w:rsid w:val="008E6FD9"/>
    <w:rsid w:val="00900D0C"/>
    <w:rsid w:val="00915DCD"/>
    <w:rsid w:val="00926D8F"/>
    <w:rsid w:val="00944581"/>
    <w:rsid w:val="00955C73"/>
    <w:rsid w:val="009736B1"/>
    <w:rsid w:val="00981986"/>
    <w:rsid w:val="009B45C4"/>
    <w:rsid w:val="009B4A21"/>
    <w:rsid w:val="009C02A9"/>
    <w:rsid w:val="00A051FB"/>
    <w:rsid w:val="00A174BE"/>
    <w:rsid w:val="00A309EF"/>
    <w:rsid w:val="00A453C2"/>
    <w:rsid w:val="00AA4189"/>
    <w:rsid w:val="00AA63F2"/>
    <w:rsid w:val="00AB7B1B"/>
    <w:rsid w:val="00AE740E"/>
    <w:rsid w:val="00B01E05"/>
    <w:rsid w:val="00B02581"/>
    <w:rsid w:val="00B05BE2"/>
    <w:rsid w:val="00B12462"/>
    <w:rsid w:val="00B468FD"/>
    <w:rsid w:val="00B63364"/>
    <w:rsid w:val="00B651E4"/>
    <w:rsid w:val="00B76786"/>
    <w:rsid w:val="00B80E08"/>
    <w:rsid w:val="00B866AB"/>
    <w:rsid w:val="00B95F83"/>
    <w:rsid w:val="00BA111A"/>
    <w:rsid w:val="00BA4E91"/>
    <w:rsid w:val="00BC41CD"/>
    <w:rsid w:val="00BE0227"/>
    <w:rsid w:val="00BF08D4"/>
    <w:rsid w:val="00C15991"/>
    <w:rsid w:val="00C35D7D"/>
    <w:rsid w:val="00C46199"/>
    <w:rsid w:val="00C53D6C"/>
    <w:rsid w:val="00C729A4"/>
    <w:rsid w:val="00C97E81"/>
    <w:rsid w:val="00CA400C"/>
    <w:rsid w:val="00CE2E79"/>
    <w:rsid w:val="00CF3381"/>
    <w:rsid w:val="00D04BE4"/>
    <w:rsid w:val="00D10555"/>
    <w:rsid w:val="00D17B02"/>
    <w:rsid w:val="00D4554F"/>
    <w:rsid w:val="00D66568"/>
    <w:rsid w:val="00D66C54"/>
    <w:rsid w:val="00D71E86"/>
    <w:rsid w:val="00D73341"/>
    <w:rsid w:val="00D83749"/>
    <w:rsid w:val="00D839C6"/>
    <w:rsid w:val="00DC0624"/>
    <w:rsid w:val="00DC663F"/>
    <w:rsid w:val="00DD0F63"/>
    <w:rsid w:val="00DE3571"/>
    <w:rsid w:val="00E0242F"/>
    <w:rsid w:val="00E04AC5"/>
    <w:rsid w:val="00E32F34"/>
    <w:rsid w:val="00E35FD5"/>
    <w:rsid w:val="00E36B7D"/>
    <w:rsid w:val="00E73383"/>
    <w:rsid w:val="00E8415C"/>
    <w:rsid w:val="00E959A8"/>
    <w:rsid w:val="00EC1678"/>
    <w:rsid w:val="00F0162E"/>
    <w:rsid w:val="00F06AE1"/>
    <w:rsid w:val="00F071CA"/>
    <w:rsid w:val="00F212C4"/>
    <w:rsid w:val="00F2154C"/>
    <w:rsid w:val="00F26E63"/>
    <w:rsid w:val="00F41C9F"/>
    <w:rsid w:val="00F460E6"/>
    <w:rsid w:val="00F52036"/>
    <w:rsid w:val="00F8188D"/>
    <w:rsid w:val="00F836D0"/>
    <w:rsid w:val="00F85239"/>
    <w:rsid w:val="00F86BBF"/>
    <w:rsid w:val="00F93B4D"/>
    <w:rsid w:val="00F96216"/>
    <w:rsid w:val="00FA21F4"/>
    <w:rsid w:val="00FE676F"/>
    <w:rsid w:val="00FF4F79"/>
    <w:rsid w:val="072F1C30"/>
    <w:rsid w:val="12BE33E2"/>
    <w:rsid w:val="158711E6"/>
    <w:rsid w:val="1A392354"/>
    <w:rsid w:val="1B176E1F"/>
    <w:rsid w:val="1C73729D"/>
    <w:rsid w:val="1FEF6220"/>
    <w:rsid w:val="24F0494D"/>
    <w:rsid w:val="26E96C29"/>
    <w:rsid w:val="28074216"/>
    <w:rsid w:val="28D30BF8"/>
    <w:rsid w:val="37135007"/>
    <w:rsid w:val="3CA25AE5"/>
    <w:rsid w:val="3D313D2B"/>
    <w:rsid w:val="3D77000E"/>
    <w:rsid w:val="40253CAB"/>
    <w:rsid w:val="42F517F5"/>
    <w:rsid w:val="46171EC7"/>
    <w:rsid w:val="4DD13173"/>
    <w:rsid w:val="52965A56"/>
    <w:rsid w:val="5FA34D8E"/>
    <w:rsid w:val="63AA67B6"/>
    <w:rsid w:val="63E923DC"/>
    <w:rsid w:val="66825F08"/>
    <w:rsid w:val="680D2138"/>
    <w:rsid w:val="6A4678EF"/>
    <w:rsid w:val="6C7B5B70"/>
    <w:rsid w:val="71991759"/>
    <w:rsid w:val="740955DA"/>
    <w:rsid w:val="740B1C44"/>
    <w:rsid w:val="7DCF6C9E"/>
    <w:rsid w:val="7F923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rFonts w:eastAsia="宋体"/>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5">
    <w:name w:val="heading 3"/>
    <w:basedOn w:val="1"/>
    <w:next w:val="1"/>
    <w:link w:val="18"/>
    <w:unhideWhenUsed/>
    <w:qFormat/>
    <w:uiPriority w:val="9"/>
    <w:pPr>
      <w:keepNext/>
      <w:keepLines/>
      <w:spacing w:before="260" w:after="260" w:line="416" w:lineRule="auto"/>
      <w:outlineLvl w:val="2"/>
    </w:pPr>
    <w:rPr>
      <w:rFonts w:ascii="仿宋" w:hAnsi="仿宋" w:eastAsia="仿宋"/>
      <w:b/>
      <w:bCs/>
      <w:sz w:val="30"/>
      <w:szCs w:val="32"/>
    </w:rPr>
  </w:style>
  <w:style w:type="paragraph" w:styleId="6">
    <w:name w:val="heading 4"/>
    <w:basedOn w:val="1"/>
    <w:next w:val="1"/>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1"/>
    <w:pPr>
      <w:autoSpaceDE w:val="0"/>
      <w:autoSpaceDN w:val="0"/>
      <w:ind w:left="640"/>
      <w:jc w:val="left"/>
    </w:pPr>
    <w:rPr>
      <w:rFonts w:ascii="宋体" w:hAnsi="宋体" w:eastAsia="宋体" w:cs="宋体"/>
      <w:kern w:val="0"/>
      <w:sz w:val="28"/>
      <w:szCs w:val="28"/>
      <w:lang w:val="zh-CN" w:bidi="zh-CN"/>
    </w:rPr>
  </w:style>
  <w:style w:type="paragraph" w:styleId="7">
    <w:name w:val="Body Text Indent"/>
    <w:basedOn w:val="1"/>
    <w:qFormat/>
    <w:uiPriority w:val="0"/>
    <w:pPr>
      <w:ind w:firstLine="630"/>
    </w:pPr>
    <w:rPr>
      <w:rFonts w:ascii="仿宋_GB2312" w:eastAsia="仿宋_GB2312"/>
      <w:sz w:val="32"/>
    </w:rPr>
  </w:style>
  <w:style w:type="paragraph" w:styleId="8">
    <w:name w:val="Balloon Text"/>
    <w:basedOn w:val="1"/>
    <w:link w:val="26"/>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unhideWhenUsed/>
    <w:qFormat/>
    <w:uiPriority w:val="99"/>
    <w:pPr>
      <w:ind w:firstLine="420" w:firstLineChars="200"/>
    </w:pPr>
    <w:rPr>
      <w:rFonts w:eastAsia="宋体"/>
      <w:sz w:val="21"/>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Char"/>
    <w:basedOn w:val="14"/>
    <w:link w:val="3"/>
    <w:qFormat/>
    <w:uiPriority w:val="9"/>
    <w:rPr>
      <w:rFonts w:eastAsia="宋体"/>
      <w:b/>
      <w:bCs/>
      <w:kern w:val="44"/>
      <w:sz w:val="44"/>
      <w:szCs w:val="44"/>
    </w:rPr>
  </w:style>
  <w:style w:type="character" w:customStyle="1" w:styleId="17">
    <w:name w:val="标题 2 Char"/>
    <w:basedOn w:val="14"/>
    <w:link w:val="4"/>
    <w:qFormat/>
    <w:uiPriority w:val="9"/>
    <w:rPr>
      <w:rFonts w:eastAsia="宋体" w:asciiTheme="majorHAnsi" w:hAnsiTheme="majorHAnsi" w:cstheme="majorBidi"/>
      <w:b/>
      <w:bCs/>
      <w:sz w:val="32"/>
      <w:szCs w:val="32"/>
    </w:rPr>
  </w:style>
  <w:style w:type="character" w:customStyle="1" w:styleId="18">
    <w:name w:val="标题 3 Char"/>
    <w:basedOn w:val="14"/>
    <w:link w:val="5"/>
    <w:qFormat/>
    <w:uiPriority w:val="9"/>
    <w:rPr>
      <w:rFonts w:ascii="仿宋" w:hAnsi="仿宋" w:eastAsia="仿宋"/>
      <w:b/>
      <w:bCs/>
      <w:sz w:val="30"/>
      <w:szCs w:val="32"/>
    </w:rPr>
  </w:style>
  <w:style w:type="character" w:customStyle="1" w:styleId="19">
    <w:name w:val="页眉 Char"/>
    <w:basedOn w:val="14"/>
    <w:link w:val="10"/>
    <w:qFormat/>
    <w:uiPriority w:val="99"/>
    <w:rPr>
      <w:sz w:val="18"/>
      <w:szCs w:val="18"/>
    </w:rPr>
  </w:style>
  <w:style w:type="character" w:customStyle="1" w:styleId="20">
    <w:name w:val="页脚 Char"/>
    <w:basedOn w:val="14"/>
    <w:link w:val="9"/>
    <w:qFormat/>
    <w:uiPriority w:val="99"/>
    <w:rPr>
      <w:sz w:val="18"/>
      <w:szCs w:val="18"/>
    </w:rPr>
  </w:style>
  <w:style w:type="table" w:customStyle="1" w:styleId="21">
    <w:name w:val="网格型1"/>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2"/>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3">
    <w:name w:val="List Paragraph"/>
    <w:basedOn w:val="1"/>
    <w:qFormat/>
    <w:uiPriority w:val="34"/>
    <w:pPr>
      <w:ind w:firstLine="420" w:firstLineChars="200"/>
    </w:pPr>
  </w:style>
  <w:style w:type="table" w:customStyle="1" w:styleId="24">
    <w:name w:val="网格型3"/>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5">
    <w:name w:val="Table Paragraph"/>
    <w:basedOn w:val="1"/>
    <w:qFormat/>
    <w:uiPriority w:val="1"/>
    <w:pPr>
      <w:autoSpaceDE w:val="0"/>
      <w:autoSpaceDN w:val="0"/>
      <w:jc w:val="left"/>
    </w:pPr>
    <w:rPr>
      <w:rFonts w:ascii="宋体" w:hAnsi="宋体" w:eastAsia="宋体" w:cs="宋体"/>
      <w:kern w:val="0"/>
      <w:sz w:val="22"/>
      <w:lang w:val="zh-CN" w:bidi="zh-CN"/>
    </w:rPr>
  </w:style>
  <w:style w:type="character" w:customStyle="1" w:styleId="26">
    <w:name w:val="批注框文本 Char"/>
    <w:basedOn w:val="14"/>
    <w:link w:val="8"/>
    <w:semiHidden/>
    <w:qFormat/>
    <w:uiPriority w:val="99"/>
    <w:rPr>
      <w:kern w:val="2"/>
      <w:sz w:val="18"/>
      <w:szCs w:val="18"/>
    </w:rPr>
  </w:style>
  <w:style w:type="character" w:customStyle="1" w:styleId="27">
    <w:name w:val="正文文本 Char"/>
    <w:basedOn w:val="14"/>
    <w:link w:val="2"/>
    <w:qFormat/>
    <w:uiPriority w:val="1"/>
    <w:rPr>
      <w:rFonts w:ascii="宋体" w:hAnsi="宋体" w:eastAsia="宋体" w:cs="宋体"/>
      <w:sz w:val="28"/>
      <w:szCs w:val="2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1719</Words>
  <Characters>9802</Characters>
  <Lines>81</Lines>
  <Paragraphs>22</Paragraphs>
  <TotalTime>44</TotalTime>
  <ScaleCrop>false</ScaleCrop>
  <LinksUpToDate>false</LinksUpToDate>
  <CharactersWithSpaces>11499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2021-04-22T00:24:00Z</dcterms:created>
  <dc:creator>冰</dc:creator>
  <cp:lastModifiedBy>uos</cp:lastModifiedBy>
  <dcterms:modified xsi:type="dcterms:W3CDTF">2023-05-24T15:50:44Z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EC3B5AFF958B4985A2329C34EA0ACDD4_12</vt:lpwstr>
  </property>
</Properties>
</file>