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方正小标宋简体" w:eastAsia="方正小标宋简体" w:cs="方正小标宋简体"/>
          <w:b w:val="0"/>
          <w:bCs/>
          <w:sz w:val="44"/>
          <w:szCs w:val="44"/>
          <w:lang w:val="ru-RU"/>
        </w:rPr>
      </w:pPr>
      <w:r>
        <w:rPr>
          <w:rFonts w:hint="eastAsia" w:ascii="方正小标宋简体" w:hAnsi="方正小标宋简体" w:eastAsia="方正小标宋简体" w:cs="方正小标宋简体"/>
          <w:b w:val="0"/>
          <w:bCs/>
          <w:sz w:val="44"/>
          <w:szCs w:val="44"/>
          <w:lang w:val="ru-RU"/>
        </w:rPr>
        <w:t>2021年河南省高等职业教育技能大赛</w:t>
      </w:r>
    </w:p>
    <w:p>
      <w:pPr>
        <w:snapToGrid w:val="0"/>
        <w:spacing w:line="560" w:lineRule="exact"/>
        <w:jc w:val="center"/>
        <w:rPr>
          <w:rFonts w:hint="eastAsia" w:ascii="方正小标宋简体" w:hAnsi="方正小标宋简体" w:eastAsia="方正小标宋简体" w:cs="方正小标宋简体"/>
          <w:b w:val="0"/>
          <w:bCs/>
          <w:sz w:val="44"/>
          <w:szCs w:val="44"/>
          <w:lang w:val="ru-RU"/>
        </w:rPr>
      </w:pPr>
      <w:r>
        <w:rPr>
          <w:rFonts w:hint="eastAsia" w:ascii="方正小标宋简体" w:hAnsi="方正小标宋简体" w:eastAsia="方正小标宋简体" w:cs="方正小标宋简体"/>
          <w:b w:val="0"/>
          <w:bCs/>
          <w:color w:val="000000"/>
          <w:sz w:val="44"/>
          <w:szCs w:val="44"/>
        </w:rPr>
        <w:t>信息安全管理与评估赛项</w:t>
      </w:r>
      <w:r>
        <w:rPr>
          <w:rFonts w:hint="eastAsia" w:ascii="方正小标宋简体" w:hAnsi="方正小标宋简体" w:eastAsia="方正小标宋简体" w:cs="方正小标宋简体"/>
          <w:b w:val="0"/>
          <w:bCs/>
          <w:sz w:val="44"/>
          <w:szCs w:val="44"/>
          <w:lang w:val="ru-RU"/>
        </w:rPr>
        <w:t>竞赛方案</w:t>
      </w:r>
    </w:p>
    <w:p>
      <w:pPr>
        <w:snapToGrid w:val="0"/>
        <w:spacing w:line="560" w:lineRule="exact"/>
        <w:jc w:val="both"/>
        <w:rPr>
          <w:rFonts w:cs="黑体" w:asciiTheme="majorEastAsia" w:hAnsiTheme="majorEastAsia" w:eastAsiaTheme="majorEastAsia"/>
          <w:b/>
          <w:sz w:val="36"/>
          <w:szCs w:val="36"/>
          <w:lang w:val="ru-RU"/>
        </w:rPr>
      </w:pP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黑体" w:hAnsi="黑体" w:eastAsia="黑体"/>
          <w:b w:val="0"/>
          <w:bCs/>
          <w:color w:val="000000"/>
          <w:sz w:val="30"/>
          <w:szCs w:val="30"/>
        </w:rPr>
      </w:pPr>
      <w:r>
        <w:rPr>
          <w:rFonts w:ascii="仿宋" w:hAnsi="仿宋" w:eastAsia="仿宋"/>
          <w:b w:val="0"/>
          <w:bCs/>
          <w:color w:val="000000"/>
          <w:sz w:val="30"/>
          <w:szCs w:val="30"/>
        </w:rPr>
        <w:t xml:space="preserve"> </w:t>
      </w:r>
      <w:r>
        <w:rPr>
          <w:rFonts w:hint="eastAsia" w:ascii="黑体" w:hAnsi="黑体" w:eastAsia="黑体"/>
          <w:b w:val="0"/>
          <w:bCs/>
          <w:color w:val="000000" w:themeColor="text1"/>
          <w:kern w:val="2"/>
          <w:sz w:val="30"/>
          <w:szCs w:val="30"/>
          <w14:textFill>
            <w14:solidFill>
              <w14:schemeClr w14:val="tx1"/>
            </w14:solidFill>
          </w14:textFill>
        </w:rPr>
        <w:t>一、</w:t>
      </w:r>
      <w:r>
        <w:rPr>
          <w:rFonts w:ascii="黑体" w:hAnsi="黑体" w:eastAsia="黑体"/>
          <w:b w:val="0"/>
          <w:bCs/>
          <w:color w:val="000000" w:themeColor="text1"/>
          <w:kern w:val="2"/>
          <w:sz w:val="30"/>
          <w:szCs w:val="30"/>
          <w14:textFill>
            <w14:solidFill>
              <w14:schemeClr w14:val="tx1"/>
            </w14:solidFill>
          </w14:textFill>
        </w:rPr>
        <w:t>赛项名称</w:t>
      </w:r>
    </w:p>
    <w:p>
      <w:pPr>
        <w:pStyle w:val="40"/>
        <w:keepNext w:val="0"/>
        <w:keepLines w:val="0"/>
        <w:pageBreakBefore w:val="0"/>
        <w:kinsoku/>
        <w:wordWrap/>
        <w:overflowPunct/>
        <w:topLinePunct w:val="0"/>
        <w:autoSpaceDE/>
        <w:autoSpaceDN/>
        <w:bidi w:val="0"/>
        <w:adjustRightInd/>
        <w:snapToGrid/>
        <w:spacing w:line="560" w:lineRule="exact"/>
        <w:ind w:left="720" w:firstLine="0" w:firstLineChars="0"/>
        <w:jc w:val="both"/>
        <w:textAlignment w:val="auto"/>
        <w:rPr>
          <w:rFonts w:hint="eastAsia" w:ascii="仿宋_GB2312" w:hAnsi="仿宋" w:eastAsia="仿宋_GB2312" w:cs="仿宋"/>
          <w:kern w:val="2"/>
          <w:sz w:val="30"/>
          <w:szCs w:val="30"/>
        </w:rPr>
      </w:pPr>
      <w:r>
        <w:rPr>
          <w:rFonts w:hint="eastAsia" w:ascii="仿宋_GB2312" w:hAnsi="仿宋" w:eastAsia="仿宋_GB2312" w:cs="仿宋"/>
          <w:kern w:val="2"/>
          <w:sz w:val="30"/>
          <w:szCs w:val="30"/>
        </w:rPr>
        <w:t>赛项名称：信息安全管理与评估</w:t>
      </w:r>
    </w:p>
    <w:p>
      <w:pPr>
        <w:pStyle w:val="40"/>
        <w:keepNext w:val="0"/>
        <w:keepLines w:val="0"/>
        <w:pageBreakBefore w:val="0"/>
        <w:kinsoku/>
        <w:wordWrap/>
        <w:overflowPunct/>
        <w:topLinePunct w:val="0"/>
        <w:autoSpaceDE/>
        <w:autoSpaceDN/>
        <w:bidi w:val="0"/>
        <w:adjustRightInd/>
        <w:snapToGrid/>
        <w:spacing w:line="560" w:lineRule="exact"/>
        <w:ind w:left="720" w:firstLine="0" w:firstLineChars="0"/>
        <w:jc w:val="both"/>
        <w:textAlignment w:val="auto"/>
        <w:rPr>
          <w:rFonts w:hint="eastAsia" w:ascii="仿宋_GB2312" w:hAnsi="仿宋" w:eastAsia="仿宋_GB2312" w:cs="仿宋"/>
          <w:kern w:val="2"/>
          <w:sz w:val="30"/>
          <w:szCs w:val="30"/>
        </w:rPr>
      </w:pPr>
      <w:r>
        <w:rPr>
          <w:rFonts w:hint="eastAsia" w:ascii="仿宋_GB2312" w:hAnsi="仿宋" w:eastAsia="仿宋_GB2312" w:cs="仿宋"/>
          <w:kern w:val="2"/>
          <w:sz w:val="30"/>
          <w:szCs w:val="30"/>
        </w:rPr>
        <w:t>赛项编号：GZ-2021038</w:t>
      </w:r>
    </w:p>
    <w:p>
      <w:pPr>
        <w:pStyle w:val="40"/>
        <w:keepNext w:val="0"/>
        <w:keepLines w:val="0"/>
        <w:pageBreakBefore w:val="0"/>
        <w:kinsoku/>
        <w:wordWrap/>
        <w:overflowPunct/>
        <w:topLinePunct w:val="0"/>
        <w:autoSpaceDE/>
        <w:autoSpaceDN/>
        <w:bidi w:val="0"/>
        <w:adjustRightInd/>
        <w:snapToGrid/>
        <w:spacing w:line="560" w:lineRule="exact"/>
        <w:ind w:left="720" w:firstLine="0" w:firstLineChars="0"/>
        <w:jc w:val="both"/>
        <w:textAlignment w:val="auto"/>
        <w:rPr>
          <w:rFonts w:hint="eastAsia" w:ascii="仿宋_GB2312" w:hAnsi="仿宋" w:eastAsia="仿宋_GB2312" w:cs="仿宋"/>
          <w:kern w:val="2"/>
          <w:sz w:val="30"/>
          <w:szCs w:val="30"/>
        </w:rPr>
      </w:pPr>
      <w:r>
        <w:rPr>
          <w:rFonts w:hint="eastAsia" w:ascii="仿宋_GB2312" w:hAnsi="仿宋" w:eastAsia="仿宋_GB2312" w:cs="仿宋"/>
          <w:kern w:val="2"/>
          <w:sz w:val="30"/>
          <w:szCs w:val="30"/>
        </w:rPr>
        <w:t>赛项组别：高职组</w:t>
      </w:r>
    </w:p>
    <w:p>
      <w:pPr>
        <w:pStyle w:val="40"/>
        <w:keepNext w:val="0"/>
        <w:keepLines w:val="0"/>
        <w:pageBreakBefore w:val="0"/>
        <w:kinsoku/>
        <w:wordWrap/>
        <w:overflowPunct/>
        <w:topLinePunct w:val="0"/>
        <w:autoSpaceDE/>
        <w:autoSpaceDN/>
        <w:bidi w:val="0"/>
        <w:adjustRightInd/>
        <w:snapToGrid/>
        <w:spacing w:line="560" w:lineRule="exact"/>
        <w:ind w:left="720" w:firstLine="0" w:firstLineChars="0"/>
        <w:textAlignment w:val="auto"/>
        <w:rPr>
          <w:rFonts w:hint="eastAsia" w:ascii="仿宋_GB2312" w:hAnsi="仿宋" w:eastAsia="仿宋_GB2312" w:cs="仿宋"/>
          <w:kern w:val="2"/>
          <w:sz w:val="30"/>
          <w:szCs w:val="30"/>
        </w:rPr>
      </w:pPr>
      <w:r>
        <w:rPr>
          <w:rFonts w:hint="eastAsia" w:ascii="仿宋_GB2312" w:hAnsi="仿宋" w:eastAsia="仿宋_GB2312" w:cs="仿宋"/>
          <w:kern w:val="2"/>
          <w:sz w:val="30"/>
          <w:szCs w:val="30"/>
        </w:rPr>
        <w:t>专业大类：电子与信息产业</w:t>
      </w:r>
    </w:p>
    <w:p>
      <w:pPr>
        <w:pStyle w:val="40"/>
        <w:keepNext w:val="0"/>
        <w:keepLines w:val="0"/>
        <w:pageBreakBefore w:val="0"/>
        <w:kinsoku/>
        <w:wordWrap/>
        <w:overflowPunct/>
        <w:topLinePunct w:val="0"/>
        <w:autoSpaceDE/>
        <w:autoSpaceDN/>
        <w:bidi w:val="0"/>
        <w:adjustRightInd/>
        <w:snapToGrid/>
        <w:spacing w:line="560" w:lineRule="exact"/>
        <w:ind w:left="720" w:firstLine="0" w:firstLineChars="0"/>
        <w:textAlignment w:val="auto"/>
        <w:rPr>
          <w:rFonts w:hint="eastAsia" w:ascii="仿宋_GB2312" w:hAnsi="仿宋" w:eastAsia="仿宋_GB2312" w:cs="仿宋"/>
          <w:kern w:val="2"/>
          <w:sz w:val="30"/>
          <w:szCs w:val="30"/>
        </w:rPr>
      </w:pPr>
      <w:r>
        <w:rPr>
          <w:rFonts w:hint="eastAsia" w:ascii="仿宋_GB2312" w:hAnsi="仿宋" w:eastAsia="仿宋_GB2312" w:cs="仿宋"/>
          <w:kern w:val="2"/>
          <w:sz w:val="30"/>
          <w:szCs w:val="30"/>
        </w:rPr>
        <w:t>主办单位：河南省教育厅</w:t>
      </w:r>
    </w:p>
    <w:p>
      <w:pPr>
        <w:pStyle w:val="40"/>
        <w:keepNext w:val="0"/>
        <w:keepLines w:val="0"/>
        <w:pageBreakBefore w:val="0"/>
        <w:kinsoku/>
        <w:wordWrap/>
        <w:overflowPunct/>
        <w:topLinePunct w:val="0"/>
        <w:autoSpaceDE/>
        <w:autoSpaceDN/>
        <w:bidi w:val="0"/>
        <w:adjustRightInd/>
        <w:snapToGrid/>
        <w:spacing w:line="560" w:lineRule="exact"/>
        <w:ind w:left="720" w:firstLine="0" w:firstLineChars="0"/>
        <w:textAlignment w:val="auto"/>
        <w:rPr>
          <w:rFonts w:hint="eastAsia" w:ascii="仿宋_GB2312" w:hAnsi="仿宋" w:eastAsia="仿宋_GB2312" w:cs="仿宋"/>
          <w:kern w:val="2"/>
          <w:sz w:val="30"/>
          <w:szCs w:val="30"/>
        </w:rPr>
      </w:pPr>
      <w:r>
        <w:rPr>
          <w:rFonts w:hint="eastAsia" w:ascii="仿宋_GB2312" w:hAnsi="仿宋" w:eastAsia="仿宋_GB2312" w:cs="仿宋"/>
          <w:kern w:val="2"/>
          <w:sz w:val="30"/>
          <w:szCs w:val="30"/>
          <w:lang w:eastAsia="zh-CN"/>
        </w:rPr>
        <w:t>承</w:t>
      </w:r>
      <w:r>
        <w:rPr>
          <w:rFonts w:hint="eastAsia" w:ascii="仿宋_GB2312" w:hAnsi="仿宋" w:eastAsia="仿宋_GB2312" w:cs="仿宋"/>
          <w:kern w:val="2"/>
          <w:sz w:val="30"/>
          <w:szCs w:val="30"/>
        </w:rPr>
        <w:t>办</w:t>
      </w:r>
      <w:r>
        <w:rPr>
          <w:rFonts w:hint="eastAsia" w:ascii="仿宋_GB2312" w:hAnsi="仿宋" w:eastAsia="仿宋_GB2312" w:cs="仿宋"/>
          <w:kern w:val="2"/>
          <w:sz w:val="30"/>
          <w:szCs w:val="30"/>
          <w:lang w:eastAsia="zh-CN"/>
        </w:rPr>
        <w:t>单位</w:t>
      </w:r>
      <w:bookmarkStart w:id="5" w:name="_GoBack"/>
      <w:bookmarkEnd w:id="5"/>
      <w:r>
        <w:rPr>
          <w:rFonts w:hint="eastAsia" w:ascii="仿宋_GB2312" w:hAnsi="仿宋" w:eastAsia="仿宋_GB2312" w:cs="仿宋"/>
          <w:kern w:val="2"/>
          <w:sz w:val="30"/>
          <w:szCs w:val="30"/>
        </w:rPr>
        <w:t>：郑州铁路职业技术学院</w:t>
      </w:r>
    </w:p>
    <w:p>
      <w:pPr>
        <w:pStyle w:val="40"/>
        <w:keepNext w:val="0"/>
        <w:keepLines w:val="0"/>
        <w:pageBreakBefore w:val="0"/>
        <w:kinsoku/>
        <w:wordWrap/>
        <w:overflowPunct/>
        <w:topLinePunct w:val="0"/>
        <w:autoSpaceDE/>
        <w:autoSpaceDN/>
        <w:bidi w:val="0"/>
        <w:adjustRightInd/>
        <w:snapToGrid/>
        <w:spacing w:line="560" w:lineRule="exact"/>
        <w:ind w:left="720" w:firstLine="0" w:firstLineChars="0"/>
        <w:jc w:val="both"/>
        <w:textAlignment w:val="auto"/>
        <w:rPr>
          <w:rFonts w:ascii="仿宋" w:hAnsi="仿宋" w:eastAsia="仿宋" w:cs="仿宋"/>
          <w:b/>
          <w:bCs/>
          <w:sz w:val="30"/>
          <w:szCs w:val="30"/>
        </w:rPr>
      </w:pPr>
      <w:r>
        <w:rPr>
          <w:rFonts w:hint="eastAsia" w:ascii="仿宋_GB2312" w:hAnsi="仿宋" w:eastAsia="仿宋_GB2312" w:cs="仿宋"/>
          <w:kern w:val="2"/>
          <w:sz w:val="30"/>
          <w:szCs w:val="30"/>
        </w:rPr>
        <w:t>报到及推荐住宿地点：另行通知</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仿宋" w:hAnsi="仿宋" w:eastAsia="仿宋"/>
          <w:b w:val="0"/>
          <w:color w:val="000000" w:themeColor="text1"/>
          <w:kern w:val="2"/>
          <w:sz w:val="30"/>
          <w:szCs w:val="30"/>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二、竞赛目的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s="仿宋"/>
          <w:b/>
          <w:bCs/>
          <w:sz w:val="30"/>
          <w:szCs w:val="30"/>
        </w:rPr>
      </w:pPr>
      <w:r>
        <w:rPr>
          <w:rFonts w:hint="eastAsia" w:ascii="仿宋_GB2312" w:hAnsi="仿宋" w:eastAsia="仿宋_GB2312"/>
          <w:sz w:val="30"/>
          <w:szCs w:val="30"/>
        </w:rPr>
        <w:t>通过赛项检验参赛选手网络组建、按照等保要求加固网络、安全架构、网络安全运维、渗透测试技术等能力，检验参赛队计划组织和团队协作等综合职业素养，培养学生创新能力和实践动手能力，提升学生职业能力和就业竞争力。通过大赛引领专业教学改革，丰富完善学习领域课程建设，使人才培养更贴近岗位实际，实现以赛促教、以赛促学、以赛促改的产教融合格局，提升专业培养服务社会和行业发展的能力，为国家信息安全行业培养选拔技术技能型人才。</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仿宋" w:hAnsi="仿宋" w:eastAsia="仿宋"/>
          <w:b w:val="0"/>
          <w:color w:val="000000" w:themeColor="text1"/>
          <w:kern w:val="2"/>
          <w:sz w:val="30"/>
          <w:szCs w:val="30"/>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三</w:t>
      </w:r>
      <w:r>
        <w:rPr>
          <w:rFonts w:ascii="黑体" w:hAnsi="黑体" w:eastAsia="黑体"/>
          <w:b w:val="0"/>
          <w:color w:val="000000" w:themeColor="text1"/>
          <w:kern w:val="2"/>
          <w:sz w:val="30"/>
          <w:szCs w:val="30"/>
          <w14:textFill>
            <w14:solidFill>
              <w14:schemeClr w14:val="tx1"/>
            </w14:solidFill>
          </w14:textFill>
        </w:rPr>
        <w:t>、参赛资格</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仿宋_GB2312" w:hAnsi="仿宋" w:eastAsia="仿宋_GB2312"/>
          <w:sz w:val="30"/>
          <w:szCs w:val="30"/>
        </w:rPr>
      </w:pPr>
      <w:r>
        <w:t xml:space="preserve"> </w:t>
      </w:r>
      <w:r>
        <w:rPr>
          <w:rFonts w:hint="eastAsia" w:ascii="楷体_GB2312" w:hAnsi="楷体_GB2312" w:eastAsia="楷体_GB2312" w:cs="楷体_GB2312"/>
          <w:sz w:val="30"/>
          <w:szCs w:val="30"/>
        </w:rPr>
        <w:t>（一）参赛对象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高职组参赛选手须为普通高等学校全日制在籍专科学生。五年制高职学生四、五年级参加高职组比赛。高职组参赛选手年龄须不超过25周岁，年龄计算的截止时间以2021年</w:t>
      </w:r>
      <w:r>
        <w:rPr>
          <w:rFonts w:ascii="仿宋_GB2312" w:hAnsi="仿宋" w:eastAsia="仿宋_GB2312"/>
          <w:sz w:val="30"/>
          <w:szCs w:val="30"/>
        </w:rPr>
        <w:t>10</w:t>
      </w:r>
      <w:r>
        <w:rPr>
          <w:rFonts w:hint="eastAsia" w:ascii="仿宋_GB2312" w:hAnsi="仿宋" w:eastAsia="仿宋_GB2312"/>
          <w:sz w:val="30"/>
          <w:szCs w:val="30"/>
        </w:rPr>
        <w:t>月1日为准。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（二）组队原则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宋体"/>
          <w:bCs/>
          <w:sz w:val="28"/>
          <w:szCs w:val="28"/>
        </w:rPr>
      </w:pPr>
      <w:r>
        <w:rPr>
          <w:rFonts w:hint="eastAsia" w:ascii="仿宋_GB2312" w:hAnsi="仿宋" w:eastAsia="仿宋_GB2312"/>
          <w:sz w:val="30"/>
          <w:szCs w:val="30"/>
        </w:rPr>
        <w:t>此赛项为团体赛，由3名选手组成，每队不能跨校组队，每所职业院校限报</w:t>
      </w:r>
      <w:r>
        <w:rPr>
          <w:rFonts w:ascii="仿宋_GB2312" w:hAnsi="仿宋" w:eastAsia="仿宋_GB2312"/>
          <w:sz w:val="30"/>
          <w:szCs w:val="30"/>
        </w:rPr>
        <w:t>2</w:t>
      </w:r>
      <w:r>
        <w:rPr>
          <w:rFonts w:hint="eastAsia" w:ascii="仿宋_GB2312" w:hAnsi="仿宋" w:eastAsia="仿宋_GB2312"/>
          <w:sz w:val="30"/>
          <w:szCs w:val="30"/>
        </w:rPr>
        <w:t>队，每队限报2名指导老师。</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仿宋" w:hAnsi="仿宋" w:eastAsia="仿宋"/>
          <w:b w:val="0"/>
          <w:color w:val="000000"/>
          <w:sz w:val="30"/>
          <w:szCs w:val="30"/>
        </w:rPr>
      </w:pPr>
      <w:r>
        <w:rPr>
          <w:rFonts w:hint="eastAsia" w:ascii="黑体" w:hAnsi="黑体" w:eastAsia="黑体"/>
          <w:b w:val="0"/>
          <w:color w:val="000000" w:themeColor="text1"/>
          <w:kern w:val="2"/>
          <w:sz w:val="30"/>
          <w:szCs w:val="30"/>
          <w14:textFill>
            <w14:solidFill>
              <w14:schemeClr w14:val="tx1"/>
            </w14:solidFill>
          </w14:textFill>
        </w:rPr>
        <w:t>四</w:t>
      </w:r>
      <w:r>
        <w:rPr>
          <w:rFonts w:ascii="黑体" w:hAnsi="黑体" w:eastAsia="黑体"/>
          <w:b w:val="0"/>
          <w:color w:val="000000" w:themeColor="text1"/>
          <w:kern w:val="2"/>
          <w:sz w:val="30"/>
          <w:szCs w:val="30"/>
          <w14:textFill>
            <w14:solidFill>
              <w14:schemeClr w14:val="tx1"/>
            </w14:solidFill>
          </w14:textFill>
        </w:rPr>
        <w:t>、参赛报名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1.参赛院校须于 10月 2</w:t>
      </w:r>
      <w:r>
        <w:rPr>
          <w:rFonts w:hint="eastAsia" w:ascii="仿宋_GB2312" w:hAnsi="仿宋" w:eastAsia="仿宋_GB2312"/>
          <w:sz w:val="30"/>
          <w:szCs w:val="30"/>
          <w:lang w:val="en-US" w:eastAsia="zh-CN"/>
        </w:rPr>
        <w:t>5</w:t>
      </w:r>
      <w:r>
        <w:rPr>
          <w:rFonts w:hint="eastAsia" w:ascii="仿宋_GB2312" w:hAnsi="仿宋" w:eastAsia="仿宋_GB2312"/>
          <w:sz w:val="30"/>
          <w:szCs w:val="30"/>
        </w:rPr>
        <w:t xml:space="preserve"> 日前登录河南省高职院校技能大赛报名系统（http://39.105.49.188/</w:t>
      </w:r>
      <w:r>
        <w:fldChar w:fldCharType="begin"/>
      </w:r>
      <w:r>
        <w:instrText xml:space="preserve"> HYPERLINK "http://39.105.49.188/" </w:instrText>
      </w:r>
      <w:r>
        <w:fldChar w:fldCharType="separate"/>
      </w:r>
      <w:r>
        <w:fldChar w:fldCharType="end"/>
      </w:r>
      <w:r>
        <w:rPr>
          <w:rFonts w:hint="eastAsia" w:ascii="仿宋_GB2312" w:hAnsi="仿宋" w:eastAsia="仿宋_GB2312"/>
          <w:sz w:val="30"/>
          <w:szCs w:val="30"/>
        </w:rPr>
        <w:t>），按要求填报并提交参赛信息。各参赛校以学校为单位注册报名平台，专人负责报名工作。（技术支持：郭威老师，电话：13643997008）。</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．为便于做好赛务组织安排，提交报名信息后，请参赛院校从系统导出报名表、赛项汇总表，连同参赛选手身份证复印件、同底版</w:t>
      </w:r>
      <w:r>
        <w:rPr>
          <w:rFonts w:ascii="仿宋_GB2312" w:hAnsi="仿宋" w:eastAsia="仿宋_GB2312"/>
          <w:sz w:val="30"/>
          <w:szCs w:val="30"/>
        </w:rPr>
        <w:t>2</w:t>
      </w:r>
      <w:r>
        <w:rPr>
          <w:rFonts w:hint="eastAsia" w:ascii="仿宋_GB2312" w:hAnsi="仿宋" w:eastAsia="仿宋_GB2312"/>
          <w:sz w:val="30"/>
          <w:szCs w:val="30"/>
        </w:rPr>
        <w:t>寸照片</w:t>
      </w:r>
      <w:r>
        <w:rPr>
          <w:rFonts w:ascii="仿宋_GB2312" w:hAnsi="仿宋" w:eastAsia="仿宋_GB2312"/>
          <w:sz w:val="30"/>
          <w:szCs w:val="30"/>
        </w:rPr>
        <w:t>2</w:t>
      </w:r>
      <w:r>
        <w:rPr>
          <w:rFonts w:hint="eastAsia" w:ascii="仿宋_GB2312" w:hAnsi="仿宋" w:eastAsia="仿宋_GB2312"/>
          <w:sz w:val="30"/>
          <w:szCs w:val="30"/>
        </w:rPr>
        <w:t>张，学信网“教育部学籍在线验证报告”或省招办录取名册复印件各1份并加盖公章报送或邮寄至承办学校（郑州铁路职业技术学院）。纸质报名材料接收截止时间为10月2</w:t>
      </w:r>
      <w:r>
        <w:rPr>
          <w:rFonts w:hint="eastAsia" w:ascii="仿宋_GB2312" w:hAnsi="仿宋" w:eastAsia="仿宋_GB2312"/>
          <w:sz w:val="30"/>
          <w:szCs w:val="30"/>
          <w:lang w:val="en-US" w:eastAsia="zh-CN"/>
        </w:rPr>
        <w:t>7</w:t>
      </w:r>
      <w:r>
        <w:rPr>
          <w:rFonts w:hint="eastAsia" w:ascii="仿宋_GB2312" w:hAnsi="仿宋" w:eastAsia="仿宋_GB2312"/>
          <w:sz w:val="30"/>
          <w:szCs w:val="30"/>
        </w:rPr>
        <w:t>日，以邮戳时间为准。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邮寄材料包含：选手纸质报名表、汇总表、</w:t>
      </w:r>
      <w:r>
        <w:rPr>
          <w:rFonts w:ascii="仿宋_GB2312" w:hAnsi="仿宋" w:eastAsia="仿宋_GB2312"/>
          <w:sz w:val="30"/>
          <w:szCs w:val="30"/>
        </w:rPr>
        <w:t>身份证复印件，选手个人2</w:t>
      </w:r>
      <w:r>
        <w:rPr>
          <w:rFonts w:hint="eastAsia" w:ascii="仿宋_GB2312" w:hAnsi="仿宋" w:eastAsia="仿宋_GB2312"/>
          <w:sz w:val="30"/>
          <w:szCs w:val="30"/>
        </w:rPr>
        <w:t>寸照片</w:t>
      </w:r>
      <w:r>
        <w:rPr>
          <w:rFonts w:ascii="仿宋_GB2312" w:hAnsi="仿宋" w:eastAsia="仿宋_GB2312"/>
          <w:sz w:val="30"/>
          <w:szCs w:val="30"/>
        </w:rPr>
        <w:t>2</w:t>
      </w:r>
      <w:r>
        <w:rPr>
          <w:rFonts w:hint="eastAsia" w:ascii="仿宋_GB2312" w:hAnsi="仿宋" w:eastAsia="仿宋_GB2312"/>
          <w:sz w:val="30"/>
          <w:szCs w:val="30"/>
        </w:rPr>
        <w:t>张以及省招办录取名册复印件各</w:t>
      </w:r>
      <w:r>
        <w:rPr>
          <w:rFonts w:ascii="仿宋_GB2312" w:hAnsi="仿宋" w:eastAsia="仿宋_GB2312"/>
          <w:sz w:val="30"/>
          <w:szCs w:val="30"/>
        </w:rPr>
        <w:t>1</w:t>
      </w:r>
      <w:r>
        <w:rPr>
          <w:rFonts w:hint="eastAsia" w:ascii="仿宋_GB2312" w:hAnsi="仿宋" w:eastAsia="仿宋_GB2312"/>
          <w:sz w:val="30"/>
          <w:szCs w:val="30"/>
        </w:rPr>
        <w:t>份（以上</w:t>
      </w:r>
      <w:r>
        <w:rPr>
          <w:rFonts w:ascii="仿宋_GB2312" w:hAnsi="仿宋" w:eastAsia="仿宋_GB2312"/>
          <w:sz w:val="30"/>
          <w:szCs w:val="30"/>
        </w:rPr>
        <w:t>均</w:t>
      </w:r>
      <w:r>
        <w:rPr>
          <w:rFonts w:hint="eastAsia" w:ascii="仿宋_GB2312" w:hAnsi="仿宋" w:eastAsia="仿宋_GB2312"/>
          <w:sz w:val="30"/>
          <w:szCs w:val="30"/>
        </w:rPr>
        <w:t>加盖学校公章），并将电子版的选手报名表（含选手</w:t>
      </w:r>
      <w:r>
        <w:rPr>
          <w:rFonts w:ascii="仿宋_GB2312" w:hAnsi="仿宋" w:eastAsia="仿宋_GB2312"/>
          <w:sz w:val="30"/>
          <w:szCs w:val="30"/>
        </w:rPr>
        <w:t>2</w:t>
      </w:r>
      <w:r>
        <w:rPr>
          <w:rFonts w:hint="eastAsia" w:ascii="仿宋_GB2312" w:hAnsi="仿宋" w:eastAsia="仿宋_GB2312"/>
          <w:sz w:val="30"/>
          <w:szCs w:val="30"/>
        </w:rPr>
        <w:t>寸电子照片）和汇总表打包发送至邮箱</w:t>
      </w:r>
      <w:r>
        <w:rPr>
          <w:rFonts w:ascii="仿宋_GB2312" w:hAnsi="仿宋" w:eastAsia="仿宋_GB2312"/>
          <w:sz w:val="30"/>
          <w:szCs w:val="30"/>
        </w:rPr>
        <w:t>292968772</w:t>
      </w:r>
      <w:r>
        <w:rPr>
          <w:rFonts w:hint="eastAsia" w:ascii="仿宋_GB2312" w:hAnsi="仿宋" w:eastAsia="仿宋_GB2312"/>
          <w:sz w:val="30"/>
          <w:szCs w:val="30"/>
        </w:rPr>
        <w:t>@</w:t>
      </w:r>
      <w:r>
        <w:rPr>
          <w:rFonts w:ascii="仿宋_GB2312" w:hAnsi="仿宋" w:eastAsia="仿宋_GB2312"/>
          <w:sz w:val="30"/>
          <w:szCs w:val="30"/>
        </w:rPr>
        <w:t>qq</w:t>
      </w:r>
      <w:r>
        <w:rPr>
          <w:rFonts w:hint="eastAsia" w:ascii="仿宋_GB2312" w:hAnsi="仿宋" w:eastAsia="仿宋_GB2312"/>
          <w:sz w:val="30"/>
          <w:szCs w:val="30"/>
        </w:rPr>
        <w:t>.com，联系</w:t>
      </w:r>
      <w:r>
        <w:rPr>
          <w:rFonts w:ascii="仿宋_GB2312" w:hAnsi="仿宋" w:eastAsia="仿宋_GB2312"/>
          <w:sz w:val="30"/>
          <w:szCs w:val="30"/>
        </w:rPr>
        <w:t>人：王老师。</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4.邮寄地址：河南省郑州市前程大道9号郑州铁路职业技术学院</w:t>
      </w:r>
      <w:r>
        <w:rPr>
          <w:rFonts w:ascii="仿宋_GB2312" w:hAnsi="仿宋" w:eastAsia="仿宋_GB2312"/>
          <w:sz w:val="30"/>
          <w:szCs w:val="30"/>
        </w:rPr>
        <w:t>1</w:t>
      </w:r>
      <w:r>
        <w:rPr>
          <w:rFonts w:hint="eastAsia" w:ascii="仿宋_GB2312" w:hAnsi="仿宋" w:eastAsia="仿宋_GB2312"/>
          <w:sz w:val="30"/>
          <w:szCs w:val="30"/>
        </w:rPr>
        <w:t>号楼</w:t>
      </w:r>
      <w:r>
        <w:rPr>
          <w:rFonts w:ascii="仿宋_GB2312" w:hAnsi="仿宋" w:eastAsia="仿宋_GB2312"/>
          <w:sz w:val="30"/>
          <w:szCs w:val="30"/>
        </w:rPr>
        <w:t>4</w:t>
      </w:r>
      <w:r>
        <w:rPr>
          <w:rFonts w:hint="eastAsia" w:ascii="仿宋_GB2312" w:hAnsi="仿宋" w:eastAsia="仿宋_GB2312"/>
          <w:sz w:val="30"/>
          <w:szCs w:val="30"/>
        </w:rPr>
        <w:t>层</w:t>
      </w:r>
      <w:r>
        <w:rPr>
          <w:rFonts w:ascii="仿宋_GB2312" w:hAnsi="仿宋" w:eastAsia="仿宋_GB2312"/>
          <w:sz w:val="30"/>
          <w:szCs w:val="30"/>
        </w:rPr>
        <w:t>1405</w:t>
      </w:r>
      <w:r>
        <w:rPr>
          <w:rFonts w:hint="eastAsia" w:ascii="仿宋_GB2312" w:hAnsi="仿宋" w:eastAsia="仿宋_GB2312"/>
          <w:sz w:val="30"/>
          <w:szCs w:val="30"/>
        </w:rPr>
        <w:t>，邮编：451460；联系人：王坤老师；联系电话：</w:t>
      </w:r>
      <w:r>
        <w:rPr>
          <w:rFonts w:ascii="仿宋_GB2312" w:hAnsi="仿宋" w:eastAsia="仿宋_GB2312"/>
          <w:sz w:val="30"/>
          <w:szCs w:val="30"/>
        </w:rPr>
        <w:t>18625517856</w:t>
      </w:r>
      <w:r>
        <w:rPr>
          <w:rFonts w:hint="eastAsia" w:ascii="仿宋_GB2312" w:hAnsi="仿宋" w:eastAsia="仿宋_GB2312"/>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宋体"/>
          <w:bCs/>
          <w:sz w:val="28"/>
          <w:szCs w:val="28"/>
        </w:rPr>
      </w:pPr>
      <w:r>
        <w:rPr>
          <w:rFonts w:hint="eastAsia" w:ascii="仿宋_GB2312" w:hAnsi="仿宋" w:eastAsia="仿宋_GB2312"/>
          <w:sz w:val="30"/>
          <w:szCs w:val="30"/>
        </w:rPr>
        <w:t>5.</w:t>
      </w:r>
      <w:r>
        <w:rPr>
          <w:rFonts w:hint="eastAsia" w:ascii="仿宋_GB2312" w:hAnsi="仿宋" w:eastAsia="仿宋_GB2312"/>
          <w:sz w:val="30"/>
          <w:szCs w:val="30"/>
          <w:lang w:eastAsia="zh-CN"/>
        </w:rPr>
        <w:t>承</w:t>
      </w:r>
      <w:r>
        <w:rPr>
          <w:rFonts w:hint="eastAsia" w:ascii="仿宋_GB2312" w:hAnsi="仿宋" w:eastAsia="仿宋_GB2312"/>
          <w:sz w:val="30"/>
          <w:szCs w:val="30"/>
        </w:rPr>
        <w:t>办</w:t>
      </w:r>
      <w:r>
        <w:rPr>
          <w:rFonts w:ascii="仿宋_GB2312" w:hAnsi="仿宋" w:eastAsia="仿宋_GB2312"/>
          <w:sz w:val="30"/>
          <w:szCs w:val="30"/>
        </w:rPr>
        <w:t>学校收到纸质报名材料，按参赛条件的要求认</w:t>
      </w:r>
      <w:r>
        <w:rPr>
          <w:rFonts w:hint="eastAsia" w:ascii="仿宋_GB2312" w:hAnsi="仿宋" w:eastAsia="仿宋_GB2312"/>
          <w:sz w:val="30"/>
          <w:szCs w:val="30"/>
        </w:rPr>
        <w:t>真</w:t>
      </w:r>
      <w:r>
        <w:rPr>
          <w:rFonts w:ascii="仿宋_GB2312" w:hAnsi="仿宋" w:eastAsia="仿宋_GB2312"/>
          <w:sz w:val="30"/>
          <w:szCs w:val="30"/>
        </w:rPr>
        <w:t>审核参赛选手和指导教师资格</w:t>
      </w:r>
      <w:r>
        <w:rPr>
          <w:rFonts w:hint="eastAsia" w:ascii="仿宋_GB2312" w:hAnsi="仿宋" w:eastAsia="仿宋_GB2312"/>
          <w:sz w:val="30"/>
          <w:szCs w:val="30"/>
        </w:rPr>
        <w:t>，</w:t>
      </w:r>
      <w:r>
        <w:rPr>
          <w:rFonts w:ascii="仿宋_GB2312" w:hAnsi="仿宋" w:eastAsia="仿宋_GB2312"/>
          <w:sz w:val="30"/>
          <w:szCs w:val="30"/>
        </w:rPr>
        <w:t>审核通过报名成功。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宋体"/>
          <w:bCs/>
          <w:sz w:val="28"/>
          <w:szCs w:val="28"/>
        </w:rPr>
      </w:pPr>
      <w:r>
        <w:rPr>
          <w:rFonts w:hint="eastAsia" w:ascii="黑体" w:hAnsi="黑体" w:eastAsia="黑体"/>
          <w:bCs/>
          <w:color w:val="000000" w:themeColor="text1"/>
          <w:kern w:val="2"/>
          <w:sz w:val="30"/>
          <w:szCs w:val="30"/>
          <w14:textFill>
            <w14:solidFill>
              <w14:schemeClr w14:val="tx1"/>
            </w14:solidFill>
          </w14:textFill>
        </w:rPr>
        <w:t>五</w:t>
      </w:r>
      <w:r>
        <w:rPr>
          <w:rFonts w:ascii="黑体" w:hAnsi="黑体" w:eastAsia="黑体"/>
          <w:bCs/>
          <w:color w:val="000000" w:themeColor="text1"/>
          <w:kern w:val="2"/>
          <w:sz w:val="30"/>
          <w:szCs w:val="30"/>
          <w14:textFill>
            <w14:solidFill>
              <w14:schemeClr w14:val="tx1"/>
            </w14:solidFill>
          </w14:textFill>
        </w:rPr>
        <w:t>、竞赛日程安排</w:t>
      </w:r>
      <w:r>
        <w:rPr>
          <w:rFonts w:ascii="仿宋" w:hAnsi="仿宋" w:eastAsia="仿宋" w:cs="宋体"/>
          <w:bCs/>
          <w:sz w:val="28"/>
          <w:szCs w:val="28"/>
        </w:rPr>
        <w:t>（</w:t>
      </w:r>
      <w:r>
        <w:rPr>
          <w:rFonts w:hint="eastAsia" w:ascii="仿宋" w:hAnsi="仿宋" w:eastAsia="仿宋" w:cs="宋体"/>
          <w:bCs/>
          <w:sz w:val="28"/>
          <w:szCs w:val="28"/>
        </w:rPr>
        <w:t>具体</w:t>
      </w:r>
      <w:r>
        <w:rPr>
          <w:rFonts w:ascii="仿宋" w:hAnsi="仿宋" w:eastAsia="仿宋" w:cs="宋体"/>
          <w:bCs/>
          <w:sz w:val="28"/>
          <w:szCs w:val="28"/>
        </w:rPr>
        <w:t>以《</w:t>
      </w:r>
      <w:r>
        <w:rPr>
          <w:rFonts w:hint="eastAsia" w:ascii="仿宋" w:hAnsi="仿宋" w:eastAsia="仿宋" w:cs="宋体"/>
          <w:bCs/>
          <w:sz w:val="28"/>
          <w:szCs w:val="28"/>
        </w:rPr>
        <w:t>参赛</w:t>
      </w:r>
      <w:r>
        <w:rPr>
          <w:rFonts w:ascii="仿宋" w:hAnsi="仿宋" w:eastAsia="仿宋" w:cs="宋体"/>
          <w:bCs/>
          <w:sz w:val="28"/>
          <w:szCs w:val="28"/>
        </w:rPr>
        <w:t>指南》</w:t>
      </w:r>
      <w:r>
        <w:rPr>
          <w:rFonts w:hint="eastAsia" w:ascii="仿宋" w:hAnsi="仿宋" w:eastAsia="仿宋" w:cs="宋体"/>
          <w:bCs/>
          <w:sz w:val="28"/>
          <w:szCs w:val="28"/>
        </w:rPr>
        <w:t>为准</w:t>
      </w:r>
      <w:r>
        <w:rPr>
          <w:rFonts w:ascii="仿宋" w:hAnsi="仿宋" w:eastAsia="仿宋" w:cs="宋体"/>
          <w:bCs/>
          <w:sz w:val="28"/>
          <w:szCs w:val="28"/>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1.参赛队报到</w:t>
      </w:r>
    </w:p>
    <w:p>
      <w:pPr>
        <w:keepNext w:val="0"/>
        <w:keepLines w:val="0"/>
        <w:pageBreakBefore w:val="0"/>
        <w:kinsoku/>
        <w:wordWrap/>
        <w:overflowPunct/>
        <w:topLinePunct w:val="0"/>
        <w:autoSpaceDE/>
        <w:autoSpaceDN/>
        <w:bidi w:val="0"/>
        <w:adjustRightInd/>
        <w:snapToGrid/>
        <w:spacing w:line="560" w:lineRule="exact"/>
        <w:ind w:firstLine="1200" w:firstLineChars="400"/>
        <w:textAlignment w:val="auto"/>
        <w:rPr>
          <w:rFonts w:ascii="仿宋_GB2312" w:hAnsi="仿宋" w:eastAsia="仿宋_GB2312"/>
          <w:sz w:val="30"/>
          <w:szCs w:val="30"/>
        </w:rPr>
      </w:pPr>
      <w:r>
        <w:rPr>
          <w:rFonts w:hint="eastAsia" w:ascii="仿宋_GB2312" w:hAnsi="仿宋" w:eastAsia="仿宋_GB2312"/>
          <w:sz w:val="30"/>
          <w:szCs w:val="30"/>
        </w:rPr>
        <w:t>时间：2021年11月8日12:30-14:30</w:t>
      </w:r>
    </w:p>
    <w:p>
      <w:pPr>
        <w:keepNext w:val="0"/>
        <w:keepLines w:val="0"/>
        <w:pageBreakBefore w:val="0"/>
        <w:kinsoku/>
        <w:wordWrap/>
        <w:overflowPunct/>
        <w:topLinePunct w:val="0"/>
        <w:autoSpaceDE/>
        <w:autoSpaceDN/>
        <w:bidi w:val="0"/>
        <w:adjustRightInd/>
        <w:snapToGrid/>
        <w:spacing w:line="560" w:lineRule="exact"/>
        <w:ind w:firstLine="1200" w:firstLineChars="400"/>
        <w:textAlignment w:val="auto"/>
        <w:rPr>
          <w:rFonts w:ascii="仿宋_GB2312" w:hAnsi="仿宋" w:eastAsia="仿宋_GB2312"/>
          <w:sz w:val="30"/>
          <w:szCs w:val="30"/>
        </w:rPr>
      </w:pPr>
      <w:r>
        <w:rPr>
          <w:rFonts w:hint="eastAsia" w:ascii="仿宋_GB2312" w:hAnsi="仿宋" w:eastAsia="仿宋_GB2312"/>
          <w:sz w:val="30"/>
          <w:szCs w:val="30"/>
        </w:rPr>
        <w:t>报到地点：郑州铁路职业技术学院（郑州市郑东新区前程大道9号）博雅苑1楼报到处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w:t>
      </w:r>
      <w:r>
        <w:rPr>
          <w:rFonts w:ascii="仿宋_GB2312" w:hAnsi="仿宋" w:eastAsia="仿宋_GB2312"/>
          <w:sz w:val="30"/>
          <w:szCs w:val="30"/>
        </w:rPr>
        <w:t xml:space="preserve">   </w:t>
      </w:r>
      <w:r>
        <w:rPr>
          <w:rFonts w:hint="eastAsia" w:ascii="仿宋_GB2312" w:hAnsi="仿宋" w:eastAsia="仿宋_GB2312"/>
          <w:sz w:val="30"/>
          <w:szCs w:val="30"/>
        </w:rPr>
        <w:t>联系人：白艳玲    手机：</w:t>
      </w:r>
      <w:r>
        <w:rPr>
          <w:rFonts w:ascii="仿宋_GB2312" w:hAnsi="仿宋" w:eastAsia="仿宋_GB2312"/>
          <w:sz w:val="30"/>
          <w:szCs w:val="30"/>
        </w:rPr>
        <w:t>15517550897</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2.开幕式</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时间：2021年11月8日15:00-15:30</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地点：郑州铁路职业技术学院7号楼1层第二报告厅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3.抽签</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时间：2021年11月8日15:30-16：00</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地点：郑州铁路职业技术学院7号楼1层第二报告厅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4.选手熟悉场地</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时间：2021年11月8日16:00-17:00</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地点：郑州铁路职业技术学院9号楼5层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5.竞赛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    时间：2021年11月9日全天</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 xml:space="preserve">    地点：郑州铁路职业技术学院9号楼5层</w:t>
      </w:r>
    </w:p>
    <w:p>
      <w:pPr>
        <w:keepNext w:val="0"/>
        <w:keepLines w:val="0"/>
        <w:pageBreakBefore w:val="0"/>
        <w:kinsoku/>
        <w:wordWrap/>
        <w:overflowPunct/>
        <w:topLinePunct w:val="0"/>
        <w:autoSpaceDE/>
        <w:autoSpaceDN/>
        <w:bidi w:val="0"/>
        <w:adjustRightInd/>
        <w:snapToGrid/>
        <w:spacing w:line="560" w:lineRule="exact"/>
        <w:ind w:firstLine="750" w:firstLineChars="250"/>
        <w:textAlignment w:val="auto"/>
        <w:rPr>
          <w:rFonts w:ascii="仿宋" w:hAnsi="仿宋" w:eastAsia="仿宋"/>
          <w:sz w:val="28"/>
          <w:szCs w:val="28"/>
        </w:rPr>
      </w:pPr>
      <w:r>
        <w:rPr>
          <w:rFonts w:hint="eastAsia" w:ascii="仿宋_GB2312" w:hAnsi="仿宋" w:eastAsia="仿宋_GB2312"/>
          <w:sz w:val="30"/>
          <w:szCs w:val="30"/>
        </w:rPr>
        <w:t>6.竞赛</w:t>
      </w:r>
      <w:r>
        <w:rPr>
          <w:rFonts w:ascii="仿宋_GB2312" w:hAnsi="仿宋" w:eastAsia="仿宋_GB2312"/>
          <w:sz w:val="30"/>
          <w:szCs w:val="30"/>
        </w:rPr>
        <w:t>时间安排如下表所示。</w:t>
      </w:r>
    </w:p>
    <w:tbl>
      <w:tblPr>
        <w:tblStyle w:val="29"/>
        <w:tblW w:w="91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90"/>
        <w:gridCol w:w="1600"/>
        <w:gridCol w:w="4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2" w:type="dxa"/>
            <w:vAlign w:val="center"/>
          </w:tcPr>
          <w:p>
            <w:pPr>
              <w:adjustRightInd w:val="0"/>
              <w:snapToGrid w:val="0"/>
              <w:spacing w:line="36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日程</w:t>
            </w:r>
          </w:p>
        </w:tc>
        <w:tc>
          <w:tcPr>
            <w:tcW w:w="1490" w:type="dxa"/>
            <w:vAlign w:val="center"/>
          </w:tcPr>
          <w:p>
            <w:pPr>
              <w:adjustRightInd w:val="0"/>
              <w:snapToGrid w:val="0"/>
              <w:spacing w:line="36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时间</w:t>
            </w:r>
          </w:p>
        </w:tc>
        <w:tc>
          <w:tcPr>
            <w:tcW w:w="1600" w:type="dxa"/>
            <w:vAlign w:val="center"/>
          </w:tcPr>
          <w:p>
            <w:pPr>
              <w:adjustRightInd w:val="0"/>
              <w:snapToGrid w:val="0"/>
              <w:spacing w:line="36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竞赛环节</w:t>
            </w:r>
          </w:p>
        </w:tc>
        <w:tc>
          <w:tcPr>
            <w:tcW w:w="4574" w:type="dxa"/>
            <w:vAlign w:val="center"/>
          </w:tcPr>
          <w:p>
            <w:pPr>
              <w:adjustRightInd w:val="0"/>
              <w:snapToGrid w:val="0"/>
              <w:spacing w:line="36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比赛前一天</w:t>
            </w:r>
          </w:p>
        </w:tc>
        <w:tc>
          <w:tcPr>
            <w:tcW w:w="1490" w:type="dxa"/>
            <w:vAlign w:val="center"/>
          </w:tcPr>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14:00-17:00</w:t>
            </w:r>
          </w:p>
        </w:tc>
        <w:tc>
          <w:tcPr>
            <w:tcW w:w="1600" w:type="dxa"/>
            <w:vAlign w:val="center"/>
          </w:tcPr>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赛前准备</w:t>
            </w:r>
          </w:p>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竞赛开幕式</w:t>
            </w:r>
          </w:p>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熟悉赛场</w:t>
            </w:r>
          </w:p>
        </w:tc>
        <w:tc>
          <w:tcPr>
            <w:tcW w:w="4574" w:type="dxa"/>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 xml:space="preserve">召开参赛队与指导教师赛前说明会； </w:t>
            </w:r>
          </w:p>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参赛队熟悉竞赛场地；</w:t>
            </w:r>
          </w:p>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裁判与工作人员培训；</w:t>
            </w:r>
          </w:p>
          <w:p>
            <w:pPr>
              <w:adjustRightInd w:val="0"/>
              <w:snapToGrid w:val="0"/>
              <w:spacing w:line="360" w:lineRule="auto"/>
              <w:rPr>
                <w:rFonts w:ascii="仿宋" w:hAnsi="仿宋" w:eastAsia="仿宋" w:cs="仿宋"/>
                <w:kern w:val="2"/>
                <w:sz w:val="21"/>
                <w:szCs w:val="21"/>
              </w:rPr>
            </w:pPr>
            <w:r>
              <w:rPr>
                <w:rFonts w:hint="eastAsia" w:ascii="仿宋" w:hAnsi="仿宋" w:eastAsia="仿宋" w:cs="仿宋"/>
                <w:sz w:val="21"/>
                <w:szCs w:val="21"/>
              </w:rPr>
              <w:t>赛场检查并封闭。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restart"/>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比赛日</w:t>
            </w: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07:00-07:20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启封赛场</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在裁判员和监督仲裁组的监督下工作人员启封赛场。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07:20-07:30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竞赛选手进行一次加密</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参赛选手持参赛证、身份证和学生证接受工作人员检录并进行一次加密确定参赛编号。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07:30-07:40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二次抽签加密</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参赛选手凭一次加密后的参赛编号进行二次抽签加密确定赛位号。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07:40-07:50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竞赛入场检录</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参赛选手凭赛位号接受入场检录确认没有携带竞赛禁止的工具和材料。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07:50-08:00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竞赛选手入场就位、发布竞赛任务</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参赛选手根据赛位号由工作人员引导进入竞赛工位、裁判宣读竞赛规则及赛场规则，发布竞赛任务并作必要说明。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08:00-1</w:t>
            </w:r>
            <w:r>
              <w:rPr>
                <w:rFonts w:ascii="仿宋" w:hAnsi="仿宋" w:eastAsia="仿宋" w:cs="仿宋"/>
                <w:sz w:val="21"/>
                <w:szCs w:val="21"/>
              </w:rPr>
              <w:t>0</w:t>
            </w:r>
            <w:r>
              <w:rPr>
                <w:rFonts w:hint="eastAsia" w:ascii="仿宋" w:hAnsi="仿宋" w:eastAsia="仿宋" w:cs="仿宋"/>
                <w:sz w:val="21"/>
                <w:szCs w:val="21"/>
              </w:rPr>
              <w:t>:00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第一阶段</w:t>
            </w:r>
            <w:r>
              <w:rPr>
                <w:rFonts w:ascii="仿宋" w:hAnsi="仿宋" w:eastAsia="仿宋" w:cs="仿宋"/>
                <w:sz w:val="21"/>
                <w:szCs w:val="21"/>
              </w:rPr>
              <w:t>和第二阶段同时进行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0</w:t>
            </w:r>
            <w:r>
              <w:rPr>
                <w:rFonts w:hint="eastAsia" w:ascii="仿宋" w:hAnsi="仿宋" w:eastAsia="仿宋" w:cs="仿宋"/>
                <w:sz w:val="21"/>
                <w:szCs w:val="21"/>
              </w:rPr>
              <w:t>:00</w:t>
            </w:r>
            <w:r>
              <w:rPr>
                <w:rFonts w:ascii="仿宋" w:hAnsi="仿宋" w:eastAsia="仿宋" w:cs="仿宋"/>
                <w:sz w:val="21"/>
                <w:szCs w:val="21"/>
              </w:rPr>
              <w:t>-10</w:t>
            </w:r>
            <w:r>
              <w:rPr>
                <w:rFonts w:hint="eastAsia" w:ascii="仿宋" w:hAnsi="仿宋" w:eastAsia="仿宋" w:cs="仿宋"/>
                <w:sz w:val="21"/>
                <w:szCs w:val="21"/>
              </w:rPr>
              <w:t>:10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结果提交时间</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第一阶段与第二阶段比赛结果提交时间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0</w:t>
            </w:r>
            <w:r>
              <w:rPr>
                <w:rFonts w:hint="eastAsia" w:ascii="仿宋" w:hAnsi="仿宋" w:eastAsia="仿宋" w:cs="仿宋"/>
                <w:sz w:val="21"/>
                <w:szCs w:val="21"/>
              </w:rPr>
              <w:t>:</w:t>
            </w:r>
            <w:r>
              <w:rPr>
                <w:rFonts w:ascii="仿宋" w:hAnsi="仿宋" w:eastAsia="仿宋" w:cs="仿宋"/>
                <w:sz w:val="21"/>
                <w:szCs w:val="21"/>
              </w:rPr>
              <w:t>10</w:t>
            </w:r>
            <w:r>
              <w:rPr>
                <w:rFonts w:hint="eastAsia" w:ascii="仿宋" w:hAnsi="仿宋" w:eastAsia="仿宋" w:cs="仿宋"/>
                <w:sz w:val="21"/>
                <w:szCs w:val="21"/>
              </w:rPr>
              <w:t>-1</w:t>
            </w:r>
            <w:r>
              <w:rPr>
                <w:rFonts w:ascii="仿宋" w:hAnsi="仿宋" w:eastAsia="仿宋" w:cs="仿宋"/>
                <w:sz w:val="21"/>
                <w:szCs w:val="21"/>
              </w:rPr>
              <w:t>0</w:t>
            </w: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环境部署</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第三阶段比赛环境部署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0</w:t>
            </w: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0-1</w:t>
            </w:r>
            <w:r>
              <w:rPr>
                <w:rFonts w:ascii="仿宋" w:hAnsi="仿宋" w:eastAsia="仿宋" w:cs="仿宋"/>
                <w:sz w:val="21"/>
                <w:szCs w:val="21"/>
              </w:rPr>
              <w:t>1</w:t>
            </w: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第三阶段正式比赛时间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11:30</w:t>
            </w:r>
            <w:r>
              <w:rPr>
                <w:rFonts w:ascii="仿宋" w:hAnsi="仿宋" w:eastAsia="仿宋" w:cs="仿宋"/>
                <w:sz w:val="21"/>
                <w:szCs w:val="21"/>
              </w:rPr>
              <w:t>-13</w:t>
            </w:r>
            <w:r>
              <w:rPr>
                <w:rFonts w:hint="eastAsia" w:ascii="仿宋" w:hAnsi="仿宋" w:eastAsia="仿宋" w:cs="仿宋"/>
                <w:sz w:val="21"/>
                <w:szCs w:val="21"/>
              </w:rPr>
              <w:t>:00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评分</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裁判组对竞赛的各参赛队评分。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3</w:t>
            </w:r>
            <w:r>
              <w:rPr>
                <w:rFonts w:hint="eastAsia" w:ascii="仿宋" w:hAnsi="仿宋" w:eastAsia="仿宋" w:cs="仿宋"/>
                <w:sz w:val="21"/>
                <w:szCs w:val="21"/>
              </w:rPr>
              <w:t>:</w:t>
            </w:r>
            <w:r>
              <w:rPr>
                <w:rFonts w:ascii="仿宋" w:hAnsi="仿宋" w:eastAsia="仿宋" w:cs="仿宋"/>
                <w:sz w:val="21"/>
                <w:szCs w:val="21"/>
              </w:rPr>
              <w:t>00</w:t>
            </w:r>
            <w:r>
              <w:rPr>
                <w:rFonts w:hint="eastAsia" w:ascii="仿宋" w:hAnsi="仿宋" w:eastAsia="仿宋" w:cs="仿宋"/>
                <w:sz w:val="21"/>
                <w:szCs w:val="21"/>
              </w:rPr>
              <w:t>-</w:t>
            </w:r>
            <w:r>
              <w:rPr>
                <w:rFonts w:ascii="仿宋" w:hAnsi="仿宋" w:eastAsia="仿宋" w:cs="仿宋"/>
                <w:sz w:val="21"/>
                <w:szCs w:val="21"/>
              </w:rPr>
              <w:t>14</w:t>
            </w:r>
            <w:r>
              <w:rPr>
                <w:rFonts w:hint="eastAsia" w:ascii="仿宋" w:hAnsi="仿宋" w:eastAsia="仿宋" w:cs="仿宋"/>
                <w:sz w:val="21"/>
                <w:szCs w:val="21"/>
              </w:rPr>
              <w:t>:</w:t>
            </w:r>
            <w:r>
              <w:rPr>
                <w:rFonts w:ascii="仿宋" w:hAnsi="仿宋" w:eastAsia="仿宋" w:cs="仿宋"/>
                <w:sz w:val="21"/>
                <w:szCs w:val="21"/>
              </w:rPr>
              <w:t>0</w:t>
            </w:r>
            <w:r>
              <w:rPr>
                <w:rFonts w:hint="eastAsia" w:ascii="仿宋" w:hAnsi="仿宋" w:eastAsia="仿宋" w:cs="仿宋"/>
                <w:sz w:val="21"/>
                <w:szCs w:val="21"/>
              </w:rPr>
              <w:t>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赛场复位</w:t>
            </w:r>
          </w:p>
        </w:tc>
        <w:tc>
          <w:tcPr>
            <w:tcW w:w="4574" w:type="dxa"/>
            <w:vAlign w:val="center"/>
          </w:tcPr>
          <w:p>
            <w:pPr>
              <w:adjustRightInd w:val="0"/>
              <w:snapToGrid w:val="0"/>
              <w:spacing w:line="360" w:lineRule="auto"/>
              <w:rPr>
                <w:rFonts w:ascii="仿宋" w:hAnsi="仿宋" w:eastAsia="仿宋" w:cs="仿宋"/>
                <w:color w:val="FF0000"/>
                <w:sz w:val="21"/>
                <w:szCs w:val="21"/>
              </w:rPr>
            </w:pPr>
            <w:r>
              <w:rPr>
                <w:rFonts w:hint="eastAsia" w:ascii="仿宋" w:hAnsi="仿宋" w:eastAsia="仿宋" w:cs="仿宋"/>
                <w:color w:val="000000" w:themeColor="text1"/>
                <w:sz w:val="21"/>
                <w:szCs w:val="21"/>
                <w14:textFill>
                  <w14:solidFill>
                    <w14:schemeClr w14:val="tx1"/>
                  </w14:solidFill>
                </w14:textFill>
              </w:rPr>
              <w:t>同时进行第二场比赛的两次加密及检录。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14:00-14:10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竞赛选手入场就位、发布竞赛任务</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同上一场次。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14:10-1</w:t>
            </w:r>
            <w:r>
              <w:rPr>
                <w:rFonts w:ascii="仿宋" w:hAnsi="仿宋" w:eastAsia="仿宋" w:cs="仿宋"/>
                <w:sz w:val="21"/>
                <w:szCs w:val="21"/>
              </w:rPr>
              <w:t>6</w:t>
            </w:r>
            <w:r>
              <w:rPr>
                <w:rFonts w:hint="eastAsia" w:ascii="仿宋" w:hAnsi="仿宋" w:eastAsia="仿宋" w:cs="仿宋"/>
                <w:sz w:val="21"/>
                <w:szCs w:val="21"/>
              </w:rPr>
              <w:t>:10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第一阶段</w:t>
            </w:r>
            <w:r>
              <w:rPr>
                <w:rFonts w:ascii="仿宋" w:hAnsi="仿宋" w:eastAsia="仿宋" w:cs="仿宋"/>
                <w:sz w:val="21"/>
                <w:szCs w:val="21"/>
              </w:rPr>
              <w:t>和第二阶段同时进行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16:10</w:t>
            </w:r>
            <w:r>
              <w:rPr>
                <w:rFonts w:ascii="仿宋" w:hAnsi="仿宋" w:eastAsia="仿宋" w:cs="仿宋"/>
                <w:sz w:val="21"/>
                <w:szCs w:val="21"/>
              </w:rPr>
              <w:t>-16</w:t>
            </w:r>
            <w:r>
              <w:rPr>
                <w:rFonts w:hint="eastAsia" w:ascii="仿宋" w:hAnsi="仿宋" w:eastAsia="仿宋" w:cs="仿宋"/>
                <w:sz w:val="21"/>
                <w:szCs w:val="21"/>
              </w:rPr>
              <w:t>:20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结果提交时间</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第一阶段与第二阶段比赛结果提交时间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ascii="仿宋" w:hAnsi="仿宋" w:eastAsia="仿宋" w:cs="仿宋"/>
                <w:sz w:val="21"/>
                <w:szCs w:val="21"/>
              </w:rPr>
              <w:t>16</w:t>
            </w:r>
            <w:r>
              <w:rPr>
                <w:rFonts w:hint="eastAsia" w:ascii="仿宋" w:hAnsi="仿宋" w:eastAsia="仿宋" w:cs="仿宋"/>
                <w:sz w:val="21"/>
                <w:szCs w:val="21"/>
              </w:rPr>
              <w:t>:20</w:t>
            </w:r>
            <w:r>
              <w:rPr>
                <w:rFonts w:ascii="仿宋" w:hAnsi="仿宋" w:eastAsia="仿宋" w:cs="仿宋"/>
                <w:sz w:val="21"/>
                <w:szCs w:val="21"/>
              </w:rPr>
              <w:t>-16</w:t>
            </w:r>
            <w:r>
              <w:rPr>
                <w:rFonts w:hint="eastAsia" w:ascii="仿宋" w:hAnsi="仿宋" w:eastAsia="仿宋" w:cs="仿宋"/>
                <w:sz w:val="21"/>
                <w:szCs w:val="21"/>
              </w:rPr>
              <w:t>:40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环境部署</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第三阶段比赛环境部署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16:40</w:t>
            </w:r>
            <w:r>
              <w:rPr>
                <w:rFonts w:ascii="仿宋" w:hAnsi="仿宋" w:eastAsia="仿宋" w:cs="仿宋"/>
                <w:sz w:val="21"/>
                <w:szCs w:val="21"/>
              </w:rPr>
              <w:t>-17</w:t>
            </w:r>
            <w:r>
              <w:rPr>
                <w:rFonts w:hint="eastAsia" w:ascii="仿宋" w:hAnsi="仿宋" w:eastAsia="仿宋" w:cs="仿宋"/>
                <w:sz w:val="21"/>
                <w:szCs w:val="21"/>
              </w:rPr>
              <w:t>:40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第三阶段正式比赛时间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17:40</w:t>
            </w:r>
            <w:r>
              <w:rPr>
                <w:rFonts w:ascii="仿宋" w:hAnsi="仿宋" w:eastAsia="仿宋" w:cs="仿宋"/>
                <w:sz w:val="21"/>
                <w:szCs w:val="21"/>
              </w:rPr>
              <w:t>-19</w:t>
            </w:r>
            <w:r>
              <w:rPr>
                <w:rFonts w:hint="eastAsia" w:ascii="仿宋" w:hAnsi="仿宋" w:eastAsia="仿宋" w:cs="仿宋"/>
                <w:sz w:val="21"/>
                <w:szCs w:val="21"/>
              </w:rPr>
              <w:t>:10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评分</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裁判组对竞赛的各参赛队评分。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19:10-19:30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解密</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对加密信息进行解密。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19:30-20:00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成绩确认</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对两场成绩汇总确认并封存。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20:00-22:00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成绩公布</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竞赛成绩汇总统计、成绩公布</w:t>
            </w:r>
          </w:p>
        </w:tc>
      </w:tr>
    </w:tbl>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时间安排拟定为一天2场，根据工位数和参赛选手人数适时增减竞赛场次，成绩公布时间定在比赛最后一天20:00-22:00。</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pPr>
      <w:r>
        <w:rPr>
          <w:rFonts w:ascii="仿宋_GB2312" w:hAnsi="仿宋" w:eastAsia="仿宋_GB2312"/>
          <w:sz w:val="30"/>
          <w:szCs w:val="30"/>
        </w:rPr>
        <w:t>2.</w:t>
      </w:r>
      <w:r>
        <w:rPr>
          <w:rFonts w:hint="eastAsia" w:ascii="仿宋_GB2312" w:hAnsi="仿宋" w:eastAsia="仿宋_GB2312"/>
          <w:sz w:val="30"/>
          <w:szCs w:val="30"/>
        </w:rPr>
        <w:t>第一阶段和第二阶段赛题在开始比赛时同时发放，并统一提交答题成果，交卷完毕后发放第三阶段赛题。</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仿宋" w:hAnsi="仿宋" w:eastAsia="仿宋"/>
          <w:color w:val="000000" w:themeColor="text1"/>
          <w:kern w:val="2"/>
          <w:sz w:val="28"/>
          <w:szCs w:val="28"/>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六、竞赛内容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赛项竞赛时长为</w:t>
      </w:r>
      <w:r>
        <w:rPr>
          <w:rFonts w:ascii="仿宋_GB2312" w:hAnsi="仿宋" w:eastAsia="仿宋_GB2312"/>
          <w:sz w:val="30"/>
          <w:szCs w:val="30"/>
        </w:rPr>
        <w:t>3小时，重点考核参赛选手进行</w:t>
      </w:r>
      <w:r>
        <w:rPr>
          <w:rFonts w:hint="eastAsia" w:ascii="仿宋_GB2312" w:hAnsi="仿宋" w:eastAsia="仿宋_GB2312"/>
          <w:sz w:val="30"/>
          <w:szCs w:val="30"/>
        </w:rPr>
        <w:t>网络组建、安全架构、</w:t>
      </w:r>
      <w:r>
        <w:rPr>
          <w:rFonts w:ascii="仿宋_GB2312" w:hAnsi="仿宋" w:eastAsia="仿宋_GB2312"/>
          <w:sz w:val="30"/>
          <w:szCs w:val="30"/>
        </w:rPr>
        <w:t>网络安全运维</w:t>
      </w:r>
      <w:r>
        <w:rPr>
          <w:rFonts w:hint="eastAsia" w:ascii="仿宋_GB2312" w:hAnsi="仿宋" w:eastAsia="仿宋_GB2312"/>
          <w:sz w:val="30"/>
          <w:szCs w:val="30"/>
        </w:rPr>
        <w:t>、渗透测试</w:t>
      </w:r>
      <w:r>
        <w:rPr>
          <w:rFonts w:ascii="仿宋_GB2312" w:hAnsi="仿宋" w:eastAsia="仿宋_GB2312"/>
          <w:sz w:val="30"/>
          <w:szCs w:val="30"/>
        </w:rPr>
        <w:t>的综合实践能力，具体包括：</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1.参赛选手能够根据大赛提供的赛项要求，设计信息安全防护方案。</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2.参赛选手能够根据业务需求和实际的工程应用环境，实现网络设备、安全设备、服务器的连接，通过调试，实现设备互联互通。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3.参赛选手能够在赛项提供的网络设备及服务器上配置各种协议和服务，实现网络系统的运行，并根据网络业务需求配置各种安全策略，以满足应用需求。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4.参赛选手能够根据网络实际运行中面临的安全威胁，指定安全策略并部署实施，防范并解决网络恶意入侵和攻击行为。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5.参赛选手能够按照要求准确撰写工作总结。</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参赛</w:t>
      </w:r>
      <w:r>
        <w:rPr>
          <w:rFonts w:ascii="仿宋_GB2312" w:hAnsi="仿宋" w:eastAsia="仿宋_GB2312"/>
          <w:sz w:val="30"/>
          <w:szCs w:val="30"/>
        </w:rPr>
        <w:t>选手在规定时间</w:t>
      </w:r>
      <w:r>
        <w:rPr>
          <w:rFonts w:hint="eastAsia" w:ascii="仿宋_GB2312" w:hAnsi="仿宋" w:eastAsia="仿宋_GB2312"/>
          <w:sz w:val="30"/>
          <w:szCs w:val="30"/>
        </w:rPr>
        <w:t>内</w:t>
      </w:r>
      <w:r>
        <w:rPr>
          <w:rFonts w:ascii="仿宋_GB2312" w:hAnsi="仿宋" w:eastAsia="仿宋_GB2312"/>
          <w:sz w:val="30"/>
          <w:szCs w:val="30"/>
        </w:rPr>
        <w:t>，以现场操作的方式，根据赛场提供的有关资料和</w:t>
      </w:r>
      <w:r>
        <w:rPr>
          <w:rFonts w:hint="eastAsia" w:ascii="仿宋_GB2312" w:hAnsi="仿宋" w:eastAsia="仿宋_GB2312"/>
          <w:sz w:val="30"/>
          <w:szCs w:val="30"/>
        </w:rPr>
        <w:t>赛项</w:t>
      </w:r>
      <w:r>
        <w:rPr>
          <w:rFonts w:ascii="仿宋_GB2312" w:hAnsi="仿宋" w:eastAsia="仿宋_GB2312"/>
          <w:sz w:val="30"/>
          <w:szCs w:val="30"/>
        </w:rPr>
        <w:t>任务书，完成赛项任务，具体竞赛内容和成绩占比如下表所示：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（一）竞赛内容</w:t>
      </w:r>
    </w:p>
    <w:tbl>
      <w:tblPr>
        <w:tblStyle w:val="29"/>
        <w:tblW w:w="9144" w:type="dxa"/>
        <w:tblInd w:w="0" w:type="dxa"/>
        <w:tblLayout w:type="fixed"/>
        <w:tblCellMar>
          <w:top w:w="0" w:type="dxa"/>
          <w:left w:w="108" w:type="dxa"/>
          <w:bottom w:w="0" w:type="dxa"/>
          <w:right w:w="108" w:type="dxa"/>
        </w:tblCellMar>
      </w:tblPr>
      <w:tblGrid>
        <w:gridCol w:w="1159"/>
        <w:gridCol w:w="1389"/>
        <w:gridCol w:w="1701"/>
        <w:gridCol w:w="4895"/>
      </w:tblGrid>
      <w:tr>
        <w:tblPrEx>
          <w:tblLayout w:type="fixed"/>
          <w:tblCellMar>
            <w:top w:w="0" w:type="dxa"/>
            <w:left w:w="108" w:type="dxa"/>
            <w:bottom w:w="0" w:type="dxa"/>
            <w:right w:w="108" w:type="dxa"/>
          </w:tblCellMar>
        </w:tblPrEx>
        <w:trPr>
          <w:trHeight w:val="567" w:hRule="atLeast"/>
        </w:trPr>
        <w:tc>
          <w:tcPr>
            <w:tcW w:w="1159" w:type="dxa"/>
            <w:tcBorders>
              <w:top w:val="single" w:color="auto" w:sz="4" w:space="0"/>
              <w:left w:val="single" w:color="auto" w:sz="4" w:space="0"/>
              <w:bottom w:val="single" w:color="auto" w:sz="4" w:space="0"/>
              <w:right w:val="single" w:color="auto" w:sz="4" w:space="0"/>
            </w:tcBorders>
            <w:vAlign w:val="center"/>
          </w:tcPr>
          <w:p>
            <w:pPr>
              <w:pStyle w:val="52"/>
              <w:jc w:val="center"/>
              <w:rPr>
                <w:rFonts w:hint="eastAsia" w:ascii="黑体" w:hAnsi="黑体" w:eastAsia="黑体" w:cs="黑体"/>
                <w:bCs/>
                <w:color w:val="000000" w:themeColor="text1"/>
                <w:kern w:val="2"/>
                <w:sz w:val="21"/>
                <w:szCs w:val="21"/>
                <w14:textFill>
                  <w14:solidFill>
                    <w14:schemeClr w14:val="tx1"/>
                  </w14:solidFill>
                </w14:textFill>
              </w:rPr>
            </w:pPr>
            <w:r>
              <w:rPr>
                <w:rFonts w:hint="eastAsia" w:ascii="黑体" w:hAnsi="黑体" w:eastAsia="黑体" w:cs="黑体"/>
                <w:bCs/>
                <w:color w:val="000000" w:themeColor="text1"/>
                <w:kern w:val="2"/>
                <w:sz w:val="21"/>
                <w:szCs w:val="21"/>
                <w14:textFill>
                  <w14:solidFill>
                    <w14:schemeClr w14:val="tx1"/>
                  </w14:solidFill>
                </w14:textFill>
              </w:rPr>
              <w:t>序号</w:t>
            </w:r>
          </w:p>
        </w:tc>
        <w:tc>
          <w:tcPr>
            <w:tcW w:w="1389" w:type="dxa"/>
            <w:tcBorders>
              <w:top w:val="single" w:color="auto" w:sz="4" w:space="0"/>
              <w:left w:val="nil"/>
              <w:bottom w:val="single" w:color="auto" w:sz="4" w:space="0"/>
              <w:right w:val="single" w:color="auto" w:sz="4" w:space="0"/>
            </w:tcBorders>
            <w:vAlign w:val="center"/>
          </w:tcPr>
          <w:p>
            <w:pPr>
              <w:pStyle w:val="52"/>
              <w:jc w:val="center"/>
              <w:rPr>
                <w:rFonts w:hint="eastAsia" w:ascii="黑体" w:hAnsi="黑体" w:eastAsia="黑体" w:cs="黑体"/>
                <w:bCs/>
                <w:color w:val="000000" w:themeColor="text1"/>
                <w:kern w:val="2"/>
                <w:sz w:val="21"/>
                <w:szCs w:val="21"/>
                <w14:textFill>
                  <w14:solidFill>
                    <w14:schemeClr w14:val="tx1"/>
                  </w14:solidFill>
                </w14:textFill>
              </w:rPr>
            </w:pPr>
            <w:r>
              <w:rPr>
                <w:rFonts w:hint="eastAsia" w:ascii="黑体" w:hAnsi="黑体" w:eastAsia="黑体" w:cs="黑体"/>
                <w:bCs/>
                <w:color w:val="000000" w:themeColor="text1"/>
                <w:kern w:val="2"/>
                <w:sz w:val="21"/>
                <w:szCs w:val="21"/>
                <w14:textFill>
                  <w14:solidFill>
                    <w14:schemeClr w14:val="tx1"/>
                  </w14:solidFill>
                </w14:textFill>
              </w:rPr>
              <w:t>内容模块</w:t>
            </w:r>
          </w:p>
        </w:tc>
        <w:tc>
          <w:tcPr>
            <w:tcW w:w="1701" w:type="dxa"/>
            <w:tcBorders>
              <w:top w:val="single" w:color="auto" w:sz="4" w:space="0"/>
              <w:left w:val="nil"/>
              <w:bottom w:val="single" w:color="auto" w:sz="4" w:space="0"/>
              <w:right w:val="single" w:color="auto" w:sz="4" w:space="0"/>
            </w:tcBorders>
            <w:vAlign w:val="center"/>
          </w:tcPr>
          <w:p>
            <w:pPr>
              <w:pStyle w:val="52"/>
              <w:jc w:val="center"/>
              <w:rPr>
                <w:rFonts w:hint="eastAsia" w:ascii="黑体" w:hAnsi="黑体" w:eastAsia="黑体" w:cs="黑体"/>
                <w:bCs/>
                <w:color w:val="000000" w:themeColor="text1"/>
                <w:kern w:val="2"/>
                <w:sz w:val="21"/>
                <w:szCs w:val="21"/>
                <w14:textFill>
                  <w14:solidFill>
                    <w14:schemeClr w14:val="tx1"/>
                  </w14:solidFill>
                </w14:textFill>
              </w:rPr>
            </w:pPr>
            <w:r>
              <w:rPr>
                <w:rFonts w:hint="eastAsia" w:ascii="黑体" w:hAnsi="黑体" w:eastAsia="黑体" w:cs="黑体"/>
                <w:bCs/>
                <w:color w:val="000000" w:themeColor="text1"/>
                <w:kern w:val="2"/>
                <w:sz w:val="21"/>
                <w:szCs w:val="21"/>
                <w14:textFill>
                  <w14:solidFill>
                    <w14:schemeClr w14:val="tx1"/>
                  </w14:solidFill>
                </w14:textFill>
              </w:rPr>
              <w:t>具体内容</w:t>
            </w:r>
          </w:p>
        </w:tc>
        <w:tc>
          <w:tcPr>
            <w:tcW w:w="4895" w:type="dxa"/>
            <w:tcBorders>
              <w:top w:val="single" w:color="auto" w:sz="4" w:space="0"/>
              <w:left w:val="nil"/>
              <w:bottom w:val="single" w:color="auto" w:sz="4" w:space="0"/>
              <w:right w:val="single" w:color="auto" w:sz="4" w:space="0"/>
            </w:tcBorders>
            <w:vAlign w:val="center"/>
          </w:tcPr>
          <w:p>
            <w:pPr>
              <w:pStyle w:val="52"/>
              <w:jc w:val="center"/>
              <w:rPr>
                <w:rFonts w:hint="eastAsia" w:ascii="黑体" w:hAnsi="黑体" w:eastAsia="黑体" w:cs="黑体"/>
                <w:bCs/>
                <w:color w:val="000000" w:themeColor="text1"/>
                <w:kern w:val="2"/>
                <w:sz w:val="21"/>
                <w:szCs w:val="21"/>
                <w14:textFill>
                  <w14:solidFill>
                    <w14:schemeClr w14:val="tx1"/>
                  </w14:solidFill>
                </w14:textFill>
              </w:rPr>
            </w:pPr>
            <w:r>
              <w:rPr>
                <w:rFonts w:hint="eastAsia" w:ascii="黑体" w:hAnsi="黑体" w:eastAsia="黑体" w:cs="黑体"/>
                <w:bCs/>
                <w:color w:val="000000" w:themeColor="text1"/>
                <w:kern w:val="2"/>
                <w:sz w:val="21"/>
                <w:szCs w:val="21"/>
                <w14:textFill>
                  <w14:solidFill>
                    <w14:schemeClr w14:val="tx1"/>
                  </w14:solidFill>
                </w14:textFill>
              </w:rPr>
              <w:t>说明</w:t>
            </w:r>
          </w:p>
        </w:tc>
      </w:tr>
      <w:tr>
        <w:tblPrEx>
          <w:tblLayout w:type="fixed"/>
          <w:tblCellMar>
            <w:top w:w="0" w:type="dxa"/>
            <w:left w:w="108" w:type="dxa"/>
            <w:bottom w:w="0" w:type="dxa"/>
            <w:right w:w="108" w:type="dxa"/>
          </w:tblCellMar>
        </w:tblPrEx>
        <w:trPr>
          <w:trHeight w:val="555" w:hRule="atLeast"/>
        </w:trPr>
        <w:tc>
          <w:tcPr>
            <w:tcW w:w="1159" w:type="dxa"/>
            <w:vMerge w:val="restart"/>
            <w:tcBorders>
              <w:top w:val="single" w:color="auto" w:sz="4" w:space="0"/>
              <w:left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第一阶段</w:t>
            </w:r>
          </w:p>
        </w:tc>
        <w:tc>
          <w:tcPr>
            <w:tcW w:w="1389" w:type="dxa"/>
            <w:vMerge w:val="restart"/>
            <w:tcBorders>
              <w:top w:val="nil"/>
              <w:left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网络平台搭建</w:t>
            </w:r>
          </w:p>
        </w:tc>
        <w:tc>
          <w:tcPr>
            <w:tcW w:w="170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网络规划</w:t>
            </w:r>
          </w:p>
        </w:tc>
        <w:tc>
          <w:tcPr>
            <w:tcW w:w="4895" w:type="dxa"/>
            <w:tcBorders>
              <w:top w:val="nil"/>
              <w:left w:val="nil"/>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VLSM、CIDR等；</w:t>
            </w:r>
          </w:p>
        </w:tc>
      </w:tr>
      <w:tr>
        <w:tblPrEx>
          <w:tblLayout w:type="fixed"/>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389" w:type="dxa"/>
            <w:vMerge w:val="continue"/>
            <w:tcBorders>
              <w:left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70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基础网络</w:t>
            </w:r>
          </w:p>
        </w:tc>
        <w:tc>
          <w:tcPr>
            <w:tcW w:w="4895" w:type="dxa"/>
            <w:tcBorders>
              <w:top w:val="nil"/>
              <w:left w:val="nil"/>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VLAN、WLAN、STP、SVI、RIPV2、OSPF等；</w:t>
            </w:r>
          </w:p>
        </w:tc>
      </w:tr>
      <w:tr>
        <w:tblPrEx>
          <w:tblLayout w:type="fixed"/>
          <w:tblCellMar>
            <w:top w:w="0" w:type="dxa"/>
            <w:left w:w="108" w:type="dxa"/>
            <w:bottom w:w="0" w:type="dxa"/>
            <w:right w:w="108" w:type="dxa"/>
          </w:tblCellMar>
        </w:tblPrEx>
        <w:trPr>
          <w:trHeight w:val="1050" w:hRule="atLeast"/>
        </w:trPr>
        <w:tc>
          <w:tcPr>
            <w:tcW w:w="1159" w:type="dxa"/>
            <w:vMerge w:val="continue"/>
            <w:tcBorders>
              <w:left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389" w:type="dxa"/>
            <w:vMerge w:val="restart"/>
            <w:tcBorders>
              <w:top w:val="single" w:color="auto" w:sz="4" w:space="0"/>
              <w:left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网络安全设备配置与防护</w:t>
            </w:r>
          </w:p>
        </w:tc>
        <w:tc>
          <w:tcPr>
            <w:tcW w:w="170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访问控制</w:t>
            </w:r>
          </w:p>
        </w:tc>
        <w:tc>
          <w:tcPr>
            <w:tcW w:w="4895" w:type="dxa"/>
            <w:tcBorders>
              <w:top w:val="nil"/>
              <w:left w:val="nil"/>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保护网络应用安全，实现防DOS、DDOS攻击、实现包过滤、应用层代理、状态化包过滤、URL过滤、基于IP、协议、应用、用户角色、自定义数据流和时间等方式的带宽控制，QOS策略等；</w:t>
            </w:r>
          </w:p>
        </w:tc>
      </w:tr>
      <w:tr>
        <w:tblPrEx>
          <w:tblLayout w:type="fixed"/>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389" w:type="dxa"/>
            <w:vMerge w:val="continue"/>
            <w:tcBorders>
              <w:left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70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密码学和VPN</w:t>
            </w:r>
          </w:p>
        </w:tc>
        <w:tc>
          <w:tcPr>
            <w:tcW w:w="4895" w:type="dxa"/>
            <w:tcBorders>
              <w:top w:val="nil"/>
              <w:left w:val="nil"/>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密码学基本理论</w:t>
            </w:r>
          </w:p>
          <w:p>
            <w:pPr>
              <w:pStyle w:val="52"/>
              <w:rPr>
                <w:rFonts w:ascii="仿宋" w:hAnsi="仿宋" w:eastAsia="仿宋" w:cs="仿宋"/>
                <w:color w:val="auto"/>
                <w:sz w:val="21"/>
                <w:szCs w:val="21"/>
              </w:rPr>
            </w:pPr>
            <w:r>
              <w:rPr>
                <w:rFonts w:hint="eastAsia" w:ascii="仿宋" w:hAnsi="仿宋" w:eastAsia="仿宋" w:cs="仿宋"/>
                <w:color w:val="auto"/>
                <w:sz w:val="21"/>
                <w:szCs w:val="21"/>
              </w:rPr>
              <w:t>L2L IPSec VPN</w:t>
            </w:r>
          </w:p>
          <w:p>
            <w:pPr>
              <w:pStyle w:val="52"/>
              <w:rPr>
                <w:rFonts w:ascii="仿宋" w:hAnsi="仿宋" w:eastAsia="仿宋" w:cs="仿宋"/>
                <w:color w:val="auto"/>
                <w:sz w:val="21"/>
                <w:szCs w:val="21"/>
              </w:rPr>
            </w:pPr>
            <w:r>
              <w:rPr>
                <w:rFonts w:hint="eastAsia" w:ascii="仿宋" w:hAnsi="仿宋" w:eastAsia="仿宋" w:cs="仿宋"/>
                <w:color w:val="auto"/>
                <w:sz w:val="21"/>
                <w:szCs w:val="21"/>
              </w:rPr>
              <w:t>GRE Over IPSec</w:t>
            </w:r>
          </w:p>
          <w:p>
            <w:pPr>
              <w:pStyle w:val="52"/>
              <w:rPr>
                <w:rFonts w:ascii="仿宋" w:hAnsi="仿宋" w:eastAsia="仿宋" w:cs="仿宋"/>
                <w:color w:val="auto"/>
                <w:sz w:val="21"/>
                <w:szCs w:val="21"/>
              </w:rPr>
            </w:pPr>
            <w:r>
              <w:rPr>
                <w:rFonts w:hint="eastAsia" w:ascii="仿宋" w:hAnsi="仿宋" w:eastAsia="仿宋" w:cs="仿宋"/>
                <w:color w:val="auto"/>
                <w:sz w:val="21"/>
                <w:szCs w:val="21"/>
              </w:rPr>
              <w:t>L2TP Over IPSec</w:t>
            </w:r>
          </w:p>
          <w:p>
            <w:pPr>
              <w:pStyle w:val="52"/>
              <w:rPr>
                <w:rFonts w:ascii="仿宋" w:hAnsi="仿宋" w:eastAsia="仿宋" w:cs="仿宋"/>
                <w:color w:val="auto"/>
                <w:sz w:val="21"/>
                <w:szCs w:val="21"/>
              </w:rPr>
            </w:pPr>
            <w:r>
              <w:rPr>
                <w:rFonts w:hint="eastAsia" w:ascii="仿宋" w:hAnsi="仿宋" w:eastAsia="仿宋" w:cs="仿宋"/>
                <w:color w:val="auto"/>
                <w:sz w:val="21"/>
                <w:szCs w:val="21"/>
              </w:rPr>
              <w:t>IKE：PSK</w:t>
            </w:r>
          </w:p>
          <w:p>
            <w:pPr>
              <w:pStyle w:val="52"/>
              <w:rPr>
                <w:rFonts w:ascii="仿宋" w:hAnsi="仿宋" w:eastAsia="仿宋" w:cs="仿宋"/>
                <w:color w:val="auto"/>
                <w:sz w:val="21"/>
                <w:szCs w:val="21"/>
              </w:rPr>
            </w:pPr>
            <w:r>
              <w:rPr>
                <w:rFonts w:hint="eastAsia" w:ascii="仿宋" w:hAnsi="仿宋" w:eastAsia="仿宋" w:cs="仿宋"/>
                <w:color w:val="auto"/>
                <w:sz w:val="21"/>
                <w:szCs w:val="21"/>
              </w:rPr>
              <w:t>IKE：PKI</w:t>
            </w:r>
          </w:p>
          <w:p>
            <w:pPr>
              <w:pStyle w:val="52"/>
              <w:rPr>
                <w:rFonts w:ascii="仿宋" w:hAnsi="仿宋" w:eastAsia="仿宋" w:cs="仿宋"/>
                <w:color w:val="auto"/>
                <w:sz w:val="21"/>
                <w:szCs w:val="21"/>
              </w:rPr>
            </w:pPr>
            <w:r>
              <w:rPr>
                <w:rFonts w:hint="eastAsia" w:ascii="仿宋" w:hAnsi="仿宋" w:eastAsia="仿宋" w:cs="仿宋"/>
                <w:color w:val="auto"/>
                <w:sz w:val="21"/>
                <w:szCs w:val="21"/>
              </w:rPr>
              <w:t>SSL VPN等；</w:t>
            </w:r>
          </w:p>
        </w:tc>
      </w:tr>
      <w:tr>
        <w:tblPrEx>
          <w:tblLayout w:type="fixed"/>
          <w:tblCellMar>
            <w:top w:w="0" w:type="dxa"/>
            <w:left w:w="108" w:type="dxa"/>
            <w:bottom w:w="0" w:type="dxa"/>
            <w:right w:w="108" w:type="dxa"/>
          </w:tblCellMar>
        </w:tblPrEx>
        <w:trPr>
          <w:trHeight w:val="540" w:hRule="atLeast"/>
        </w:trPr>
        <w:tc>
          <w:tcPr>
            <w:tcW w:w="1159" w:type="dxa"/>
            <w:vMerge w:val="continue"/>
            <w:tcBorders>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389" w:type="dxa"/>
            <w:vMerge w:val="continue"/>
            <w:tcBorders>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70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数据分析</w:t>
            </w:r>
          </w:p>
        </w:tc>
        <w:tc>
          <w:tcPr>
            <w:tcW w:w="4895" w:type="dxa"/>
            <w:tcBorders>
              <w:top w:val="nil"/>
              <w:left w:val="nil"/>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能够利用日志系统对网络内的数据进行日志分析，把控网络安全等；</w:t>
            </w:r>
          </w:p>
        </w:tc>
      </w:tr>
      <w:tr>
        <w:tblPrEx>
          <w:tblLayout w:type="fixed"/>
          <w:tblCellMar>
            <w:top w:w="0" w:type="dxa"/>
            <w:left w:w="108" w:type="dxa"/>
            <w:bottom w:w="0" w:type="dxa"/>
            <w:right w:w="108" w:type="dxa"/>
          </w:tblCellMar>
        </w:tblPrEx>
        <w:trPr>
          <w:trHeight w:val="540" w:hRule="atLeast"/>
        </w:trPr>
        <w:tc>
          <w:tcPr>
            <w:tcW w:w="1159" w:type="dxa"/>
            <w:vMerge w:val="restart"/>
            <w:tcBorders>
              <w:top w:val="single" w:color="auto" w:sz="4" w:space="0"/>
              <w:left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第二阶段</w:t>
            </w:r>
          </w:p>
        </w:tc>
        <w:tc>
          <w:tcPr>
            <w:tcW w:w="1389" w:type="dxa"/>
            <w:vMerge w:val="restart"/>
            <w:tcBorders>
              <w:top w:val="single" w:color="auto" w:sz="4" w:space="0"/>
              <w:left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系统安全攻防及运维安全管控</w:t>
            </w:r>
          </w:p>
        </w:tc>
        <w:tc>
          <w:tcPr>
            <w:tcW w:w="170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网络渗透测试及其加固技术</w:t>
            </w:r>
          </w:p>
        </w:tc>
        <w:tc>
          <w:tcPr>
            <w:tcW w:w="4895" w:type="dxa"/>
            <w:tcBorders>
              <w:top w:val="nil"/>
              <w:left w:val="nil"/>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MAC渗透测试及其加固</w:t>
            </w:r>
          </w:p>
          <w:p>
            <w:pPr>
              <w:pStyle w:val="52"/>
              <w:rPr>
                <w:rFonts w:ascii="仿宋" w:hAnsi="仿宋" w:eastAsia="仿宋" w:cs="仿宋"/>
                <w:color w:val="auto"/>
                <w:sz w:val="21"/>
                <w:szCs w:val="21"/>
              </w:rPr>
            </w:pPr>
            <w:r>
              <w:rPr>
                <w:rFonts w:hint="eastAsia" w:ascii="仿宋" w:hAnsi="仿宋" w:eastAsia="仿宋" w:cs="仿宋"/>
                <w:color w:val="auto"/>
                <w:sz w:val="21"/>
                <w:szCs w:val="21"/>
              </w:rPr>
              <w:t>DHCP渗透测试及其加固</w:t>
            </w:r>
          </w:p>
          <w:p>
            <w:pPr>
              <w:pStyle w:val="52"/>
              <w:rPr>
                <w:rFonts w:ascii="仿宋" w:hAnsi="仿宋" w:eastAsia="仿宋" w:cs="仿宋"/>
                <w:color w:val="auto"/>
                <w:sz w:val="21"/>
                <w:szCs w:val="21"/>
              </w:rPr>
            </w:pPr>
            <w:r>
              <w:rPr>
                <w:rFonts w:hint="eastAsia" w:ascii="仿宋" w:hAnsi="仿宋" w:eastAsia="仿宋" w:cs="仿宋"/>
                <w:color w:val="auto"/>
                <w:sz w:val="21"/>
                <w:szCs w:val="21"/>
              </w:rPr>
              <w:t>ARP渗透测试及其加固</w:t>
            </w:r>
          </w:p>
          <w:p>
            <w:pPr>
              <w:pStyle w:val="52"/>
              <w:rPr>
                <w:rFonts w:ascii="仿宋" w:hAnsi="仿宋" w:eastAsia="仿宋" w:cs="仿宋"/>
                <w:color w:val="auto"/>
                <w:sz w:val="21"/>
                <w:szCs w:val="21"/>
              </w:rPr>
            </w:pPr>
            <w:r>
              <w:rPr>
                <w:rFonts w:hint="eastAsia" w:ascii="仿宋" w:hAnsi="仿宋" w:eastAsia="仿宋" w:cs="仿宋"/>
                <w:color w:val="auto"/>
                <w:sz w:val="21"/>
                <w:szCs w:val="21"/>
              </w:rPr>
              <w:t>STP渗透测试及其加固</w:t>
            </w:r>
          </w:p>
          <w:p>
            <w:pPr>
              <w:pStyle w:val="52"/>
              <w:rPr>
                <w:rFonts w:ascii="仿宋" w:hAnsi="仿宋" w:eastAsia="仿宋" w:cs="仿宋"/>
                <w:color w:val="auto"/>
                <w:sz w:val="21"/>
                <w:szCs w:val="21"/>
              </w:rPr>
            </w:pPr>
            <w:r>
              <w:rPr>
                <w:rFonts w:hint="eastAsia" w:ascii="仿宋" w:hAnsi="仿宋" w:eastAsia="仿宋" w:cs="仿宋"/>
                <w:color w:val="auto"/>
                <w:sz w:val="21"/>
                <w:szCs w:val="21"/>
              </w:rPr>
              <w:t>VLAN渗透测试及其加固</w:t>
            </w:r>
          </w:p>
          <w:p>
            <w:pPr>
              <w:pStyle w:val="52"/>
              <w:rPr>
                <w:rFonts w:ascii="仿宋" w:hAnsi="仿宋" w:eastAsia="仿宋" w:cs="仿宋"/>
                <w:color w:val="auto"/>
                <w:sz w:val="21"/>
                <w:szCs w:val="21"/>
              </w:rPr>
            </w:pPr>
            <w:r>
              <w:rPr>
                <w:rFonts w:hint="eastAsia" w:ascii="仿宋" w:hAnsi="仿宋" w:eastAsia="仿宋" w:cs="仿宋"/>
                <w:color w:val="auto"/>
                <w:sz w:val="21"/>
                <w:szCs w:val="21"/>
              </w:rPr>
              <w:t>路由协议(RIPV2、OSPF)渗透测试及其加固等</w:t>
            </w:r>
          </w:p>
        </w:tc>
      </w:tr>
      <w:tr>
        <w:tblPrEx>
          <w:tblLayout w:type="fixed"/>
          <w:tblCellMar>
            <w:top w:w="0" w:type="dxa"/>
            <w:left w:w="108" w:type="dxa"/>
            <w:bottom w:w="0" w:type="dxa"/>
            <w:right w:w="108" w:type="dxa"/>
          </w:tblCellMar>
        </w:tblPrEx>
        <w:trPr>
          <w:trHeight w:val="510" w:hRule="atLeast"/>
        </w:trPr>
        <w:tc>
          <w:tcPr>
            <w:tcW w:w="1159" w:type="dxa"/>
            <w:vMerge w:val="continue"/>
            <w:tcBorders>
              <w:left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389" w:type="dxa"/>
            <w:vMerge w:val="continue"/>
            <w:tcBorders>
              <w:left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70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操作系统渗透测试及其加固</w:t>
            </w:r>
          </w:p>
        </w:tc>
        <w:tc>
          <w:tcPr>
            <w:tcW w:w="4895" w:type="dxa"/>
            <w:tcBorders>
              <w:top w:val="nil"/>
              <w:left w:val="nil"/>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Windows、Linux操作系统服务缓冲区溢出渗透测试及其加固等</w:t>
            </w:r>
          </w:p>
        </w:tc>
      </w:tr>
      <w:tr>
        <w:tblPrEx>
          <w:tblLayout w:type="fixed"/>
          <w:tblCellMar>
            <w:top w:w="0" w:type="dxa"/>
            <w:left w:w="108" w:type="dxa"/>
            <w:bottom w:w="0" w:type="dxa"/>
            <w:right w:w="108" w:type="dxa"/>
          </w:tblCellMar>
        </w:tblPrEx>
        <w:trPr>
          <w:trHeight w:val="549" w:hRule="atLeast"/>
        </w:trPr>
        <w:tc>
          <w:tcPr>
            <w:tcW w:w="1159" w:type="dxa"/>
            <w:vMerge w:val="continue"/>
            <w:tcBorders>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389" w:type="dxa"/>
            <w:vMerge w:val="continue"/>
            <w:tcBorders>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170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Web应用和数据库渗透测试及其加固技术</w:t>
            </w:r>
          </w:p>
        </w:tc>
        <w:tc>
          <w:tcPr>
            <w:tcW w:w="4895" w:type="dxa"/>
            <w:tcBorders>
              <w:top w:val="nil"/>
              <w:left w:val="nil"/>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SQL Injection（SQL注入）漏洞渗透测试及其安全编程</w:t>
            </w:r>
          </w:p>
          <w:p>
            <w:pPr>
              <w:pStyle w:val="52"/>
              <w:rPr>
                <w:rFonts w:ascii="仿宋" w:hAnsi="仿宋" w:eastAsia="仿宋" w:cs="仿宋"/>
                <w:color w:val="auto"/>
                <w:sz w:val="21"/>
                <w:szCs w:val="21"/>
              </w:rPr>
            </w:pPr>
            <w:r>
              <w:rPr>
                <w:rFonts w:hint="eastAsia" w:ascii="仿宋" w:hAnsi="仿宋" w:eastAsia="仿宋" w:cs="仿宋"/>
                <w:color w:val="auto"/>
                <w:sz w:val="21"/>
                <w:szCs w:val="21"/>
              </w:rPr>
              <w:t>Command Injection（命令注入）漏洞渗透测试及其安全编程</w:t>
            </w:r>
          </w:p>
          <w:p>
            <w:pPr>
              <w:pStyle w:val="52"/>
              <w:rPr>
                <w:rFonts w:ascii="仿宋" w:hAnsi="仿宋" w:eastAsia="仿宋" w:cs="仿宋"/>
                <w:color w:val="auto"/>
                <w:sz w:val="21"/>
                <w:szCs w:val="21"/>
              </w:rPr>
            </w:pPr>
            <w:r>
              <w:rPr>
                <w:rFonts w:hint="eastAsia" w:ascii="仿宋" w:hAnsi="仿宋" w:eastAsia="仿宋" w:cs="仿宋"/>
                <w:color w:val="auto"/>
                <w:sz w:val="21"/>
                <w:szCs w:val="21"/>
              </w:rPr>
              <w:t>File Upload（文件上传）漏洞渗透测试及其安全编程</w:t>
            </w:r>
          </w:p>
          <w:p>
            <w:pPr>
              <w:pStyle w:val="52"/>
              <w:rPr>
                <w:rFonts w:ascii="仿宋" w:hAnsi="仿宋" w:eastAsia="仿宋" w:cs="仿宋"/>
                <w:color w:val="auto"/>
                <w:sz w:val="21"/>
                <w:szCs w:val="21"/>
              </w:rPr>
            </w:pPr>
            <w:r>
              <w:rPr>
                <w:rFonts w:hint="eastAsia" w:ascii="仿宋" w:hAnsi="仿宋" w:eastAsia="仿宋" w:cs="仿宋"/>
                <w:color w:val="auto"/>
                <w:sz w:val="21"/>
                <w:szCs w:val="21"/>
              </w:rPr>
              <w:t>Directory Traversing（目录穿越）漏洞渗透测试及其安全编程</w:t>
            </w:r>
          </w:p>
          <w:p>
            <w:pPr>
              <w:pStyle w:val="52"/>
              <w:rPr>
                <w:rFonts w:ascii="仿宋" w:hAnsi="仿宋" w:eastAsia="仿宋" w:cs="仿宋"/>
                <w:color w:val="auto"/>
                <w:sz w:val="21"/>
                <w:szCs w:val="21"/>
              </w:rPr>
            </w:pPr>
            <w:r>
              <w:rPr>
                <w:rFonts w:hint="eastAsia" w:ascii="仿宋" w:hAnsi="仿宋" w:eastAsia="仿宋" w:cs="仿宋"/>
                <w:color w:val="auto"/>
                <w:sz w:val="21"/>
                <w:szCs w:val="21"/>
              </w:rPr>
              <w:t>XSS（Cross Site Script）漏洞渗透测试及其安全编程</w:t>
            </w:r>
          </w:p>
          <w:p>
            <w:pPr>
              <w:pStyle w:val="52"/>
              <w:rPr>
                <w:rFonts w:ascii="仿宋" w:hAnsi="仿宋" w:eastAsia="仿宋" w:cs="仿宋"/>
                <w:color w:val="auto"/>
                <w:sz w:val="21"/>
                <w:szCs w:val="21"/>
              </w:rPr>
            </w:pPr>
            <w:r>
              <w:rPr>
                <w:rFonts w:hint="eastAsia" w:ascii="仿宋" w:hAnsi="仿宋" w:eastAsia="仿宋" w:cs="仿宋"/>
                <w:color w:val="auto"/>
                <w:sz w:val="21"/>
                <w:szCs w:val="21"/>
              </w:rPr>
              <w:t>CSRF（Cross Site Request Forgeries）漏洞渗透测试及其安全编程</w:t>
            </w:r>
          </w:p>
          <w:p>
            <w:pPr>
              <w:pStyle w:val="52"/>
              <w:rPr>
                <w:rFonts w:ascii="仿宋" w:hAnsi="仿宋" w:eastAsia="仿宋" w:cs="仿宋"/>
                <w:color w:val="auto"/>
                <w:sz w:val="21"/>
                <w:szCs w:val="21"/>
              </w:rPr>
            </w:pPr>
            <w:r>
              <w:rPr>
                <w:rFonts w:hint="eastAsia" w:ascii="仿宋" w:hAnsi="仿宋" w:eastAsia="仿宋" w:cs="仿宋"/>
                <w:color w:val="auto"/>
                <w:sz w:val="21"/>
                <w:szCs w:val="21"/>
              </w:rPr>
              <w:t>Cookie Stole（Cookie盗用）漏洞渗透测试及其安全编程</w:t>
            </w:r>
          </w:p>
          <w:p>
            <w:pPr>
              <w:pStyle w:val="52"/>
              <w:rPr>
                <w:rFonts w:ascii="仿宋" w:hAnsi="仿宋" w:eastAsia="仿宋" w:cs="仿宋"/>
                <w:color w:val="auto"/>
                <w:sz w:val="21"/>
                <w:szCs w:val="21"/>
              </w:rPr>
            </w:pPr>
            <w:r>
              <w:rPr>
                <w:rFonts w:hint="eastAsia" w:ascii="仿宋" w:hAnsi="仿宋" w:eastAsia="仿宋" w:cs="仿宋"/>
                <w:color w:val="auto"/>
                <w:sz w:val="21"/>
                <w:szCs w:val="21"/>
              </w:rPr>
              <w:t>Session Hijacking（会话劫持）漏洞渗透测试及其安全编程</w:t>
            </w:r>
          </w:p>
          <w:p>
            <w:pPr>
              <w:pStyle w:val="52"/>
              <w:rPr>
                <w:rFonts w:ascii="仿宋" w:hAnsi="仿宋" w:eastAsia="仿宋" w:cs="仿宋"/>
                <w:color w:val="auto"/>
                <w:sz w:val="21"/>
                <w:szCs w:val="21"/>
              </w:rPr>
            </w:pPr>
            <w:r>
              <w:rPr>
                <w:rFonts w:hint="eastAsia" w:ascii="仿宋" w:hAnsi="仿宋" w:eastAsia="仿宋" w:cs="仿宋"/>
                <w:color w:val="auto"/>
                <w:sz w:val="21"/>
                <w:szCs w:val="21"/>
              </w:rPr>
              <w:t>配置WAF（Web应用防火墙）加固Web应用等；</w:t>
            </w:r>
          </w:p>
        </w:tc>
      </w:tr>
      <w:tr>
        <w:tblPrEx>
          <w:tblLayout w:type="fixed"/>
          <w:tblCellMar>
            <w:top w:w="0" w:type="dxa"/>
            <w:left w:w="108" w:type="dxa"/>
            <w:bottom w:w="0" w:type="dxa"/>
            <w:right w:w="108" w:type="dxa"/>
          </w:tblCellMar>
        </w:tblPrEx>
        <w:trPr>
          <w:trHeight w:val="510" w:hRule="atLeast"/>
        </w:trPr>
        <w:tc>
          <w:tcPr>
            <w:tcW w:w="1159"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第三阶段</w:t>
            </w:r>
          </w:p>
        </w:tc>
        <w:tc>
          <w:tcPr>
            <w:tcW w:w="1389" w:type="dxa"/>
            <w:tcBorders>
              <w:top w:val="single" w:color="auto" w:sz="4" w:space="0"/>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分组对抗</w:t>
            </w:r>
          </w:p>
        </w:tc>
        <w:tc>
          <w:tcPr>
            <w:tcW w:w="1701" w:type="dxa"/>
            <w:tcBorders>
              <w:top w:val="single" w:color="auto" w:sz="4" w:space="0"/>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参赛队之间进行对抗演练</w:t>
            </w:r>
          </w:p>
        </w:tc>
        <w:tc>
          <w:tcPr>
            <w:tcW w:w="4895" w:type="dxa"/>
            <w:tcBorders>
              <w:top w:val="single" w:color="auto" w:sz="4" w:space="0"/>
              <w:left w:val="nil"/>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网络协议安全攻防</w:t>
            </w:r>
          </w:p>
          <w:p>
            <w:pPr>
              <w:pStyle w:val="52"/>
              <w:rPr>
                <w:rFonts w:ascii="仿宋" w:hAnsi="仿宋" w:eastAsia="仿宋" w:cs="仿宋"/>
                <w:color w:val="auto"/>
                <w:sz w:val="21"/>
                <w:szCs w:val="21"/>
              </w:rPr>
            </w:pPr>
            <w:r>
              <w:rPr>
                <w:rFonts w:hint="eastAsia" w:ascii="仿宋" w:hAnsi="仿宋" w:eastAsia="仿宋" w:cs="仿宋"/>
                <w:color w:val="auto"/>
                <w:sz w:val="21"/>
                <w:szCs w:val="21"/>
              </w:rPr>
              <w:t>Windows/Linux操作系统安全攻防</w:t>
            </w:r>
          </w:p>
          <w:p>
            <w:pPr>
              <w:pStyle w:val="52"/>
              <w:rPr>
                <w:rFonts w:ascii="仿宋" w:hAnsi="仿宋" w:eastAsia="仿宋" w:cs="仿宋"/>
                <w:color w:val="auto"/>
                <w:sz w:val="21"/>
                <w:szCs w:val="21"/>
              </w:rPr>
            </w:pPr>
            <w:r>
              <w:rPr>
                <w:rFonts w:hint="eastAsia" w:ascii="仿宋" w:hAnsi="仿宋" w:eastAsia="仿宋" w:cs="仿宋"/>
                <w:color w:val="auto"/>
                <w:sz w:val="21"/>
                <w:szCs w:val="21"/>
              </w:rPr>
              <w:t>Web应用/数据库安全攻防等；</w:t>
            </w:r>
          </w:p>
        </w:tc>
      </w:tr>
    </w:tbl>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（二）成绩占比</w:t>
      </w:r>
    </w:p>
    <w:tbl>
      <w:tblPr>
        <w:tblStyle w:val="29"/>
        <w:tblW w:w="9180" w:type="dxa"/>
        <w:tblInd w:w="0" w:type="dxa"/>
        <w:tblLayout w:type="fixed"/>
        <w:tblCellMar>
          <w:top w:w="0" w:type="dxa"/>
          <w:left w:w="108" w:type="dxa"/>
          <w:bottom w:w="0" w:type="dxa"/>
          <w:right w:w="108" w:type="dxa"/>
        </w:tblCellMar>
      </w:tblPr>
      <w:tblGrid>
        <w:gridCol w:w="1980"/>
        <w:gridCol w:w="5119"/>
        <w:gridCol w:w="2081"/>
      </w:tblGrid>
      <w:tr>
        <w:tblPrEx>
          <w:tblLayout w:type="fixed"/>
          <w:tblCellMar>
            <w:top w:w="0" w:type="dxa"/>
            <w:left w:w="108" w:type="dxa"/>
            <w:bottom w:w="0" w:type="dxa"/>
            <w:right w:w="108" w:type="dxa"/>
          </w:tblCellMar>
        </w:tblPrEx>
        <w:trPr>
          <w:trHeight w:val="567"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52"/>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序号</w:t>
            </w:r>
          </w:p>
        </w:tc>
        <w:tc>
          <w:tcPr>
            <w:tcW w:w="5119" w:type="dxa"/>
            <w:tcBorders>
              <w:top w:val="single" w:color="auto" w:sz="4" w:space="0"/>
              <w:left w:val="nil"/>
              <w:bottom w:val="single" w:color="auto" w:sz="4" w:space="0"/>
              <w:right w:val="single" w:color="auto" w:sz="4" w:space="0"/>
            </w:tcBorders>
            <w:vAlign w:val="center"/>
          </w:tcPr>
          <w:p>
            <w:pPr>
              <w:pStyle w:val="52"/>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内容模块</w:t>
            </w:r>
          </w:p>
        </w:tc>
        <w:tc>
          <w:tcPr>
            <w:tcW w:w="2081" w:type="dxa"/>
            <w:tcBorders>
              <w:top w:val="single" w:color="auto" w:sz="4" w:space="0"/>
              <w:left w:val="nil"/>
              <w:bottom w:val="single" w:color="auto" w:sz="4" w:space="0"/>
              <w:right w:val="single" w:color="auto" w:sz="4" w:space="0"/>
            </w:tcBorders>
            <w:vAlign w:val="center"/>
          </w:tcPr>
          <w:p>
            <w:pPr>
              <w:pStyle w:val="52"/>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竞赛时长</w:t>
            </w:r>
          </w:p>
        </w:tc>
      </w:tr>
      <w:tr>
        <w:tblPrEx>
          <w:tblLayout w:type="fixed"/>
          <w:tblCellMar>
            <w:top w:w="0" w:type="dxa"/>
            <w:left w:w="108" w:type="dxa"/>
            <w:bottom w:w="0" w:type="dxa"/>
            <w:right w:w="108" w:type="dxa"/>
          </w:tblCellMar>
        </w:tblPrEx>
        <w:trPr>
          <w:trHeight w:val="567" w:hRule="atLeast"/>
        </w:trPr>
        <w:tc>
          <w:tcPr>
            <w:tcW w:w="1980" w:type="dxa"/>
            <w:vMerge w:val="restart"/>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第一阶段</w:t>
            </w:r>
          </w:p>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权重30%</w:t>
            </w:r>
          </w:p>
        </w:tc>
        <w:tc>
          <w:tcPr>
            <w:tcW w:w="5119"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网络平台搭建</w:t>
            </w:r>
          </w:p>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权重</w:t>
            </w:r>
            <w:r>
              <w:rPr>
                <w:rFonts w:ascii="仿宋" w:hAnsi="仿宋" w:eastAsia="仿宋" w:cs="仿宋"/>
                <w:color w:val="auto"/>
                <w:sz w:val="21"/>
                <w:szCs w:val="21"/>
              </w:rPr>
              <w:t>10</w:t>
            </w:r>
            <w:r>
              <w:rPr>
                <w:rFonts w:hint="eastAsia" w:ascii="仿宋" w:hAnsi="仿宋" w:eastAsia="仿宋" w:cs="仿宋"/>
                <w:color w:val="auto"/>
                <w:sz w:val="21"/>
                <w:szCs w:val="21"/>
              </w:rPr>
              <w:t>%</w:t>
            </w:r>
          </w:p>
        </w:tc>
        <w:tc>
          <w:tcPr>
            <w:tcW w:w="2081" w:type="dxa"/>
            <w:vMerge w:val="restart"/>
            <w:tcBorders>
              <w:top w:val="nil"/>
              <w:left w:val="nil"/>
              <w:right w:val="single" w:color="auto" w:sz="4" w:space="0"/>
            </w:tcBorders>
            <w:vAlign w:val="center"/>
          </w:tcPr>
          <w:p>
            <w:pPr>
              <w:pStyle w:val="52"/>
              <w:jc w:val="center"/>
              <w:rPr>
                <w:rFonts w:ascii="仿宋" w:hAnsi="仿宋" w:eastAsia="仿宋" w:cs="仿宋"/>
                <w:color w:val="auto"/>
                <w:sz w:val="21"/>
                <w:szCs w:val="21"/>
              </w:rPr>
            </w:pPr>
            <w:r>
              <w:rPr>
                <w:rFonts w:ascii="仿宋" w:hAnsi="仿宋" w:eastAsia="仿宋" w:cs="仿宋"/>
                <w:color w:val="auto"/>
                <w:sz w:val="21"/>
                <w:szCs w:val="21"/>
              </w:rPr>
              <w:t>120</w:t>
            </w:r>
            <w:r>
              <w:rPr>
                <w:rFonts w:hint="eastAsia" w:ascii="仿宋" w:hAnsi="仿宋" w:eastAsia="仿宋" w:cs="仿宋"/>
                <w:color w:val="auto"/>
                <w:sz w:val="21"/>
                <w:szCs w:val="21"/>
              </w:rPr>
              <w:t>分钟</w:t>
            </w:r>
          </w:p>
        </w:tc>
      </w:tr>
      <w:tr>
        <w:tblPrEx>
          <w:tblLayout w:type="fixed"/>
          <w:tblCellMar>
            <w:top w:w="0" w:type="dxa"/>
            <w:left w:w="108" w:type="dxa"/>
            <w:bottom w:w="0" w:type="dxa"/>
            <w:right w:w="108" w:type="dxa"/>
          </w:tblCellMar>
        </w:tblPrEx>
        <w:trPr>
          <w:trHeight w:val="567" w:hRule="atLeast"/>
        </w:trPr>
        <w:tc>
          <w:tcPr>
            <w:tcW w:w="1980" w:type="dxa"/>
            <w:vMerge w:val="continue"/>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p>
        </w:tc>
        <w:tc>
          <w:tcPr>
            <w:tcW w:w="5119"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网络安全设备配置与防护</w:t>
            </w:r>
          </w:p>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权重20%</w:t>
            </w:r>
          </w:p>
        </w:tc>
        <w:tc>
          <w:tcPr>
            <w:tcW w:w="2081" w:type="dxa"/>
            <w:vMerge w:val="continue"/>
            <w:tcBorders>
              <w:left w:val="nil"/>
              <w:right w:val="single" w:color="auto" w:sz="4" w:space="0"/>
            </w:tcBorders>
            <w:vAlign w:val="center"/>
          </w:tcPr>
          <w:p>
            <w:pPr>
              <w:pStyle w:val="52"/>
              <w:jc w:val="center"/>
              <w:rPr>
                <w:rFonts w:ascii="仿宋" w:hAnsi="仿宋" w:eastAsia="仿宋" w:cs="仿宋"/>
                <w:color w:val="auto"/>
                <w:sz w:val="21"/>
                <w:szCs w:val="21"/>
              </w:rPr>
            </w:pPr>
          </w:p>
        </w:tc>
      </w:tr>
      <w:tr>
        <w:tblPrEx>
          <w:tblLayout w:type="fixed"/>
          <w:tblCellMar>
            <w:top w:w="0" w:type="dxa"/>
            <w:left w:w="108" w:type="dxa"/>
            <w:bottom w:w="0" w:type="dxa"/>
            <w:right w:w="108" w:type="dxa"/>
          </w:tblCellMar>
        </w:tblPrEx>
        <w:trPr>
          <w:trHeight w:val="567" w:hRule="atLeast"/>
        </w:trPr>
        <w:tc>
          <w:tcPr>
            <w:tcW w:w="1980"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第二阶段</w:t>
            </w:r>
          </w:p>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权重40%</w:t>
            </w:r>
          </w:p>
        </w:tc>
        <w:tc>
          <w:tcPr>
            <w:tcW w:w="5119"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系统安全攻防及运维安全管控</w:t>
            </w:r>
          </w:p>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权重40%</w:t>
            </w:r>
          </w:p>
        </w:tc>
        <w:tc>
          <w:tcPr>
            <w:tcW w:w="2081" w:type="dxa"/>
            <w:vMerge w:val="continue"/>
            <w:tcBorders>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p>
        </w:tc>
      </w:tr>
      <w:tr>
        <w:tblPrEx>
          <w:tblLayout w:type="fixed"/>
          <w:tblCellMar>
            <w:top w:w="0" w:type="dxa"/>
            <w:left w:w="108" w:type="dxa"/>
            <w:bottom w:w="0" w:type="dxa"/>
            <w:right w:w="108" w:type="dxa"/>
          </w:tblCellMar>
        </w:tblPrEx>
        <w:trPr>
          <w:trHeight w:val="567" w:hRule="atLeast"/>
        </w:trPr>
        <w:tc>
          <w:tcPr>
            <w:tcW w:w="1980"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中场</w:t>
            </w:r>
          </w:p>
        </w:tc>
        <w:tc>
          <w:tcPr>
            <w:tcW w:w="5119"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收卷，部署三阶段环境</w:t>
            </w:r>
          </w:p>
        </w:tc>
        <w:tc>
          <w:tcPr>
            <w:tcW w:w="2081" w:type="dxa"/>
            <w:tcBorders>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ascii="仿宋" w:hAnsi="仿宋" w:eastAsia="仿宋" w:cs="仿宋"/>
                <w:color w:val="auto"/>
                <w:sz w:val="21"/>
                <w:szCs w:val="21"/>
              </w:rPr>
              <w:t>30</w:t>
            </w:r>
            <w:r>
              <w:rPr>
                <w:rFonts w:hint="eastAsia" w:ascii="仿宋" w:hAnsi="仿宋" w:eastAsia="仿宋" w:cs="仿宋"/>
                <w:color w:val="auto"/>
                <w:sz w:val="21"/>
                <w:szCs w:val="21"/>
              </w:rPr>
              <w:t>分钟</w:t>
            </w:r>
          </w:p>
        </w:tc>
      </w:tr>
      <w:tr>
        <w:tblPrEx>
          <w:tblLayout w:type="fixed"/>
          <w:tblCellMar>
            <w:top w:w="0" w:type="dxa"/>
            <w:left w:w="108" w:type="dxa"/>
            <w:bottom w:w="0" w:type="dxa"/>
            <w:right w:w="108" w:type="dxa"/>
          </w:tblCellMar>
        </w:tblPrEx>
        <w:trPr>
          <w:trHeight w:val="567" w:hRule="atLeast"/>
        </w:trPr>
        <w:tc>
          <w:tcPr>
            <w:tcW w:w="1980"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第三阶段</w:t>
            </w:r>
          </w:p>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权重30%</w:t>
            </w:r>
          </w:p>
        </w:tc>
        <w:tc>
          <w:tcPr>
            <w:tcW w:w="5119"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分组对抗</w:t>
            </w:r>
          </w:p>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权重30%</w:t>
            </w:r>
          </w:p>
        </w:tc>
        <w:tc>
          <w:tcPr>
            <w:tcW w:w="208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ascii="仿宋" w:hAnsi="仿宋" w:eastAsia="仿宋" w:cs="仿宋"/>
                <w:color w:val="auto"/>
                <w:sz w:val="21"/>
                <w:szCs w:val="21"/>
              </w:rPr>
              <w:t>60</w:t>
            </w:r>
            <w:r>
              <w:rPr>
                <w:rFonts w:hint="eastAsia" w:ascii="仿宋" w:hAnsi="仿宋" w:eastAsia="仿宋" w:cs="仿宋"/>
                <w:color w:val="auto"/>
                <w:sz w:val="21"/>
                <w:szCs w:val="21"/>
              </w:rPr>
              <w:t>分钟</w:t>
            </w:r>
          </w:p>
        </w:tc>
      </w:tr>
    </w:tbl>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仿宋" w:hAnsi="仿宋" w:eastAsia="仿宋"/>
          <w:color w:val="000000" w:themeColor="text1"/>
          <w:kern w:val="2"/>
          <w:sz w:val="28"/>
          <w:szCs w:val="28"/>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七、竞赛方式</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（一）竞赛</w:t>
      </w:r>
      <w:r>
        <w:rPr>
          <w:rFonts w:ascii="仿宋_GB2312" w:hAnsi="仿宋" w:eastAsia="仿宋_GB2312"/>
          <w:sz w:val="30"/>
          <w:szCs w:val="30"/>
        </w:rPr>
        <w:t>模式：封闭式竞赛。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（二）本赛项</w:t>
      </w:r>
      <w:r>
        <w:rPr>
          <w:rFonts w:ascii="仿宋_GB2312" w:hAnsi="仿宋" w:eastAsia="仿宋_GB2312"/>
          <w:sz w:val="30"/>
          <w:szCs w:val="30"/>
        </w:rPr>
        <w:t>的竞赛过程中不</w:t>
      </w:r>
      <w:r>
        <w:rPr>
          <w:rFonts w:hint="eastAsia" w:ascii="仿宋_GB2312" w:hAnsi="仿宋" w:eastAsia="仿宋_GB2312"/>
          <w:sz w:val="30"/>
          <w:szCs w:val="30"/>
        </w:rPr>
        <w:t>安排</w:t>
      </w:r>
      <w:r>
        <w:rPr>
          <w:rFonts w:ascii="仿宋_GB2312" w:hAnsi="仿宋" w:eastAsia="仿宋_GB2312"/>
          <w:sz w:val="30"/>
          <w:szCs w:val="30"/>
        </w:rPr>
        <w:t>指导老师进场</w:t>
      </w:r>
      <w:r>
        <w:rPr>
          <w:rFonts w:hint="eastAsia" w:ascii="仿宋_GB2312" w:hAnsi="仿宋" w:eastAsia="仿宋_GB2312"/>
          <w:sz w:val="30"/>
          <w:szCs w:val="30"/>
        </w:rPr>
        <w:t>指导</w:t>
      </w:r>
      <w:r>
        <w:rPr>
          <w:rFonts w:ascii="仿宋_GB2312" w:hAnsi="仿宋" w:eastAsia="仿宋_GB2312"/>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（三）统一</w:t>
      </w:r>
      <w:r>
        <w:rPr>
          <w:rFonts w:ascii="仿宋_GB2312" w:hAnsi="仿宋" w:eastAsia="仿宋_GB2312"/>
          <w:sz w:val="30"/>
          <w:szCs w:val="30"/>
        </w:rPr>
        <w:t>编制赛位</w:t>
      </w:r>
      <w:r>
        <w:rPr>
          <w:rFonts w:hint="eastAsia" w:ascii="仿宋_GB2312" w:hAnsi="仿宋" w:eastAsia="仿宋_GB2312"/>
          <w:sz w:val="30"/>
          <w:szCs w:val="30"/>
        </w:rPr>
        <w:t>号</w:t>
      </w:r>
      <w:r>
        <w:rPr>
          <w:rFonts w:ascii="仿宋_GB2312" w:hAnsi="仿宋" w:eastAsia="仿宋_GB2312"/>
          <w:sz w:val="30"/>
          <w:szCs w:val="30"/>
        </w:rPr>
        <w:t>，参赛队比赛开始前</w:t>
      </w:r>
      <w:r>
        <w:rPr>
          <w:rFonts w:hint="eastAsia" w:ascii="仿宋_GB2312" w:hAnsi="仿宋" w:eastAsia="仿宋_GB2312"/>
          <w:sz w:val="30"/>
          <w:szCs w:val="30"/>
        </w:rPr>
        <w:t>30分钟</w:t>
      </w:r>
      <w:r>
        <w:rPr>
          <w:rFonts w:ascii="仿宋_GB2312" w:hAnsi="仿宋" w:eastAsia="仿宋_GB2312"/>
          <w:sz w:val="30"/>
          <w:szCs w:val="30"/>
        </w:rPr>
        <w:t>到赛项指定地点接受检录，抽取顺序号，进场抽签决定赛位号，抽签结束后，按照抽取的赛位号进场，在对应的</w:t>
      </w:r>
      <w:r>
        <w:rPr>
          <w:rFonts w:hint="eastAsia" w:ascii="仿宋_GB2312" w:hAnsi="仿宋" w:eastAsia="仿宋_GB2312"/>
          <w:sz w:val="30"/>
          <w:szCs w:val="30"/>
        </w:rPr>
        <w:t>赛</w:t>
      </w:r>
      <w:r>
        <w:rPr>
          <w:rFonts w:ascii="仿宋_GB2312" w:hAnsi="仿宋" w:eastAsia="仿宋_GB2312"/>
          <w:sz w:val="30"/>
          <w:szCs w:val="30"/>
        </w:rPr>
        <w:t>位上完成</w:t>
      </w:r>
      <w:r>
        <w:rPr>
          <w:rFonts w:hint="eastAsia" w:ascii="仿宋_GB2312" w:hAnsi="仿宋" w:eastAsia="仿宋_GB2312"/>
          <w:sz w:val="30"/>
          <w:szCs w:val="30"/>
        </w:rPr>
        <w:t>竞赛</w:t>
      </w:r>
      <w:r>
        <w:rPr>
          <w:rFonts w:ascii="仿宋_GB2312" w:hAnsi="仿宋" w:eastAsia="仿宋_GB2312"/>
          <w:sz w:val="30"/>
          <w:szCs w:val="30"/>
        </w:rPr>
        <w:t>任务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b/>
          <w:bCs/>
          <w:sz w:val="28"/>
          <w:szCs w:val="28"/>
        </w:rPr>
      </w:pPr>
      <w:r>
        <w:rPr>
          <w:rFonts w:hint="eastAsia" w:ascii="仿宋_GB2312" w:hAnsi="仿宋" w:eastAsia="仿宋_GB2312"/>
          <w:sz w:val="30"/>
          <w:szCs w:val="30"/>
        </w:rPr>
        <w:t>（四）本赛项为团体赛，以院校为单位组队参赛，不得跨校组队。每支参赛队由</w:t>
      </w:r>
      <w:r>
        <w:rPr>
          <w:rFonts w:ascii="仿宋_GB2312" w:hAnsi="仿宋" w:eastAsia="仿宋_GB2312"/>
          <w:sz w:val="30"/>
          <w:szCs w:val="30"/>
        </w:rPr>
        <w:t>3名选手（设队长1名）和不超过2名指导教师组成，每校限报2支参赛队。</w:t>
      </w:r>
      <w:bookmarkStart w:id="0" w:name="OLE_LINK4"/>
      <w:r>
        <w:rPr>
          <w:rFonts w:ascii="仿宋_GB2312" w:hAnsi="仿宋" w:eastAsia="仿宋_GB2312"/>
          <w:sz w:val="30"/>
          <w:szCs w:val="30"/>
        </w:rPr>
        <w:t>参赛选手须为</w:t>
      </w:r>
      <w:r>
        <w:rPr>
          <w:rFonts w:hint="eastAsia" w:ascii="仿宋_GB2312" w:hAnsi="仿宋" w:eastAsia="仿宋_GB2312"/>
          <w:sz w:val="30"/>
          <w:szCs w:val="30"/>
        </w:rPr>
        <w:t>全省高职院校</w:t>
      </w:r>
      <w:bookmarkStart w:id="1" w:name="_Hlk535832311"/>
      <w:r>
        <w:rPr>
          <w:rFonts w:hint="eastAsia" w:ascii="仿宋_GB2312" w:hAnsi="仿宋" w:eastAsia="仿宋_GB2312"/>
          <w:sz w:val="30"/>
          <w:szCs w:val="30"/>
        </w:rPr>
        <w:t>2021</w:t>
      </w:r>
      <w:r>
        <w:rPr>
          <w:rFonts w:ascii="仿宋_GB2312" w:hAnsi="仿宋" w:eastAsia="仿宋_GB2312"/>
          <w:sz w:val="30"/>
          <w:szCs w:val="30"/>
        </w:rPr>
        <w:t>年</w:t>
      </w:r>
      <w:r>
        <w:rPr>
          <w:rFonts w:hint="eastAsia" w:ascii="仿宋_GB2312" w:hAnsi="仿宋" w:eastAsia="仿宋_GB2312"/>
          <w:sz w:val="30"/>
          <w:szCs w:val="30"/>
        </w:rPr>
        <w:t>秋季</w:t>
      </w:r>
      <w:r>
        <w:rPr>
          <w:rFonts w:ascii="仿宋_GB2312" w:hAnsi="仿宋" w:eastAsia="仿宋_GB2312"/>
          <w:sz w:val="30"/>
          <w:szCs w:val="30"/>
        </w:rPr>
        <w:t>在籍学生</w:t>
      </w:r>
      <w:bookmarkEnd w:id="0"/>
      <w:bookmarkEnd w:id="1"/>
      <w:r>
        <w:rPr>
          <w:rFonts w:ascii="仿宋_GB2312" w:hAnsi="仿宋" w:eastAsia="仿宋_GB2312"/>
          <w:sz w:val="30"/>
          <w:szCs w:val="30"/>
        </w:rPr>
        <w:t>。参赛选手在报名获得确认后，原则上不再更换，允许队员缺席比赛。</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黑体" w:hAnsi="宋体" w:eastAsia="黑体"/>
          <w:b w:val="0"/>
          <w:color w:val="000000" w:themeColor="text1"/>
          <w:kern w:val="2"/>
          <w:sz w:val="28"/>
          <w:szCs w:val="28"/>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八、竞赛规则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1.竞赛工位通过抽签决定，竞赛期间参赛选手不得离开竞赛工位。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参赛学校自备竞赛用跳线及网线测试工具，竞赛需</w:t>
      </w:r>
      <w:r>
        <w:rPr>
          <w:rFonts w:ascii="仿宋_GB2312" w:hAnsi="仿宋" w:eastAsia="仿宋_GB2312"/>
          <w:sz w:val="30"/>
          <w:szCs w:val="30"/>
        </w:rPr>
        <w:t>20</w:t>
      </w:r>
      <w:r>
        <w:rPr>
          <w:rFonts w:hint="eastAsia" w:ascii="仿宋_GB2312" w:hAnsi="仿宋" w:eastAsia="仿宋_GB2312"/>
          <w:sz w:val="30"/>
          <w:szCs w:val="30"/>
        </w:rPr>
        <w:t>根</w:t>
      </w:r>
      <w:r>
        <w:rPr>
          <w:rFonts w:ascii="仿宋_GB2312" w:hAnsi="仿宋" w:eastAsia="仿宋_GB2312"/>
          <w:sz w:val="30"/>
          <w:szCs w:val="30"/>
        </w:rPr>
        <w:t>1.5</w:t>
      </w:r>
      <w:r>
        <w:rPr>
          <w:rFonts w:hint="eastAsia" w:ascii="仿宋_GB2312" w:hAnsi="仿宋" w:eastAsia="仿宋_GB2312"/>
          <w:sz w:val="30"/>
          <w:szCs w:val="30"/>
        </w:rPr>
        <w:t>米长跳线，除以上工具和网线外，</w:t>
      </w:r>
      <w:r>
        <w:rPr>
          <w:rFonts w:ascii="仿宋_GB2312" w:hAnsi="仿宋" w:eastAsia="仿宋_GB2312"/>
          <w:sz w:val="30"/>
          <w:szCs w:val="30"/>
        </w:rPr>
        <w:t>竞赛所需设备（</w:t>
      </w:r>
      <w:r>
        <w:rPr>
          <w:rFonts w:hint="eastAsia" w:ascii="仿宋_GB2312" w:hAnsi="仿宋" w:eastAsia="仿宋_GB2312"/>
          <w:sz w:val="30"/>
          <w:szCs w:val="30"/>
        </w:rPr>
        <w:t>含</w:t>
      </w:r>
      <w:r>
        <w:rPr>
          <w:rFonts w:ascii="仿宋_GB2312" w:hAnsi="仿宋" w:eastAsia="仿宋_GB2312"/>
          <w:sz w:val="30"/>
          <w:szCs w:val="30"/>
        </w:rPr>
        <w:t>设备配置线）、系统软件和辅助工具由组委会统一安排，参赛选手不得自带软件、移动存储、辅助工具、移动通信等</w:t>
      </w:r>
      <w:r>
        <w:rPr>
          <w:rFonts w:hint="eastAsia" w:ascii="仿宋_GB2312" w:hAnsi="仿宋" w:eastAsia="仿宋_GB2312"/>
          <w:sz w:val="30"/>
          <w:szCs w:val="30"/>
        </w:rPr>
        <w:t>违规物品</w:t>
      </w:r>
      <w:r>
        <w:rPr>
          <w:rFonts w:ascii="仿宋_GB2312" w:hAnsi="仿宋" w:eastAsia="仿宋_GB2312"/>
          <w:sz w:val="30"/>
          <w:szCs w:val="30"/>
        </w:rPr>
        <w:t>进入竞赛现场。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3.参赛队自行决定选手分工、工作程序和时间安排。</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4.参赛队在赛前进入竞赛工位并领取竞赛任务，竞赛正式开始后方可展开相关工作。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5.竞赛过程中，选手须严格遵守操作规程，确保人身及设备安全，并接受裁判员的监督和警示。若因选手因素造成设备故障或损坏，无法继续竞赛，裁判长有权决定终止该队竞赛；若因非选手个人因素造成设备故障，由裁判长视具体情况做出裁决。</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比赛过程中</w:t>
      </w:r>
      <w:r>
        <w:rPr>
          <w:rFonts w:ascii="仿宋_GB2312" w:hAnsi="仿宋" w:eastAsia="仿宋_GB2312"/>
          <w:sz w:val="30"/>
          <w:szCs w:val="30"/>
        </w:rPr>
        <w:t>禁止攻击裁判服务器和网络连接设备，按照现场WAF（或网络设备）</w:t>
      </w:r>
      <w:r>
        <w:rPr>
          <w:rFonts w:hint="eastAsia" w:ascii="仿宋_GB2312" w:hAnsi="仿宋" w:eastAsia="仿宋_GB2312"/>
          <w:sz w:val="30"/>
          <w:szCs w:val="30"/>
        </w:rPr>
        <w:t>告警</w:t>
      </w:r>
      <w:r>
        <w:rPr>
          <w:rFonts w:ascii="仿宋_GB2312" w:hAnsi="仿宋" w:eastAsia="仿宋_GB2312"/>
          <w:sz w:val="30"/>
          <w:szCs w:val="30"/>
        </w:rPr>
        <w:t>记录</w:t>
      </w:r>
      <w:r>
        <w:rPr>
          <w:rFonts w:hint="eastAsia" w:ascii="仿宋_GB2312" w:hAnsi="仿宋" w:eastAsia="仿宋_GB2312"/>
          <w:sz w:val="30"/>
          <w:szCs w:val="30"/>
        </w:rPr>
        <w:t>，若</w:t>
      </w:r>
      <w:r>
        <w:rPr>
          <w:rFonts w:ascii="仿宋_GB2312" w:hAnsi="仿宋" w:eastAsia="仿宋_GB2312"/>
          <w:sz w:val="30"/>
          <w:szCs w:val="30"/>
        </w:rPr>
        <w:t>发现攻击行为</w:t>
      </w:r>
      <w:r>
        <w:rPr>
          <w:rFonts w:hint="eastAsia" w:ascii="仿宋_GB2312" w:hAnsi="仿宋" w:eastAsia="仿宋_GB2312"/>
          <w:sz w:val="30"/>
          <w:szCs w:val="30"/>
        </w:rPr>
        <w:t>，将</w:t>
      </w:r>
      <w:r>
        <w:rPr>
          <w:rFonts w:ascii="仿宋_GB2312" w:hAnsi="仿宋" w:eastAsia="仿宋_GB2312"/>
          <w:sz w:val="30"/>
          <w:szCs w:val="30"/>
        </w:rPr>
        <w:t>根据《全国职业院校技能大赛制度汇编》奖惩办法，</w:t>
      </w:r>
      <w:r>
        <w:rPr>
          <w:rFonts w:hint="eastAsia" w:ascii="仿宋_GB2312" w:hAnsi="仿宋" w:eastAsia="仿宋_GB2312"/>
          <w:sz w:val="30"/>
          <w:szCs w:val="30"/>
        </w:rPr>
        <w:t>对</w:t>
      </w:r>
      <w:r>
        <w:rPr>
          <w:rFonts w:ascii="仿宋_GB2312" w:hAnsi="仿宋" w:eastAsia="仿宋_GB2312"/>
          <w:sz w:val="30"/>
          <w:szCs w:val="30"/>
        </w:rPr>
        <w:t>参赛选手按扰乱赛场秩序处理，立即停止比赛，并给予选手取消成绩的处</w:t>
      </w:r>
      <w:r>
        <w:rPr>
          <w:rFonts w:hint="eastAsia" w:ascii="仿宋_GB2312" w:hAnsi="仿宋" w:eastAsia="仿宋_GB2312"/>
          <w:sz w:val="30"/>
          <w:szCs w:val="30"/>
        </w:rPr>
        <w:t>理</w:t>
      </w:r>
      <w:r>
        <w:rPr>
          <w:rFonts w:ascii="仿宋_GB2312" w:hAnsi="仿宋" w:eastAsia="仿宋_GB2312"/>
          <w:sz w:val="30"/>
          <w:szCs w:val="30"/>
        </w:rPr>
        <w:t>，同时，责成所在学校按照学生违纪违规处分规定作出处理</w:t>
      </w:r>
      <w:r>
        <w:rPr>
          <w:rFonts w:hint="eastAsia" w:ascii="仿宋_GB2312" w:hAnsi="仿宋" w:eastAsia="仿宋_GB2312"/>
          <w:sz w:val="30"/>
          <w:szCs w:val="30"/>
        </w:rPr>
        <w:t>。</w:t>
      </w:r>
      <w:r>
        <w:rPr>
          <w:rFonts w:ascii="仿宋_GB2312" w:hAnsi="仿宋" w:eastAsia="仿宋_GB2312"/>
          <w:sz w:val="30"/>
          <w:szCs w:val="30"/>
        </w:rPr>
        <w:t xml:space="preserve">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7.竞赛结束（或提前完成）后，参赛队要确认已成功提交所有竞赛文档，裁判员与参赛队队长一起签字确认，参赛队在确认后不得再进行任何操作。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8.竞赛命题规则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1）竞赛题目以实际项目为基础，体现网络信息安全领域的先进技术、主流产品和应用，符合行业应用相关的工程规范及标准，体现网络信息安全领域的人才需求特点。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2）竞赛题目设计和评分规则体现竞赛的选拔性，具有一定难度。</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b/>
          <w:bCs/>
          <w:sz w:val="28"/>
          <w:szCs w:val="28"/>
        </w:rPr>
      </w:pPr>
      <w:r>
        <w:rPr>
          <w:rFonts w:hint="eastAsia" w:ascii="仿宋_GB2312" w:hAnsi="仿宋" w:eastAsia="仿宋_GB2312"/>
          <w:sz w:val="30"/>
          <w:szCs w:val="30"/>
        </w:rPr>
        <w:t>（</w:t>
      </w:r>
      <w:r>
        <w:rPr>
          <w:rFonts w:ascii="仿宋_GB2312" w:hAnsi="仿宋" w:eastAsia="仿宋_GB2312"/>
          <w:sz w:val="30"/>
          <w:szCs w:val="30"/>
        </w:rPr>
        <w:t>3）赛项专家组封闭命题，理论与实践、知识与能力并重，注重参赛选手综合职业能力的考核，体现高职计算机信息安全类专业人才培养特色。</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pPr>
      <w:r>
        <w:rPr>
          <w:rFonts w:hint="eastAsia" w:ascii="黑体" w:hAnsi="黑体" w:eastAsia="黑体"/>
          <w:b w:val="0"/>
          <w:color w:val="000000" w:themeColor="text1"/>
          <w:kern w:val="2"/>
          <w:sz w:val="30"/>
          <w:szCs w:val="30"/>
          <w14:textFill>
            <w14:solidFill>
              <w14:schemeClr w14:val="tx1"/>
            </w14:solidFill>
          </w14:textFill>
        </w:rPr>
        <w:t>九</w:t>
      </w:r>
      <w:r>
        <w:rPr>
          <w:rFonts w:ascii="黑体" w:hAnsi="黑体" w:eastAsia="黑体"/>
          <w:b w:val="0"/>
          <w:color w:val="000000" w:themeColor="text1"/>
          <w:kern w:val="2"/>
          <w:sz w:val="30"/>
          <w:szCs w:val="30"/>
          <w14:textFill>
            <w14:solidFill>
              <w14:schemeClr w14:val="tx1"/>
            </w14:solidFill>
          </w14:textFill>
        </w:rPr>
        <w:t>、成绩评定及公布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比赛结束后由裁判组对各参赛队的竞赛任务逐项评分,裁判严格按照大赛制度要求和评分工作程序评定。记分员将解密后的各参赛队伍（选手）成绩汇总成比赛成绩，经裁判长、监督组签字后，向全体参赛队公布比赛结果。公布2小时无异议后，提交省教育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28"/>
          <w:szCs w:val="28"/>
        </w:rPr>
      </w:pPr>
      <w:r>
        <w:rPr>
          <w:rFonts w:hint="eastAsia" w:ascii="仿宋_GB2312" w:hAnsi="仿宋" w:eastAsia="仿宋_GB2312"/>
          <w:sz w:val="30"/>
          <w:szCs w:val="30"/>
        </w:rPr>
        <w:t>（二）所有有关专家和裁判以及相关人员将签订保密协议,严格遵守保密纪律，不得私自透露比赛需保密的内容和比赛结果。</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黑体" w:hAnsi="黑体" w:eastAsia="黑体"/>
          <w:b w:val="0"/>
          <w:color w:val="000000" w:themeColor="text1"/>
          <w:kern w:val="2"/>
          <w:sz w:val="30"/>
          <w:szCs w:val="30"/>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 xml:space="preserve"> 十、竞赛环境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（一）竞赛场地</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竞赛现场设置竞赛区、裁判区、服务区、技术支持区。现场保证良好的采光、照明和通风，提供稳定的水、电和供电应急设备。同时提供所有指导教师休息室1间。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（二）竞赛设备</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竞赛设备由执委会和承办校负责提供和保障，竞赛区按照参赛队数量准备比赛所需的软硬件平台，为参赛队提供标准竞赛设备。</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（三）竞赛工位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竞赛现场各个工作区配备单相220V/3A以上交流电源。每个比赛工位上标明编号。每个比赛间配有工作台，用于摆放计算机和其它调试设备工具等，配备</w:t>
      </w:r>
      <w:r>
        <w:rPr>
          <w:rFonts w:ascii="仿宋_GB2312" w:hAnsi="仿宋" w:eastAsia="仿宋_GB2312"/>
          <w:sz w:val="30"/>
          <w:szCs w:val="30"/>
        </w:rPr>
        <w:t>3</w:t>
      </w:r>
      <w:r>
        <w:rPr>
          <w:rFonts w:hint="eastAsia" w:ascii="仿宋_GB2312" w:hAnsi="仿宋" w:eastAsia="仿宋_GB2312"/>
          <w:sz w:val="30"/>
          <w:szCs w:val="30"/>
        </w:rPr>
        <w:t>把工作椅（凳），竞赛工位须隔离和抗干扰。</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（四）技术支持区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为参赛选手比赛提供网络环境部署和网络安全防范。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（五）服务区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b/>
          <w:bCs/>
        </w:rPr>
      </w:pPr>
      <w:r>
        <w:rPr>
          <w:rFonts w:hint="eastAsia" w:ascii="仿宋_GB2312" w:hAnsi="仿宋" w:eastAsia="仿宋_GB2312"/>
          <w:sz w:val="30"/>
          <w:szCs w:val="30"/>
        </w:rPr>
        <w:t>提供医疗等服务保障。</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黑体" w:hAnsi="黑体" w:eastAsia="黑体"/>
          <w:b w:val="0"/>
          <w:color w:val="000000" w:themeColor="text1"/>
          <w:kern w:val="2"/>
          <w:sz w:val="30"/>
          <w:szCs w:val="30"/>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十一、技术规范</w:t>
      </w:r>
    </w:p>
    <w:p>
      <w:pPr>
        <w:ind w:firstLine="600" w:firstLineChars="200"/>
        <w:rPr>
          <w:rFonts w:ascii="仿宋" w:hAnsi="仿宋" w:eastAsia="仿宋" w:cs="仿宋"/>
          <w:b/>
          <w:bCs/>
          <w:sz w:val="28"/>
          <w:szCs w:val="28"/>
        </w:rPr>
      </w:pPr>
      <w:r>
        <w:rPr>
          <w:rFonts w:hint="eastAsia" w:ascii="仿宋_GB2312" w:hAnsi="仿宋" w:eastAsia="仿宋_GB2312"/>
          <w:sz w:val="30"/>
          <w:szCs w:val="30"/>
        </w:rPr>
        <w:t>参赛队在实施竞赛项目中要求遵循如下规范：</w:t>
      </w:r>
    </w:p>
    <w:tbl>
      <w:tblPr>
        <w:tblStyle w:val="29"/>
        <w:tblW w:w="9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64"/>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vAlign w:val="center"/>
          </w:tcPr>
          <w:p>
            <w:pPr>
              <w:pStyle w:val="17"/>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9"/>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序号</w:t>
            </w:r>
          </w:p>
        </w:tc>
        <w:tc>
          <w:tcPr>
            <w:tcW w:w="2064" w:type="dxa"/>
            <w:shd w:val="clear" w:color="auto" w:fill="auto"/>
            <w:vAlign w:val="center"/>
          </w:tcPr>
          <w:p>
            <w:pPr>
              <w:pStyle w:val="17"/>
              <w:keepNext w:val="0"/>
              <w:keepLines w:val="0"/>
              <w:pageBreakBefore w:val="0"/>
              <w:widowControl w:val="0"/>
              <w:kinsoku/>
              <w:wordWrap/>
              <w:overflowPunct/>
              <w:topLinePunct w:val="0"/>
              <w:autoSpaceDE/>
              <w:autoSpaceDN/>
              <w:bidi w:val="0"/>
              <w:adjustRightInd w:val="0"/>
              <w:snapToGrid w:val="0"/>
              <w:spacing w:before="0" w:after="0" w:line="240" w:lineRule="auto"/>
              <w:ind w:firstLine="100" w:firstLineChars="48"/>
              <w:jc w:val="center"/>
              <w:textAlignment w:val="auto"/>
              <w:outlineLvl w:val="9"/>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标准号</w:t>
            </w:r>
          </w:p>
        </w:tc>
        <w:tc>
          <w:tcPr>
            <w:tcW w:w="6359" w:type="dxa"/>
            <w:shd w:val="clear" w:color="auto" w:fill="auto"/>
            <w:vAlign w:val="center"/>
          </w:tcPr>
          <w:p>
            <w:pPr>
              <w:pStyle w:val="17"/>
              <w:keepNext w:val="0"/>
              <w:keepLines w:val="0"/>
              <w:pageBreakBefore w:val="0"/>
              <w:widowControl w:val="0"/>
              <w:kinsoku/>
              <w:wordWrap/>
              <w:overflowPunct/>
              <w:topLinePunct w:val="0"/>
              <w:autoSpaceDE/>
              <w:autoSpaceDN/>
              <w:bidi w:val="0"/>
              <w:adjustRightInd w:val="0"/>
              <w:snapToGrid w:val="0"/>
              <w:spacing w:before="0" w:after="0" w:line="240" w:lineRule="auto"/>
              <w:ind w:firstLine="16" w:firstLineChars="8"/>
              <w:jc w:val="center"/>
              <w:textAlignment w:val="auto"/>
              <w:outlineLvl w:val="9"/>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1</w:t>
            </w:r>
          </w:p>
        </w:tc>
        <w:tc>
          <w:tcPr>
            <w:tcW w:w="2064" w:type="dxa"/>
            <w:shd w:val="clear" w:color="auto" w:fill="auto"/>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GB 17859-1999</w:t>
            </w:r>
          </w:p>
        </w:tc>
        <w:tc>
          <w:tcPr>
            <w:tcW w:w="6359" w:type="dxa"/>
            <w:shd w:val="clear" w:color="auto" w:fill="auto"/>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《计算机信息系统安全保护等级划分准则》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2</w:t>
            </w:r>
          </w:p>
        </w:tc>
        <w:tc>
          <w:tcPr>
            <w:tcW w:w="2064" w:type="dxa"/>
            <w:shd w:val="clear" w:color="auto" w:fill="auto"/>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GB/T 20271-2006</w:t>
            </w:r>
          </w:p>
        </w:tc>
        <w:tc>
          <w:tcPr>
            <w:tcW w:w="6359" w:type="dxa"/>
            <w:shd w:val="clear" w:color="auto" w:fill="auto"/>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《信息安全技术信息系统通用安全技术要求》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3</w:t>
            </w:r>
          </w:p>
        </w:tc>
        <w:tc>
          <w:tcPr>
            <w:tcW w:w="2064" w:type="dxa"/>
            <w:shd w:val="clear" w:color="auto" w:fill="auto"/>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GB/T 20270-2006</w:t>
            </w:r>
          </w:p>
        </w:tc>
        <w:tc>
          <w:tcPr>
            <w:tcW w:w="6359" w:type="dxa"/>
            <w:shd w:val="clear" w:color="auto" w:fill="auto"/>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《信息安全技术网络基础安全技术要求》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4</w:t>
            </w:r>
          </w:p>
        </w:tc>
        <w:tc>
          <w:tcPr>
            <w:tcW w:w="2064" w:type="dxa"/>
            <w:shd w:val="clear" w:color="auto" w:fill="auto"/>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GB/T 20272-2006</w:t>
            </w:r>
          </w:p>
        </w:tc>
        <w:tc>
          <w:tcPr>
            <w:tcW w:w="6359" w:type="dxa"/>
            <w:shd w:val="clear" w:color="auto" w:fill="auto"/>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《信息安全技术操作系统安全技术要求》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5</w:t>
            </w:r>
          </w:p>
        </w:tc>
        <w:tc>
          <w:tcPr>
            <w:tcW w:w="2064" w:type="dxa"/>
            <w:shd w:val="clear" w:color="auto" w:fill="auto"/>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GB/T 20273-2006</w:t>
            </w:r>
          </w:p>
        </w:tc>
        <w:tc>
          <w:tcPr>
            <w:tcW w:w="6359" w:type="dxa"/>
            <w:shd w:val="clear" w:color="auto" w:fill="auto"/>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6</w:t>
            </w:r>
          </w:p>
        </w:tc>
        <w:tc>
          <w:tcPr>
            <w:tcW w:w="2064" w:type="dxa"/>
            <w:shd w:val="clear" w:color="auto" w:fill="auto"/>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GA/T 671-2006</w:t>
            </w:r>
          </w:p>
        </w:tc>
        <w:tc>
          <w:tcPr>
            <w:tcW w:w="6359" w:type="dxa"/>
            <w:shd w:val="clear" w:color="auto" w:fill="auto"/>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《信息安全技术终端计算机系统安全等级技术要求》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7</w:t>
            </w:r>
          </w:p>
        </w:tc>
        <w:tc>
          <w:tcPr>
            <w:tcW w:w="2064" w:type="dxa"/>
            <w:shd w:val="clear" w:color="auto" w:fill="auto"/>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GB/T 20269-2006</w:t>
            </w:r>
          </w:p>
        </w:tc>
        <w:tc>
          <w:tcPr>
            <w:tcW w:w="6359" w:type="dxa"/>
            <w:shd w:val="clear" w:color="auto" w:fill="auto"/>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《信息安全技术信息系统安全管理要求》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8</w:t>
            </w:r>
          </w:p>
        </w:tc>
        <w:tc>
          <w:tcPr>
            <w:tcW w:w="2064" w:type="dxa"/>
            <w:shd w:val="clear" w:color="auto" w:fill="auto"/>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ISO OSI</w:t>
            </w:r>
          </w:p>
        </w:tc>
        <w:tc>
          <w:tcPr>
            <w:tcW w:w="6359" w:type="dxa"/>
            <w:shd w:val="clear" w:color="auto" w:fill="auto"/>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OSI开放系统互连参考模型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9</w:t>
            </w:r>
          </w:p>
        </w:tc>
        <w:tc>
          <w:tcPr>
            <w:tcW w:w="2064" w:type="dxa"/>
            <w:shd w:val="clear" w:color="auto" w:fill="auto"/>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IEEE 802.1</w:t>
            </w:r>
          </w:p>
        </w:tc>
        <w:tc>
          <w:tcPr>
            <w:tcW w:w="6359" w:type="dxa"/>
            <w:shd w:val="clear" w:color="auto" w:fill="auto"/>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局域网概述，体系结构，网络管理和性能测量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vAlign w:val="top"/>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10</w:t>
            </w:r>
          </w:p>
        </w:tc>
        <w:tc>
          <w:tcPr>
            <w:tcW w:w="2064" w:type="dxa"/>
            <w:shd w:val="clear" w:color="auto" w:fill="auto"/>
            <w:vAlign w:val="top"/>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IEEE 802.2</w:t>
            </w:r>
          </w:p>
        </w:tc>
        <w:tc>
          <w:tcPr>
            <w:tcW w:w="6359" w:type="dxa"/>
            <w:shd w:val="clear" w:color="auto" w:fill="auto"/>
            <w:vAlign w:val="top"/>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逻辑链路控制LLC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vAlign w:val="top"/>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11</w:t>
            </w:r>
          </w:p>
        </w:tc>
        <w:tc>
          <w:tcPr>
            <w:tcW w:w="2064" w:type="dxa"/>
            <w:shd w:val="clear" w:color="auto" w:fill="auto"/>
            <w:vAlign w:val="top"/>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IEEE 802.3</w:t>
            </w:r>
          </w:p>
        </w:tc>
        <w:tc>
          <w:tcPr>
            <w:tcW w:w="6359" w:type="dxa"/>
            <w:shd w:val="clear" w:color="auto" w:fill="auto"/>
            <w:vAlign w:val="top"/>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总线网介质访问控制协议CSMA/CD及物理层技术规范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696" w:type="dxa"/>
            <w:shd w:val="clear" w:color="auto" w:fill="auto"/>
            <w:vAlign w:val="top"/>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12</w:t>
            </w:r>
          </w:p>
        </w:tc>
        <w:tc>
          <w:tcPr>
            <w:tcW w:w="2064" w:type="dxa"/>
            <w:shd w:val="clear" w:color="auto" w:fill="auto"/>
            <w:vAlign w:val="top"/>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IEEE 802.6</w:t>
            </w:r>
          </w:p>
        </w:tc>
        <w:tc>
          <w:tcPr>
            <w:tcW w:w="6359" w:type="dxa"/>
            <w:shd w:val="clear" w:color="auto" w:fill="auto"/>
            <w:vAlign w:val="top"/>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城域网（Metropolitan Area Networks)MAC 介质访问控制协议DQDB及其物理层技术规范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96" w:type="dxa"/>
            <w:shd w:val="clear" w:color="auto" w:fill="auto"/>
            <w:vAlign w:val="top"/>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13</w:t>
            </w:r>
          </w:p>
        </w:tc>
        <w:tc>
          <w:tcPr>
            <w:tcW w:w="2064" w:type="dxa"/>
            <w:shd w:val="clear" w:color="auto" w:fill="auto"/>
            <w:vAlign w:val="top"/>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IEEE 802.10</w:t>
            </w:r>
          </w:p>
        </w:tc>
        <w:tc>
          <w:tcPr>
            <w:tcW w:w="6359" w:type="dxa"/>
            <w:shd w:val="clear" w:color="auto" w:fill="auto"/>
            <w:vAlign w:val="top"/>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局域网安全技术标准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696" w:type="dxa"/>
            <w:shd w:val="clear" w:color="auto" w:fill="auto"/>
            <w:vAlign w:val="top"/>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14</w:t>
            </w:r>
          </w:p>
        </w:tc>
        <w:tc>
          <w:tcPr>
            <w:tcW w:w="2064" w:type="dxa"/>
            <w:shd w:val="clear" w:color="auto" w:fill="auto"/>
            <w:vAlign w:val="top"/>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IEEE 802.11</w:t>
            </w:r>
          </w:p>
        </w:tc>
        <w:tc>
          <w:tcPr>
            <w:tcW w:w="6359" w:type="dxa"/>
            <w:shd w:val="clear" w:color="auto" w:fill="auto"/>
            <w:vAlign w:val="top"/>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无线局域网的介质访问控制协议CSMA/CA及其物理层技术规范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96" w:type="dxa"/>
            <w:shd w:val="clear" w:color="auto" w:fill="auto"/>
            <w:vAlign w:val="top"/>
          </w:tcPr>
          <w:p>
            <w:pPr>
              <w:pStyle w:val="17"/>
              <w:adjustRightInd w:val="0"/>
              <w:snapToGrid w:val="0"/>
              <w:spacing w:before="0" w:after="0" w:line="540" w:lineRule="exact"/>
              <w:jc w:val="center"/>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15</w:t>
            </w:r>
          </w:p>
        </w:tc>
        <w:tc>
          <w:tcPr>
            <w:tcW w:w="2064" w:type="dxa"/>
            <w:shd w:val="clear" w:color="auto" w:fill="auto"/>
            <w:vAlign w:val="top"/>
          </w:tcPr>
          <w:p>
            <w:pPr>
              <w:pStyle w:val="17"/>
              <w:adjustRightInd w:val="0"/>
              <w:snapToGrid w:val="0"/>
              <w:spacing w:before="0" w:after="0" w:line="540" w:lineRule="exact"/>
              <w:ind w:firstLine="100" w:firstLineChars="4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BG/T 22239-2008</w:t>
            </w:r>
          </w:p>
        </w:tc>
        <w:tc>
          <w:tcPr>
            <w:tcW w:w="6359" w:type="dxa"/>
            <w:shd w:val="clear" w:color="auto" w:fill="auto"/>
            <w:vAlign w:val="top"/>
          </w:tcPr>
          <w:p>
            <w:pPr>
              <w:pStyle w:val="17"/>
              <w:adjustRightInd w:val="0"/>
              <w:snapToGrid w:val="0"/>
              <w:spacing w:before="0" w:after="0" w:line="540" w:lineRule="exact"/>
              <w:ind w:firstLine="16" w:firstLineChars="8"/>
              <w:jc w:val="both"/>
              <w:outlineLvl w:val="9"/>
              <w:rPr>
                <w:rFonts w:ascii="仿宋" w:hAnsi="仿宋" w:eastAsia="仿宋" w:cs="仿宋"/>
                <w:b w:val="0"/>
                <w:bCs w:val="0"/>
                <w:kern w:val="0"/>
                <w:sz w:val="21"/>
                <w:szCs w:val="21"/>
              </w:rPr>
            </w:pPr>
            <w:r>
              <w:rPr>
                <w:rFonts w:hint="eastAsia" w:ascii="仿宋" w:hAnsi="仿宋" w:eastAsia="仿宋" w:cs="仿宋"/>
                <w:b w:val="0"/>
                <w:bCs w:val="0"/>
                <w:kern w:val="0"/>
                <w:sz w:val="21"/>
                <w:szCs w:val="21"/>
              </w:rPr>
              <w:t>信息安全技术信息系统安全等级保护基本要求</w:t>
            </w:r>
          </w:p>
        </w:tc>
      </w:tr>
    </w:tbl>
    <w:p>
      <w:pPr>
        <w:rPr>
          <w:rFonts w:asciiTheme="minorEastAsia" w:hAnsiTheme="minorEastAsia" w:eastAsiaTheme="minorEastAsia"/>
        </w:rPr>
      </w:pP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黑体" w:hAnsi="黑体" w:eastAsia="黑体"/>
          <w:b w:val="0"/>
          <w:color w:val="000000" w:themeColor="text1"/>
          <w:kern w:val="2"/>
          <w:sz w:val="30"/>
          <w:szCs w:val="30"/>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十二、技术平台</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（一）竞赛软件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rPr>
      </w:pPr>
      <w:r>
        <w:rPr>
          <w:rFonts w:hint="eastAsia" w:ascii="仿宋_GB2312" w:hAnsi="仿宋" w:eastAsia="仿宋_GB2312"/>
          <w:sz w:val="30"/>
          <w:szCs w:val="30"/>
        </w:rPr>
        <w:t>赛项执委会提供个人计算机（安装Windows操作系统），用以组建竞赛操作环境，并安装Office等常用应用软件。</w:t>
      </w:r>
    </w:p>
    <w:tbl>
      <w:tblPr>
        <w:tblStyle w:val="29"/>
        <w:tblW w:w="9181" w:type="dxa"/>
        <w:jc w:val="center"/>
        <w:tblInd w:w="0" w:type="dxa"/>
        <w:tblLayout w:type="fixed"/>
        <w:tblCellMar>
          <w:top w:w="0" w:type="dxa"/>
          <w:left w:w="108" w:type="dxa"/>
          <w:bottom w:w="0" w:type="dxa"/>
          <w:right w:w="108" w:type="dxa"/>
        </w:tblCellMar>
      </w:tblPr>
      <w:tblGrid>
        <w:gridCol w:w="878"/>
        <w:gridCol w:w="4204"/>
        <w:gridCol w:w="4099"/>
      </w:tblGrid>
      <w:tr>
        <w:tblPrEx>
          <w:tblLayout w:type="fixed"/>
          <w:tblCellMar>
            <w:top w:w="0" w:type="dxa"/>
            <w:left w:w="108" w:type="dxa"/>
            <w:bottom w:w="0" w:type="dxa"/>
            <w:right w:w="108" w:type="dxa"/>
          </w:tblCellMar>
        </w:tblPrEx>
        <w:trPr>
          <w:trHeight w:val="567"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52"/>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pStyle w:val="52"/>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软件</w:t>
            </w:r>
          </w:p>
        </w:tc>
        <w:tc>
          <w:tcPr>
            <w:tcW w:w="4099" w:type="dxa"/>
            <w:tcBorders>
              <w:top w:val="single" w:color="auto" w:sz="4" w:space="0"/>
              <w:left w:val="nil"/>
              <w:bottom w:val="single" w:color="auto" w:sz="4" w:space="0"/>
              <w:right w:val="single" w:color="auto" w:sz="4" w:space="0"/>
            </w:tcBorders>
            <w:shd w:val="clear" w:color="000000" w:fill="auto"/>
            <w:vAlign w:val="center"/>
          </w:tcPr>
          <w:p>
            <w:pPr>
              <w:pStyle w:val="52"/>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介绍</w:t>
            </w:r>
          </w:p>
        </w:tc>
      </w:tr>
      <w:tr>
        <w:tblPrEx>
          <w:tblLayout w:type="fixed"/>
          <w:tblCellMar>
            <w:top w:w="0" w:type="dxa"/>
            <w:left w:w="108" w:type="dxa"/>
            <w:bottom w:w="0" w:type="dxa"/>
            <w:right w:w="108" w:type="dxa"/>
          </w:tblCellMar>
        </w:tblPrEx>
        <w:trPr>
          <w:trHeight w:val="567"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4204"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Windows</w:t>
            </w:r>
            <w:r>
              <w:rPr>
                <w:rFonts w:ascii="仿宋" w:hAnsi="仿宋" w:eastAsia="仿宋" w:cs="仿宋"/>
                <w:color w:val="auto"/>
                <w:sz w:val="21"/>
                <w:szCs w:val="21"/>
              </w:rPr>
              <w:t>10</w:t>
            </w:r>
            <w:r>
              <w:rPr>
                <w:rFonts w:hint="eastAsia" w:ascii="仿宋" w:hAnsi="仿宋" w:eastAsia="仿宋" w:cs="仿宋"/>
                <w:color w:val="auto"/>
                <w:sz w:val="21"/>
                <w:szCs w:val="21"/>
              </w:rPr>
              <w:t>中文专业</w:t>
            </w:r>
            <w:r>
              <w:rPr>
                <w:rFonts w:ascii="仿宋" w:hAnsi="仿宋" w:eastAsia="仿宋" w:cs="仿宋"/>
                <w:color w:val="auto"/>
                <w:sz w:val="21"/>
                <w:szCs w:val="21"/>
              </w:rPr>
              <w:t>版</w:t>
            </w:r>
          </w:p>
        </w:tc>
        <w:tc>
          <w:tcPr>
            <w:tcW w:w="4099"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操作系统</w:t>
            </w:r>
          </w:p>
        </w:tc>
      </w:tr>
      <w:tr>
        <w:tblPrEx>
          <w:tblLayout w:type="fixed"/>
          <w:tblCellMar>
            <w:top w:w="0" w:type="dxa"/>
            <w:left w:w="108" w:type="dxa"/>
            <w:bottom w:w="0" w:type="dxa"/>
            <w:right w:w="108" w:type="dxa"/>
          </w:tblCellMar>
        </w:tblPrEx>
        <w:trPr>
          <w:trHeight w:val="567"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4204"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Microsoft Office</w:t>
            </w:r>
            <w:r>
              <w:rPr>
                <w:rFonts w:ascii="仿宋" w:hAnsi="仿宋" w:eastAsia="仿宋" w:cs="仿宋"/>
                <w:color w:val="auto"/>
                <w:sz w:val="21"/>
                <w:szCs w:val="21"/>
              </w:rPr>
              <w:t xml:space="preserve"> 2010</w:t>
            </w:r>
          </w:p>
        </w:tc>
        <w:tc>
          <w:tcPr>
            <w:tcW w:w="4099"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文档编辑工具</w:t>
            </w:r>
          </w:p>
        </w:tc>
      </w:tr>
      <w:tr>
        <w:tblPrEx>
          <w:tblLayout w:type="fixed"/>
          <w:tblCellMar>
            <w:top w:w="0" w:type="dxa"/>
            <w:left w:w="108" w:type="dxa"/>
            <w:bottom w:w="0" w:type="dxa"/>
            <w:right w:w="108" w:type="dxa"/>
          </w:tblCellMar>
        </w:tblPrEx>
        <w:trPr>
          <w:trHeight w:val="567"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3</w:t>
            </w:r>
          </w:p>
        </w:tc>
        <w:tc>
          <w:tcPr>
            <w:tcW w:w="4204"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VMware</w:t>
            </w:r>
            <w:r>
              <w:rPr>
                <w:rFonts w:ascii="仿宋" w:hAnsi="仿宋" w:eastAsia="仿宋" w:cs="仿宋"/>
                <w:color w:val="auto"/>
                <w:sz w:val="21"/>
                <w:szCs w:val="21"/>
              </w:rPr>
              <w:t>14</w:t>
            </w:r>
          </w:p>
        </w:tc>
        <w:tc>
          <w:tcPr>
            <w:tcW w:w="4099"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虚拟机运行环境</w:t>
            </w:r>
          </w:p>
        </w:tc>
      </w:tr>
      <w:tr>
        <w:tblPrEx>
          <w:tblLayout w:type="fixed"/>
          <w:tblCellMar>
            <w:top w:w="0" w:type="dxa"/>
            <w:left w:w="108" w:type="dxa"/>
            <w:bottom w:w="0" w:type="dxa"/>
            <w:right w:w="108" w:type="dxa"/>
          </w:tblCellMar>
        </w:tblPrEx>
        <w:trPr>
          <w:trHeight w:val="567"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4</w:t>
            </w:r>
          </w:p>
        </w:tc>
        <w:tc>
          <w:tcPr>
            <w:tcW w:w="4204"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 xml:space="preserve">超级终端 </w:t>
            </w:r>
            <w:r>
              <w:rPr>
                <w:rFonts w:ascii="仿宋" w:hAnsi="仿宋" w:eastAsia="仿宋" w:cs="仿宋"/>
                <w:color w:val="auto"/>
                <w:sz w:val="21"/>
                <w:szCs w:val="21"/>
              </w:rPr>
              <w:t>Secure CRT8.3</w:t>
            </w:r>
          </w:p>
        </w:tc>
        <w:tc>
          <w:tcPr>
            <w:tcW w:w="4099"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设备调试连接工具</w:t>
            </w:r>
          </w:p>
        </w:tc>
      </w:tr>
    </w:tbl>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（二）赛项执委会提供渗透测试机和靶机虚拟机环境</w:t>
      </w:r>
    </w:p>
    <w:tbl>
      <w:tblPr>
        <w:tblStyle w:val="29"/>
        <w:tblW w:w="9212" w:type="dxa"/>
        <w:jc w:val="center"/>
        <w:tblInd w:w="0" w:type="dxa"/>
        <w:tblLayout w:type="fixed"/>
        <w:tblCellMar>
          <w:top w:w="0" w:type="dxa"/>
          <w:left w:w="108" w:type="dxa"/>
          <w:bottom w:w="0" w:type="dxa"/>
          <w:right w:w="108" w:type="dxa"/>
        </w:tblCellMar>
      </w:tblPr>
      <w:tblGrid>
        <w:gridCol w:w="878"/>
        <w:gridCol w:w="4204"/>
        <w:gridCol w:w="4130"/>
      </w:tblGrid>
      <w:tr>
        <w:tblPrEx>
          <w:tblLayout w:type="fixed"/>
          <w:tblCellMar>
            <w:top w:w="0" w:type="dxa"/>
            <w:left w:w="108" w:type="dxa"/>
            <w:bottom w:w="0" w:type="dxa"/>
            <w:right w:w="108" w:type="dxa"/>
          </w:tblCellMar>
        </w:tblPrEx>
        <w:trPr>
          <w:trHeight w:val="567"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52"/>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pStyle w:val="52"/>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软件</w:t>
            </w:r>
          </w:p>
        </w:tc>
        <w:tc>
          <w:tcPr>
            <w:tcW w:w="4130" w:type="dxa"/>
            <w:tcBorders>
              <w:top w:val="single" w:color="auto" w:sz="4" w:space="0"/>
              <w:left w:val="nil"/>
              <w:bottom w:val="single" w:color="auto" w:sz="4" w:space="0"/>
              <w:right w:val="single" w:color="auto" w:sz="4" w:space="0"/>
            </w:tcBorders>
            <w:shd w:val="clear" w:color="000000" w:fill="auto"/>
            <w:vAlign w:val="center"/>
          </w:tcPr>
          <w:p>
            <w:pPr>
              <w:pStyle w:val="52"/>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介绍</w:t>
            </w:r>
          </w:p>
        </w:tc>
      </w:tr>
      <w:tr>
        <w:tblPrEx>
          <w:tblLayout w:type="fixed"/>
          <w:tblCellMar>
            <w:top w:w="0" w:type="dxa"/>
            <w:left w:w="108" w:type="dxa"/>
            <w:bottom w:w="0" w:type="dxa"/>
            <w:right w:w="108" w:type="dxa"/>
          </w:tblCellMar>
        </w:tblPrEx>
        <w:trPr>
          <w:trHeight w:val="567"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4204" w:type="dxa"/>
            <w:tcBorders>
              <w:top w:val="single" w:color="auto" w:sz="4" w:space="0"/>
              <w:left w:val="nil"/>
              <w:bottom w:val="single" w:color="auto" w:sz="4" w:space="0"/>
              <w:right w:val="single" w:color="auto" w:sz="4" w:space="0"/>
            </w:tcBorders>
            <w:shd w:val="clear" w:color="000000" w:fill="auto"/>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Windows 7\Windows XP</w:t>
            </w:r>
          </w:p>
        </w:tc>
        <w:tc>
          <w:tcPr>
            <w:tcW w:w="4130" w:type="dxa"/>
            <w:tcBorders>
              <w:top w:val="single" w:color="auto" w:sz="4" w:space="0"/>
              <w:left w:val="nil"/>
              <w:bottom w:val="single" w:color="auto" w:sz="4" w:space="0"/>
              <w:right w:val="single" w:color="auto" w:sz="4" w:space="0"/>
            </w:tcBorders>
            <w:shd w:val="clear" w:color="000000" w:fill="auto"/>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Windows客户机操作系统</w:t>
            </w:r>
          </w:p>
        </w:tc>
      </w:tr>
      <w:tr>
        <w:tblPrEx>
          <w:tblLayout w:type="fixed"/>
          <w:tblCellMar>
            <w:top w:w="0" w:type="dxa"/>
            <w:left w:w="108" w:type="dxa"/>
            <w:bottom w:w="0" w:type="dxa"/>
            <w:right w:w="108" w:type="dxa"/>
          </w:tblCellMar>
        </w:tblPrEx>
        <w:trPr>
          <w:trHeight w:val="567"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4204"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Windows Server 2003\2008</w:t>
            </w:r>
          </w:p>
        </w:tc>
        <w:tc>
          <w:tcPr>
            <w:tcW w:w="4130"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Windows服务器操作系统</w:t>
            </w:r>
          </w:p>
        </w:tc>
      </w:tr>
      <w:tr>
        <w:tblPrEx>
          <w:tblLayout w:type="fixed"/>
          <w:tblCellMar>
            <w:top w:w="0" w:type="dxa"/>
            <w:left w:w="108" w:type="dxa"/>
            <w:bottom w:w="0" w:type="dxa"/>
            <w:right w:w="108" w:type="dxa"/>
          </w:tblCellMar>
        </w:tblPrEx>
        <w:trPr>
          <w:trHeight w:val="567"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3</w:t>
            </w:r>
          </w:p>
        </w:tc>
        <w:tc>
          <w:tcPr>
            <w:tcW w:w="4204"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Ubuntu\Debian</w:t>
            </w:r>
          </w:p>
        </w:tc>
        <w:tc>
          <w:tcPr>
            <w:tcW w:w="4130"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渗透测试机操作系统</w:t>
            </w:r>
          </w:p>
        </w:tc>
      </w:tr>
      <w:tr>
        <w:tblPrEx>
          <w:tblLayout w:type="fixed"/>
          <w:tblCellMar>
            <w:top w:w="0" w:type="dxa"/>
            <w:left w:w="108" w:type="dxa"/>
            <w:bottom w:w="0" w:type="dxa"/>
            <w:right w:w="108" w:type="dxa"/>
          </w:tblCellMar>
        </w:tblPrEx>
        <w:trPr>
          <w:trHeight w:val="5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4</w:t>
            </w:r>
          </w:p>
        </w:tc>
        <w:tc>
          <w:tcPr>
            <w:tcW w:w="4204" w:type="dxa"/>
            <w:tcBorders>
              <w:top w:val="single" w:color="auto" w:sz="4" w:space="0"/>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Linux CentOS</w:t>
            </w:r>
          </w:p>
        </w:tc>
        <w:tc>
          <w:tcPr>
            <w:tcW w:w="4130" w:type="dxa"/>
            <w:tcBorders>
              <w:top w:val="single" w:color="auto" w:sz="4" w:space="0"/>
              <w:left w:val="nil"/>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Linux服务器操作系统</w:t>
            </w:r>
          </w:p>
        </w:tc>
      </w:tr>
    </w:tbl>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（三）竞赛设备清单</w:t>
      </w:r>
    </w:p>
    <w:tbl>
      <w:tblPr>
        <w:tblStyle w:val="29"/>
        <w:tblW w:w="9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91"/>
        <w:gridCol w:w="965"/>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1"/>
                <w:szCs w:val="21"/>
              </w:rPr>
            </w:pPr>
            <w:bookmarkStart w:id="2" w:name="OLE_LINK1"/>
            <w:bookmarkStart w:id="3" w:name="OLE_LINK2"/>
            <w:r>
              <w:rPr>
                <w:rFonts w:hint="eastAsia" w:ascii="黑体" w:hAnsi="黑体" w:eastAsia="黑体" w:cs="黑体"/>
                <w:b w:val="0"/>
                <w:bCs/>
                <w:sz w:val="21"/>
                <w:szCs w:val="21"/>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1"/>
                <w:szCs w:val="21"/>
              </w:rPr>
            </w:pPr>
            <w:r>
              <w:rPr>
                <w:rFonts w:hint="eastAsia" w:ascii="黑体" w:hAnsi="黑体" w:eastAsia="黑体" w:cs="黑体"/>
                <w:b w:val="0"/>
                <w:bCs/>
                <w:sz w:val="21"/>
                <w:szCs w:val="21"/>
              </w:rPr>
              <w:t>设备名称</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1"/>
                <w:szCs w:val="21"/>
              </w:rPr>
            </w:pPr>
            <w:r>
              <w:rPr>
                <w:rFonts w:hint="eastAsia" w:ascii="黑体" w:hAnsi="黑体" w:eastAsia="黑体" w:cs="黑体"/>
                <w:b w:val="0"/>
                <w:bCs/>
                <w:sz w:val="21"/>
                <w:szCs w:val="21"/>
              </w:rPr>
              <w:t>数量</w:t>
            </w:r>
          </w:p>
        </w:tc>
        <w:tc>
          <w:tcPr>
            <w:tcW w:w="45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s="黑体"/>
                <w:b w:val="0"/>
                <w:bCs/>
                <w:sz w:val="21"/>
                <w:szCs w:val="21"/>
              </w:rPr>
            </w:pPr>
            <w:r>
              <w:rPr>
                <w:rFonts w:hint="eastAsia" w:ascii="黑体" w:hAnsi="黑体" w:eastAsia="黑体" w:cs="黑体"/>
                <w:b w:val="0"/>
                <w:bCs/>
                <w:sz w:val="21"/>
                <w:szCs w:val="21"/>
              </w:rPr>
              <w:t>参考型号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三层虚拟化交换机</w:t>
            </w:r>
          </w:p>
        </w:tc>
        <w:tc>
          <w:tcPr>
            <w:tcW w:w="96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4519"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神州数码CS6200-</w:t>
            </w:r>
            <w:r>
              <w:rPr>
                <w:rFonts w:ascii="仿宋" w:hAnsi="仿宋" w:eastAsia="仿宋" w:cs="仿宋"/>
                <w:color w:val="auto"/>
                <w:sz w:val="21"/>
                <w:szCs w:val="21"/>
              </w:rPr>
              <w:t>28</w:t>
            </w:r>
            <w:r>
              <w:rPr>
                <w:rFonts w:hint="eastAsia" w:ascii="仿宋" w:hAnsi="仿宋" w:eastAsia="仿宋" w:cs="仿宋"/>
                <w:color w:val="auto"/>
                <w:sz w:val="21"/>
                <w:szCs w:val="21"/>
              </w:rPr>
              <w:t>X-Pro</w:t>
            </w:r>
            <w:r>
              <w:rPr>
                <w:rFonts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防火墙</w:t>
            </w:r>
          </w:p>
        </w:tc>
        <w:tc>
          <w:tcPr>
            <w:tcW w:w="96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4519"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神州数码DCFW-1800E-N3002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3</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攻防竞竞技系统</w:t>
            </w:r>
          </w:p>
        </w:tc>
        <w:tc>
          <w:tcPr>
            <w:tcW w:w="96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4519"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神州数码易</w:t>
            </w:r>
            <w:r>
              <w:rPr>
                <w:rFonts w:ascii="仿宋" w:hAnsi="仿宋" w:eastAsia="仿宋" w:cs="仿宋"/>
                <w:color w:val="auto"/>
                <w:sz w:val="21"/>
                <w:szCs w:val="21"/>
              </w:rPr>
              <w:t>睿信息安全竞技</w:t>
            </w:r>
            <w:r>
              <w:rPr>
                <w:rFonts w:hint="eastAsia" w:ascii="仿宋" w:hAnsi="仿宋" w:eastAsia="仿宋" w:cs="仿宋"/>
                <w:color w:val="auto"/>
                <w:sz w:val="21"/>
                <w:szCs w:val="21"/>
              </w:rPr>
              <w:t>攻防实训系统</w:t>
            </w:r>
            <w:r>
              <w:rPr>
                <w:rFonts w:ascii="仿宋" w:hAnsi="仿宋" w:eastAsia="仿宋" w:cs="仿宋"/>
                <w:color w:val="auto"/>
                <w:sz w:val="21"/>
                <w:szCs w:val="21"/>
              </w:rPr>
              <w:t>TRCloud9100-CAD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4</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WEB应用防火墙</w:t>
            </w:r>
          </w:p>
        </w:tc>
        <w:tc>
          <w:tcPr>
            <w:tcW w:w="96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4519"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神州数码DCFW-1800-WAF-P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5</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网络日志系统</w:t>
            </w:r>
          </w:p>
        </w:tc>
        <w:tc>
          <w:tcPr>
            <w:tcW w:w="96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4519"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神州数码DCBC-NetLog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6</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无线交换机</w:t>
            </w:r>
          </w:p>
        </w:tc>
        <w:tc>
          <w:tcPr>
            <w:tcW w:w="96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4519"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神州数码DCWS-6028-Pro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7</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无线接入点</w:t>
            </w:r>
          </w:p>
        </w:tc>
        <w:tc>
          <w:tcPr>
            <w:tcW w:w="96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4519"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神州数码WL8200-I2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8</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PC机</w:t>
            </w:r>
          </w:p>
        </w:tc>
        <w:tc>
          <w:tcPr>
            <w:tcW w:w="965"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auto"/>
                <w:sz w:val="21"/>
                <w:szCs w:val="21"/>
              </w:rPr>
            </w:pPr>
            <w:r>
              <w:rPr>
                <w:rFonts w:hint="eastAsia" w:ascii="仿宋" w:hAnsi="仿宋" w:eastAsia="仿宋" w:cs="仿宋"/>
                <w:color w:val="auto"/>
                <w:sz w:val="21"/>
                <w:szCs w:val="21"/>
              </w:rPr>
              <w:t>3</w:t>
            </w:r>
          </w:p>
        </w:tc>
        <w:tc>
          <w:tcPr>
            <w:tcW w:w="4519" w:type="dxa"/>
            <w:tcBorders>
              <w:top w:val="single" w:color="auto" w:sz="4" w:space="0"/>
              <w:left w:val="single" w:color="auto" w:sz="4" w:space="0"/>
              <w:bottom w:val="single" w:color="auto" w:sz="4" w:space="0"/>
              <w:right w:val="single" w:color="auto" w:sz="4" w:space="0"/>
            </w:tcBorders>
            <w:vAlign w:val="center"/>
          </w:tcPr>
          <w:p>
            <w:pPr>
              <w:pStyle w:val="52"/>
              <w:rPr>
                <w:rFonts w:ascii="仿宋" w:hAnsi="仿宋" w:eastAsia="仿宋" w:cs="仿宋"/>
                <w:color w:val="auto"/>
                <w:sz w:val="21"/>
                <w:szCs w:val="21"/>
              </w:rPr>
            </w:pPr>
            <w:r>
              <w:rPr>
                <w:rFonts w:hint="eastAsia" w:ascii="仿宋" w:hAnsi="仿宋" w:eastAsia="仿宋" w:cs="仿宋"/>
                <w:color w:val="auto"/>
                <w:sz w:val="21"/>
                <w:szCs w:val="21"/>
              </w:rPr>
              <w:t>多核CPU，CPU 主频≥3.5GHZ, ≥四核心八线程，内存≥8G</w:t>
            </w:r>
            <w:r>
              <w:rPr>
                <w:rFonts w:ascii="仿宋" w:hAnsi="仿宋" w:eastAsia="仿宋" w:cs="仿宋"/>
                <w:color w:val="auto"/>
                <w:sz w:val="21"/>
                <w:szCs w:val="21"/>
              </w:rPr>
              <w:t>B</w:t>
            </w:r>
            <w:r>
              <w:rPr>
                <w:rFonts w:hint="eastAsia" w:ascii="仿宋" w:hAnsi="仿宋" w:eastAsia="仿宋" w:cs="仿宋"/>
                <w:color w:val="auto"/>
                <w:sz w:val="21"/>
                <w:szCs w:val="21"/>
              </w:rPr>
              <w:t>，具有串口或者配置USB转串口的配置线，支持硬件虚拟化</w:t>
            </w:r>
          </w:p>
        </w:tc>
      </w:tr>
      <w:bookmarkEnd w:id="2"/>
      <w:bookmarkEnd w:id="3"/>
    </w:tbl>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黑体" w:hAnsi="黑体" w:eastAsia="黑体"/>
          <w:b w:val="0"/>
          <w:color w:val="000000" w:themeColor="text1"/>
          <w:kern w:val="2"/>
          <w:sz w:val="30"/>
          <w:szCs w:val="30"/>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十三、成绩评定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sz w:val="30"/>
          <w:szCs w:val="30"/>
        </w:rPr>
        <w:t>依据参赛选手完成的情况实施综合评定，评定依据结合国家及行业的相关标准和规范，全面评价参赛选手职业能力的要求，本着“科学严谨、公正公平”的原则制定评分标准。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（一）评分标准及分值</w:t>
      </w:r>
    </w:p>
    <w:tbl>
      <w:tblPr>
        <w:tblStyle w:val="29"/>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761"/>
        <w:gridCol w:w="2653"/>
        <w:gridCol w:w="828"/>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Align w:val="center"/>
          </w:tcPr>
          <w:p>
            <w:pPr>
              <w:pStyle w:val="52"/>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竞赛阶段</w:t>
            </w:r>
          </w:p>
        </w:tc>
        <w:tc>
          <w:tcPr>
            <w:tcW w:w="1761" w:type="dxa"/>
            <w:vAlign w:val="center"/>
          </w:tcPr>
          <w:p>
            <w:pPr>
              <w:pStyle w:val="52"/>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竞赛任务</w:t>
            </w:r>
          </w:p>
        </w:tc>
        <w:tc>
          <w:tcPr>
            <w:tcW w:w="2653" w:type="dxa"/>
            <w:vAlign w:val="center"/>
          </w:tcPr>
          <w:p>
            <w:pPr>
              <w:pStyle w:val="52"/>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考核内容</w:t>
            </w:r>
          </w:p>
        </w:tc>
        <w:tc>
          <w:tcPr>
            <w:tcW w:w="828" w:type="dxa"/>
            <w:vAlign w:val="center"/>
          </w:tcPr>
          <w:p>
            <w:pPr>
              <w:pStyle w:val="52"/>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分值</w:t>
            </w:r>
          </w:p>
        </w:tc>
        <w:tc>
          <w:tcPr>
            <w:tcW w:w="2691" w:type="dxa"/>
            <w:vAlign w:val="center"/>
          </w:tcPr>
          <w:p>
            <w:pPr>
              <w:pStyle w:val="52"/>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restart"/>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第一阶段</w:t>
            </w:r>
          </w:p>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权重30%</w:t>
            </w:r>
          </w:p>
        </w:tc>
        <w:tc>
          <w:tcPr>
            <w:tcW w:w="1761" w:type="dxa"/>
            <w:vMerge w:val="restart"/>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网络平台搭建</w:t>
            </w:r>
          </w:p>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权重10%</w:t>
            </w: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网络规划文档</w:t>
            </w:r>
          </w:p>
        </w:tc>
        <w:tc>
          <w:tcPr>
            <w:tcW w:w="828"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w:t>
            </w: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continue"/>
            <w:vAlign w:val="center"/>
          </w:tcPr>
          <w:p>
            <w:pPr>
              <w:pStyle w:val="52"/>
              <w:jc w:val="center"/>
              <w:rPr>
                <w:rFonts w:hint="eastAsia" w:ascii="仿宋_GB2312" w:hAnsi="仿宋" w:eastAsia="仿宋_GB2312" w:cs="仿宋"/>
                <w:color w:val="auto"/>
                <w:sz w:val="24"/>
                <w:szCs w:val="24"/>
              </w:rPr>
            </w:pPr>
          </w:p>
        </w:tc>
        <w:tc>
          <w:tcPr>
            <w:tcW w:w="1761" w:type="dxa"/>
            <w:vMerge w:val="continue"/>
            <w:vAlign w:val="center"/>
          </w:tcPr>
          <w:p>
            <w:pPr>
              <w:pStyle w:val="52"/>
              <w:jc w:val="center"/>
              <w:rPr>
                <w:rFonts w:hint="eastAsia" w:ascii="仿宋_GB2312" w:hAnsi="仿宋" w:eastAsia="仿宋_GB2312" w:cs="仿宋"/>
                <w:color w:val="auto"/>
                <w:sz w:val="24"/>
                <w:szCs w:val="24"/>
              </w:rPr>
            </w:pP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按照等保要求进行网络设备配置,提交相关配置文件或截图文件</w:t>
            </w:r>
          </w:p>
        </w:tc>
        <w:tc>
          <w:tcPr>
            <w:tcW w:w="828"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8%</w:t>
            </w: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continue"/>
            <w:vAlign w:val="center"/>
          </w:tcPr>
          <w:p>
            <w:pPr>
              <w:pStyle w:val="52"/>
              <w:jc w:val="center"/>
              <w:rPr>
                <w:rFonts w:hint="eastAsia" w:ascii="仿宋_GB2312" w:hAnsi="仿宋" w:eastAsia="仿宋_GB2312" w:cs="仿宋"/>
                <w:color w:val="auto"/>
                <w:sz w:val="24"/>
                <w:szCs w:val="24"/>
              </w:rPr>
            </w:pPr>
          </w:p>
        </w:tc>
        <w:tc>
          <w:tcPr>
            <w:tcW w:w="1761" w:type="dxa"/>
            <w:vMerge w:val="restart"/>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网络安全设备配置与防护</w:t>
            </w:r>
          </w:p>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权重20%</w:t>
            </w: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防火墙相关配置截图文件</w:t>
            </w:r>
          </w:p>
        </w:tc>
        <w:tc>
          <w:tcPr>
            <w:tcW w:w="828" w:type="dxa"/>
            <w:vMerge w:val="restart"/>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20%</w:t>
            </w: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continue"/>
            <w:vAlign w:val="center"/>
          </w:tcPr>
          <w:p>
            <w:pPr>
              <w:pStyle w:val="52"/>
              <w:jc w:val="center"/>
              <w:rPr>
                <w:rFonts w:hint="eastAsia" w:ascii="仿宋_GB2312" w:hAnsi="仿宋" w:eastAsia="仿宋_GB2312" w:cs="仿宋"/>
                <w:color w:val="auto"/>
                <w:sz w:val="24"/>
                <w:szCs w:val="24"/>
              </w:rPr>
            </w:pPr>
          </w:p>
        </w:tc>
        <w:tc>
          <w:tcPr>
            <w:tcW w:w="1761" w:type="dxa"/>
            <w:vMerge w:val="continue"/>
            <w:vAlign w:val="center"/>
          </w:tcPr>
          <w:p>
            <w:pPr>
              <w:pStyle w:val="52"/>
              <w:jc w:val="center"/>
              <w:rPr>
                <w:rFonts w:hint="eastAsia" w:ascii="仿宋_GB2312" w:hAnsi="仿宋" w:eastAsia="仿宋_GB2312" w:cs="仿宋"/>
                <w:color w:val="auto"/>
                <w:sz w:val="24"/>
                <w:szCs w:val="24"/>
              </w:rPr>
            </w:pP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网络日志系统相关配置截图文件</w:t>
            </w:r>
          </w:p>
        </w:tc>
        <w:tc>
          <w:tcPr>
            <w:tcW w:w="828" w:type="dxa"/>
            <w:vMerge w:val="continue"/>
            <w:vAlign w:val="center"/>
          </w:tcPr>
          <w:p>
            <w:pPr>
              <w:pStyle w:val="52"/>
              <w:jc w:val="center"/>
              <w:rPr>
                <w:rFonts w:hint="eastAsia" w:ascii="仿宋_GB2312" w:hAnsi="仿宋" w:eastAsia="仿宋_GB2312" w:cs="仿宋"/>
                <w:color w:val="auto"/>
                <w:sz w:val="24"/>
                <w:szCs w:val="24"/>
              </w:rPr>
            </w:pP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continue"/>
            <w:vAlign w:val="center"/>
          </w:tcPr>
          <w:p>
            <w:pPr>
              <w:pStyle w:val="52"/>
              <w:jc w:val="center"/>
              <w:rPr>
                <w:rFonts w:hint="eastAsia" w:ascii="仿宋_GB2312" w:hAnsi="仿宋" w:eastAsia="仿宋_GB2312" w:cs="仿宋"/>
                <w:color w:val="auto"/>
                <w:sz w:val="24"/>
                <w:szCs w:val="24"/>
              </w:rPr>
            </w:pPr>
          </w:p>
        </w:tc>
        <w:tc>
          <w:tcPr>
            <w:tcW w:w="1761" w:type="dxa"/>
            <w:vMerge w:val="continue"/>
            <w:vAlign w:val="center"/>
          </w:tcPr>
          <w:p>
            <w:pPr>
              <w:pStyle w:val="52"/>
              <w:jc w:val="center"/>
              <w:rPr>
                <w:rFonts w:hint="eastAsia" w:ascii="仿宋_GB2312" w:hAnsi="仿宋" w:eastAsia="仿宋_GB2312" w:cs="仿宋"/>
                <w:color w:val="auto"/>
                <w:sz w:val="24"/>
                <w:szCs w:val="24"/>
              </w:rPr>
            </w:pP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web应用防火墙相关配置截图文件</w:t>
            </w:r>
          </w:p>
        </w:tc>
        <w:tc>
          <w:tcPr>
            <w:tcW w:w="828" w:type="dxa"/>
            <w:vMerge w:val="continue"/>
            <w:vAlign w:val="center"/>
          </w:tcPr>
          <w:p>
            <w:pPr>
              <w:pStyle w:val="52"/>
              <w:jc w:val="center"/>
              <w:rPr>
                <w:rFonts w:hint="eastAsia" w:ascii="仿宋_GB2312" w:hAnsi="仿宋" w:eastAsia="仿宋_GB2312" w:cs="仿宋"/>
                <w:color w:val="auto"/>
                <w:sz w:val="24"/>
                <w:szCs w:val="24"/>
              </w:rPr>
            </w:pP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continue"/>
            <w:vAlign w:val="center"/>
          </w:tcPr>
          <w:p>
            <w:pPr>
              <w:pStyle w:val="52"/>
              <w:jc w:val="center"/>
              <w:rPr>
                <w:rFonts w:hint="eastAsia" w:ascii="仿宋_GB2312" w:hAnsi="仿宋" w:eastAsia="仿宋_GB2312" w:cs="仿宋"/>
                <w:color w:val="auto"/>
                <w:sz w:val="24"/>
                <w:szCs w:val="24"/>
              </w:rPr>
            </w:pPr>
          </w:p>
        </w:tc>
        <w:tc>
          <w:tcPr>
            <w:tcW w:w="1761" w:type="dxa"/>
            <w:vMerge w:val="continue"/>
            <w:vAlign w:val="center"/>
          </w:tcPr>
          <w:p>
            <w:pPr>
              <w:pStyle w:val="52"/>
              <w:jc w:val="center"/>
              <w:rPr>
                <w:rFonts w:hint="eastAsia" w:ascii="仿宋_GB2312" w:hAnsi="仿宋" w:eastAsia="仿宋_GB2312" w:cs="仿宋"/>
                <w:color w:val="auto"/>
                <w:sz w:val="24"/>
                <w:szCs w:val="24"/>
              </w:rPr>
            </w:pP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无线控制器相关配置文件</w:t>
            </w:r>
          </w:p>
        </w:tc>
        <w:tc>
          <w:tcPr>
            <w:tcW w:w="828" w:type="dxa"/>
            <w:vMerge w:val="continue"/>
            <w:vAlign w:val="center"/>
          </w:tcPr>
          <w:p>
            <w:pPr>
              <w:pStyle w:val="52"/>
              <w:jc w:val="center"/>
              <w:rPr>
                <w:rFonts w:hint="eastAsia" w:ascii="仿宋_GB2312" w:hAnsi="仿宋" w:eastAsia="仿宋_GB2312" w:cs="仿宋"/>
                <w:color w:val="auto"/>
                <w:sz w:val="24"/>
                <w:szCs w:val="24"/>
              </w:rPr>
            </w:pP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continue"/>
            <w:vAlign w:val="center"/>
          </w:tcPr>
          <w:p>
            <w:pPr>
              <w:pStyle w:val="52"/>
              <w:jc w:val="center"/>
              <w:rPr>
                <w:rFonts w:hint="eastAsia" w:ascii="仿宋_GB2312" w:hAnsi="仿宋" w:eastAsia="仿宋_GB2312" w:cs="仿宋"/>
                <w:color w:val="auto"/>
                <w:sz w:val="24"/>
                <w:szCs w:val="24"/>
              </w:rPr>
            </w:pPr>
          </w:p>
        </w:tc>
        <w:tc>
          <w:tcPr>
            <w:tcW w:w="1761" w:type="dxa"/>
            <w:vMerge w:val="continue"/>
            <w:vAlign w:val="center"/>
          </w:tcPr>
          <w:p>
            <w:pPr>
              <w:pStyle w:val="52"/>
              <w:jc w:val="center"/>
              <w:rPr>
                <w:rFonts w:hint="eastAsia" w:ascii="仿宋_GB2312" w:hAnsi="仿宋" w:eastAsia="仿宋_GB2312" w:cs="仿宋"/>
                <w:color w:val="auto"/>
                <w:sz w:val="24"/>
                <w:szCs w:val="24"/>
              </w:rPr>
            </w:pP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三层交换机相关配置文件</w:t>
            </w:r>
          </w:p>
        </w:tc>
        <w:tc>
          <w:tcPr>
            <w:tcW w:w="828" w:type="dxa"/>
            <w:vMerge w:val="continue"/>
            <w:vAlign w:val="center"/>
          </w:tcPr>
          <w:p>
            <w:pPr>
              <w:pStyle w:val="52"/>
              <w:jc w:val="center"/>
              <w:rPr>
                <w:rFonts w:hint="eastAsia" w:ascii="仿宋_GB2312" w:hAnsi="仿宋" w:eastAsia="仿宋_GB2312" w:cs="仿宋"/>
                <w:color w:val="auto"/>
                <w:sz w:val="24"/>
                <w:szCs w:val="24"/>
              </w:rPr>
            </w:pP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restart"/>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第二阶段</w:t>
            </w:r>
          </w:p>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权重40%</w:t>
            </w:r>
          </w:p>
        </w:tc>
        <w:tc>
          <w:tcPr>
            <w:tcW w:w="1761" w:type="dxa"/>
            <w:vMerge w:val="restart"/>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系统安全攻防及运维安全管控</w:t>
            </w:r>
          </w:p>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权重40%</w:t>
            </w: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服务器加固配置</w:t>
            </w:r>
          </w:p>
        </w:tc>
        <w:tc>
          <w:tcPr>
            <w:tcW w:w="828"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20%</w:t>
            </w: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机考评分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continue"/>
            <w:vAlign w:val="center"/>
          </w:tcPr>
          <w:p>
            <w:pPr>
              <w:pStyle w:val="52"/>
              <w:jc w:val="center"/>
              <w:rPr>
                <w:rFonts w:hint="eastAsia" w:ascii="仿宋_GB2312" w:hAnsi="仿宋" w:eastAsia="仿宋_GB2312" w:cs="仿宋"/>
                <w:color w:val="auto"/>
                <w:sz w:val="24"/>
                <w:szCs w:val="24"/>
              </w:rPr>
            </w:pPr>
          </w:p>
        </w:tc>
        <w:tc>
          <w:tcPr>
            <w:tcW w:w="1761" w:type="dxa"/>
            <w:vMerge w:val="continue"/>
            <w:vAlign w:val="center"/>
          </w:tcPr>
          <w:p>
            <w:pPr>
              <w:pStyle w:val="52"/>
              <w:jc w:val="center"/>
              <w:rPr>
                <w:rFonts w:hint="eastAsia" w:ascii="仿宋_GB2312" w:hAnsi="仿宋" w:eastAsia="仿宋_GB2312" w:cs="仿宋"/>
                <w:color w:val="auto"/>
                <w:sz w:val="24"/>
                <w:szCs w:val="24"/>
              </w:rPr>
            </w:pP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服务器渗透配置</w:t>
            </w:r>
          </w:p>
        </w:tc>
        <w:tc>
          <w:tcPr>
            <w:tcW w:w="828"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20%</w:t>
            </w: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机考评分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restart"/>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第三阶段</w:t>
            </w:r>
          </w:p>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权重30%</w:t>
            </w:r>
          </w:p>
        </w:tc>
        <w:tc>
          <w:tcPr>
            <w:tcW w:w="1761" w:type="dxa"/>
            <w:vMerge w:val="restart"/>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分组对抗</w:t>
            </w:r>
          </w:p>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权重30%</w:t>
            </w: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防守成功，坚持到竞赛结束</w:t>
            </w:r>
          </w:p>
        </w:tc>
        <w:tc>
          <w:tcPr>
            <w:tcW w:w="828"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10%</w:t>
            </w: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机考评分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vMerge w:val="continue"/>
            <w:vAlign w:val="center"/>
          </w:tcPr>
          <w:p>
            <w:pPr>
              <w:pStyle w:val="52"/>
              <w:jc w:val="center"/>
              <w:rPr>
                <w:rFonts w:hint="eastAsia" w:ascii="仿宋_GB2312" w:hAnsi="仿宋" w:eastAsia="仿宋_GB2312" w:cs="仿宋"/>
                <w:color w:val="auto"/>
                <w:sz w:val="24"/>
                <w:szCs w:val="24"/>
              </w:rPr>
            </w:pPr>
          </w:p>
        </w:tc>
        <w:tc>
          <w:tcPr>
            <w:tcW w:w="1761" w:type="dxa"/>
            <w:vMerge w:val="continue"/>
            <w:vAlign w:val="center"/>
          </w:tcPr>
          <w:p>
            <w:pPr>
              <w:pStyle w:val="52"/>
              <w:jc w:val="center"/>
              <w:rPr>
                <w:rFonts w:hint="eastAsia" w:ascii="仿宋_GB2312" w:hAnsi="仿宋" w:eastAsia="仿宋_GB2312" w:cs="仿宋"/>
                <w:color w:val="auto"/>
                <w:sz w:val="24"/>
                <w:szCs w:val="24"/>
              </w:rPr>
            </w:pPr>
          </w:p>
        </w:tc>
        <w:tc>
          <w:tcPr>
            <w:tcW w:w="2653" w:type="dxa"/>
            <w:vAlign w:val="center"/>
          </w:tcPr>
          <w:p>
            <w:pPr>
              <w:pStyle w:val="52"/>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渗透成功</w:t>
            </w:r>
          </w:p>
        </w:tc>
        <w:tc>
          <w:tcPr>
            <w:tcW w:w="828"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20%</w:t>
            </w:r>
          </w:p>
        </w:tc>
        <w:tc>
          <w:tcPr>
            <w:tcW w:w="2691" w:type="dxa"/>
            <w:vAlign w:val="center"/>
          </w:tcPr>
          <w:p>
            <w:pPr>
              <w:pStyle w:val="52"/>
              <w:jc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机考评分</w:t>
            </w:r>
          </w:p>
        </w:tc>
      </w:tr>
    </w:tbl>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参赛选手应体现团队风貌、团队协作与沟通、组织与管理能力和工作计划能力等，并注意相关文档的准确性与规范性。</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（二）违规扣分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竞赛过程中，如果发生以下问题或事故，则在竞赛队总分中作扣分处理。具体标准如下：</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1.在完成工作任务的过程中，因操作不当导致人身或设备安全事故，扣</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0 分，情况严重者取消比赛资格；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2.参赛选手有不服从裁判及监考、扰乱赛场秩序等行为扣10 分，情节严重的，取消参赛队竞赛成绩。有作弊行为的，取消参赛队参赛资格；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3.违反赛场纪律，依据情节轻重，扣1-5 分。情节特别严重，并产生不良后果的，则报赛项执委会批准，由裁判长宣布终止该选手的比赛；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ascii="仿宋_GB2312" w:hAnsi="仿宋" w:eastAsia="仿宋_GB2312"/>
          <w:sz w:val="30"/>
          <w:szCs w:val="30"/>
        </w:rPr>
        <w:t>4.现场裁判宣布竞赛时间结束，选手仍继续操作的，由现场裁判负责记录扣1-5 分，情节严重，警告无效的，取消参赛资格。</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仿宋" w:hAnsi="仿宋" w:eastAsia="仿宋"/>
          <w:color w:val="000000" w:themeColor="text1"/>
          <w:kern w:val="2"/>
          <w:sz w:val="30"/>
          <w:szCs w:val="30"/>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十四</w:t>
      </w:r>
      <w:r>
        <w:rPr>
          <w:rFonts w:ascii="黑体" w:hAnsi="黑体" w:eastAsia="黑体"/>
          <w:b w:val="0"/>
          <w:color w:val="000000" w:themeColor="text1"/>
          <w:kern w:val="2"/>
          <w:sz w:val="30"/>
          <w:szCs w:val="30"/>
          <w14:textFill>
            <w14:solidFill>
              <w14:schemeClr w14:val="tx1"/>
            </w14:solidFill>
          </w14:textFill>
        </w:rPr>
        <w:t>、奖项设定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sz w:val="30"/>
          <w:szCs w:val="30"/>
        </w:rPr>
        <w:t>按照2021年河南省高等职业教育技能大赛文件执行。</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黑体" w:hAnsi="黑体" w:eastAsia="黑体"/>
          <w:b w:val="0"/>
          <w:kern w:val="0"/>
          <w:sz w:val="30"/>
          <w:szCs w:val="30"/>
        </w:rPr>
      </w:pPr>
      <w:r>
        <w:rPr>
          <w:rFonts w:hint="eastAsia" w:ascii="黑体" w:hAnsi="黑体" w:eastAsia="黑体"/>
          <w:b w:val="0"/>
          <w:color w:val="000000" w:themeColor="text1"/>
          <w:kern w:val="2"/>
          <w:sz w:val="30"/>
          <w:szCs w:val="30"/>
          <w14:textFill>
            <w14:solidFill>
              <w14:schemeClr w14:val="tx1"/>
            </w14:solidFill>
          </w14:textFill>
        </w:rPr>
        <w:t>十五、赛项安全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（一）比赛环境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1.赛前组织专人对比赛现场、住宿场所和交通保障进行考察，并对安全工作提出明确要求。赛场的布置，赛场内的器材、设备，符合国家有关安全规定。协办单位赛前将按照执委会要求排除安全隐患。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2.赛场周围设立警戒线，防止无关人员进入发生意外事件。比赛现场内的每个工位安全操作规范。选手进场后开赛前，裁判长将统一进行告知。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3.协办院校制定赛场用电预案。现场提供医疗和消防安全保障。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4.严格控制与参赛无关的易燃易爆以及各类危险品进入比赛场地，不许随便携带书包进入赛场。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5.大赛期间工作组须在比赛管理的关键岗位增加力量，建立安全管理机制。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（二）组队责任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1.各学校组织代表队时，须为参赛选手购买大赛期间的人身意外伤害保险，有效期必须为大赛举行期间，不得以其他长期保险代替。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2.各学校代表队组成后，须制定相关管理制度，并对所有选手、指导教师进行安全教育。</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3.各参赛队伍须加强对参与比赛人员的安全管理，实现与赛场安全管理的对接。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（三）应急处理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（四）处罚措施</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1.因参赛队伍原因造成重大安全事故的，取消其获奖资格。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2.参赛队伍有发生重大安全事故隐患，经赛场工作人员提示、警告无效的，可取消其继续比赛的资格。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ascii="仿宋_GB2312" w:hAnsi="仿宋" w:eastAsia="仿宋_GB2312"/>
          <w:sz w:val="30"/>
          <w:szCs w:val="30"/>
        </w:rPr>
        <w:t>3.赛事工作人员违规的，按照相应的制度追究责任。情节恶劣并造成重大安全事故的，由司法机关追究相应法律责任。</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仿宋" w:hAnsi="仿宋" w:eastAsia="仿宋"/>
          <w:color w:val="000000" w:themeColor="text1"/>
          <w:kern w:val="2"/>
          <w:sz w:val="30"/>
          <w:szCs w:val="30"/>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十六、</w:t>
      </w:r>
      <w:r>
        <w:rPr>
          <w:rFonts w:ascii="黑体" w:hAnsi="黑体" w:eastAsia="黑体"/>
          <w:b w:val="0"/>
          <w:color w:val="000000" w:themeColor="text1"/>
          <w:kern w:val="2"/>
          <w:sz w:val="30"/>
          <w:szCs w:val="30"/>
          <w14:textFill>
            <w14:solidFill>
              <w14:schemeClr w14:val="tx1"/>
            </w14:solidFill>
          </w14:textFill>
        </w:rPr>
        <w:t>申诉</w:t>
      </w:r>
      <w:r>
        <w:rPr>
          <w:rFonts w:hint="eastAsia" w:ascii="黑体" w:hAnsi="黑体" w:eastAsia="黑体"/>
          <w:b w:val="0"/>
          <w:color w:val="000000" w:themeColor="text1"/>
          <w:kern w:val="2"/>
          <w:sz w:val="30"/>
          <w:szCs w:val="30"/>
          <w14:textFill>
            <w14:solidFill>
              <w14:schemeClr w14:val="tx1"/>
            </w14:solidFill>
          </w14:textFill>
        </w:rPr>
        <w:t>与</w:t>
      </w:r>
      <w:r>
        <w:rPr>
          <w:rFonts w:ascii="黑体" w:hAnsi="黑体" w:eastAsia="黑体"/>
          <w:b w:val="0"/>
          <w:color w:val="000000" w:themeColor="text1"/>
          <w:kern w:val="2"/>
          <w:sz w:val="30"/>
          <w:szCs w:val="30"/>
          <w14:textFill>
            <w14:solidFill>
              <w14:schemeClr w14:val="tx1"/>
            </w14:solidFill>
          </w14:textFill>
        </w:rPr>
        <w:t>仲裁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（一）申诉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1.参赛队对不符合竞赛规定的设备、工具、软件，有失公正的评判、奖励，以及对工作人员的违规行为等，均可提出申诉。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3.竞赛仲裁组收到申诉报告后，应根据申诉事由进行审查，由裁判组组长根据申述情况给出处理结果及处理依据和理由。</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4.申诉人不得无故拒不接受处理结果，不得采取过激行为刁难、攻击工作人员，否则视为放弃申诉。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（二）仲裁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ascii="仿宋_GB2312" w:hAnsi="仿宋" w:eastAsia="仿宋_GB2312"/>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Style w:val="17"/>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ascii="仿宋" w:hAnsi="仿宋" w:eastAsia="仿宋" w:cs="仿宋"/>
          <w:bCs w:val="0"/>
          <w:color w:val="000000" w:themeColor="text1"/>
          <w:kern w:val="2"/>
          <w:lang w:val="zh-CN"/>
          <w14:textFill>
            <w14:solidFill>
              <w14:schemeClr w14:val="tx1"/>
            </w14:solidFill>
          </w14:textFill>
        </w:rPr>
      </w:pPr>
      <w:r>
        <w:rPr>
          <w:rFonts w:hint="eastAsia" w:ascii="黑体" w:hAnsi="黑体" w:eastAsia="黑体"/>
          <w:b w:val="0"/>
          <w:color w:val="000000" w:themeColor="text1"/>
          <w:kern w:val="2"/>
          <w:sz w:val="30"/>
          <w:szCs w:val="30"/>
          <w14:textFill>
            <w14:solidFill>
              <w14:schemeClr w14:val="tx1"/>
            </w14:solidFill>
          </w14:textFill>
        </w:rPr>
        <w:t>十七、竞赛须知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（一）参赛队须知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参赛队名称</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统一使用规定的学校代表队名称，不接受跨校组队报名。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参赛队组成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每支参赛队由3名选手（设队长1名），每校</w:t>
      </w:r>
      <w:r>
        <w:rPr>
          <w:rFonts w:ascii="仿宋_GB2312" w:hAnsi="仿宋" w:eastAsia="仿宋_GB2312"/>
          <w:sz w:val="30"/>
          <w:szCs w:val="30"/>
        </w:rPr>
        <w:t>限报2</w:t>
      </w:r>
      <w:r>
        <w:rPr>
          <w:rFonts w:hint="eastAsia" w:ascii="仿宋_GB2312" w:hAnsi="仿宋" w:eastAsia="仿宋_GB2312"/>
          <w:sz w:val="30"/>
          <w:szCs w:val="30"/>
        </w:rPr>
        <w:t>支</w:t>
      </w:r>
      <w:r>
        <w:rPr>
          <w:rFonts w:ascii="仿宋_GB2312" w:hAnsi="仿宋" w:eastAsia="仿宋_GB2312"/>
          <w:sz w:val="30"/>
          <w:szCs w:val="30"/>
        </w:rPr>
        <w:t>参赛队</w:t>
      </w:r>
      <w:r>
        <w:rPr>
          <w:rFonts w:hint="eastAsia" w:ascii="仿宋_GB2312" w:hAnsi="仿宋" w:eastAsia="仿宋_GB2312"/>
          <w:sz w:val="30"/>
          <w:szCs w:val="30"/>
        </w:rPr>
        <w:t>。参赛选手须为</w:t>
      </w:r>
      <w:bookmarkStart w:id="4" w:name="OLE_LINK5"/>
      <w:r>
        <w:rPr>
          <w:rFonts w:hint="eastAsia" w:ascii="仿宋_GB2312" w:hAnsi="仿宋" w:eastAsia="仿宋_GB2312"/>
          <w:sz w:val="30"/>
          <w:szCs w:val="30"/>
        </w:rPr>
        <w:t>全省高职院校2021</w:t>
      </w:r>
      <w:r>
        <w:rPr>
          <w:rFonts w:ascii="仿宋_GB2312" w:hAnsi="仿宋" w:eastAsia="仿宋_GB2312"/>
          <w:sz w:val="30"/>
          <w:szCs w:val="30"/>
        </w:rPr>
        <w:t>年</w:t>
      </w:r>
      <w:r>
        <w:rPr>
          <w:rFonts w:hint="eastAsia" w:ascii="仿宋_GB2312" w:hAnsi="仿宋" w:eastAsia="仿宋_GB2312"/>
          <w:sz w:val="30"/>
          <w:szCs w:val="30"/>
        </w:rPr>
        <w:t>秋季</w:t>
      </w:r>
      <w:r>
        <w:rPr>
          <w:rFonts w:ascii="仿宋_GB2312" w:hAnsi="仿宋" w:eastAsia="仿宋_GB2312"/>
          <w:sz w:val="30"/>
          <w:szCs w:val="30"/>
        </w:rPr>
        <w:t>在籍学生</w:t>
      </w:r>
      <w:bookmarkEnd w:id="4"/>
      <w:r>
        <w:rPr>
          <w:rFonts w:hint="eastAsia" w:ascii="仿宋_GB2312" w:hAnsi="仿宋" w:eastAsia="仿宋_GB2312"/>
          <w:sz w:val="30"/>
          <w:szCs w:val="30"/>
        </w:rPr>
        <w:t>。参赛队选手在报名获得确认后，原则上不再更换，如筹备过程中，选手因故不能参赛，所在学校主管部门需出具书面说明并按相关参赛选手资格补充人员并接受审核；竞赛开始后，参赛队不得更换参赛选手，允许队员有缺席进行比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指导教师</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每支参赛队最</w:t>
      </w:r>
      <w:r>
        <w:rPr>
          <w:rFonts w:ascii="仿宋_GB2312" w:hAnsi="仿宋" w:eastAsia="仿宋_GB2312"/>
          <w:sz w:val="30"/>
          <w:szCs w:val="30"/>
        </w:rPr>
        <w:t>多</w:t>
      </w:r>
      <w:r>
        <w:rPr>
          <w:rFonts w:hint="eastAsia" w:ascii="仿宋_GB2312" w:hAnsi="仿宋" w:eastAsia="仿宋_GB2312"/>
          <w:sz w:val="30"/>
          <w:szCs w:val="30"/>
        </w:rPr>
        <w:t>可配指导教师2名，指导教师经报名并通过资格审查后确定。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（二）领队、指导教师须知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指导教师应该根据专业教学计划和赛项规程合理制定训练方案，认真指导选手训练，培养选手的综合职业能力和良好的职业素养，克服功利化思想，避免为赛而学、以赛代学。</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2.指导老师应及时查看有关赛项的通知，认真研究和掌握本赛项竞赛的规程、技术规范和赛场要求，指导选手做好赛前的一切技术准备和竞赛准备。</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3.指导教师应该根据赛项规程要求做好参赛选手保险办理工作，并积极做好选手的安全教育。</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参赛选手严格遵守赛场规章、操作规程，保证人身及设备安全，接受裁判员的监督和警示，文明竞赛。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选手凭证进入赛场，在赛场内操作期间应当始终佩带参赛凭证以备检查。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参赛选手进入赛场，不允许携带任何书籍和其他纸质资料（相关技术资料的电子文档由组委会提供），不允许携带通讯工具和存储设备。</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4.各参赛队应在竞赛开始前一天规定的时间段进入赛场熟悉环境。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入场后，赛场工作人员与参赛选手共同确认操作条件及设备状况，设备、材料、工具清点后，由参赛队长签字认可。</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.竞赛时，在收到开赛信号前不得启动操作，各参赛队自行决定分工、工作程序和时间安排，在指定工位上完成竞赛项目，严禁作弊行为。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.竞赛过程中，因严重操作失误或安全事故不能进行竞赛的（例如操作中发生短路导致赛场断电的、造成设备不能正常工作的），现场裁判员有权中止该队竞赛。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.在竞赛期间，选手在比赛</w:t>
      </w:r>
      <w:r>
        <w:rPr>
          <w:rFonts w:ascii="仿宋_GB2312" w:hAnsi="仿宋" w:eastAsia="仿宋_GB2312"/>
          <w:sz w:val="30"/>
          <w:szCs w:val="30"/>
        </w:rPr>
        <w:t>时间内</w:t>
      </w:r>
      <w:r>
        <w:rPr>
          <w:rFonts w:hint="eastAsia" w:ascii="仿宋_GB2312" w:hAnsi="仿宋" w:eastAsia="仿宋_GB2312"/>
          <w:sz w:val="30"/>
          <w:szCs w:val="30"/>
        </w:rPr>
        <w:t>连续工作，选手休息、饮食或如厕时间均计算在竞赛时间内。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凡在竞赛期间提前离开的选手，不得返回赛场。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.为培养技能型人才的工作风格，在参赛期间，选手应当注意保持工作环境及设备摆放，符合企业生产“5S”（即整理、整顿、清扫、清洁和素养）的原则，如果过于脏乱，裁判员有权酌情扣分。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1</w:t>
      </w:r>
      <w:r>
        <w:rPr>
          <w:rFonts w:hint="eastAsia" w:ascii="仿宋_GB2312" w:hAnsi="仿宋" w:eastAsia="仿宋_GB2312"/>
          <w:sz w:val="30"/>
          <w:szCs w:val="30"/>
        </w:rPr>
        <w:t>.在竞赛中如遇非人为因素造成的设备故障，经裁判确认后，可向裁判长申请补足排除故障的时间。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.参赛队欲提前结束竞赛，应向现场裁判员举手示意，由其记录竞赛终止时间，竞赛终止后，不得再进行任何与竞赛有关的操作。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.各竞赛队按照竞赛要求和赛题要求提交递交竞赛成果，禁止在竞赛成果上做任何与竞赛无关的记号。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.竞赛操作结束后，参赛队要确认成功提交竞赛要求的文件，裁判员在竞赛成果的规定位置做标记，并与参赛队队长一起签字确认。</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1.工作人员必须统一佩戴由大赛组委会签发的相应证件，着装整齐。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2.工作人员不得影响参赛选手比赛，不允许有影响比赛公平的行为。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3.服从领导，听从指挥，以高度负责的精神、严肃认真态度做好各项工作。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4.熟悉比赛规程，认真遵守各项比赛规则和工作要求。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5.坚守岗位，如有急事需要离开岗位时，应经领导同意，并做好工作衔接。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6.严格遵守比赛纪律，如发现其他人员有违反比赛纪律的行为，应予以制止。情节严重的，应向竞赛组委会反映。</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7.发扬无私奉献和团结协作的精神，提供热情、优质服务。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（五）防疫要求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因特殊时期，报到前防疫要求如下：</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1.参赛选手、指导教师、领队及工作人员请提前准备口罩，参赛期间，全程佩戴口罩，在规定地点活动，不得随意在校园内走动。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2.竞赛报到前3日内，填写“疫情防控期间人员进校申请备案表”（见附件），并发送到邮箱：</w:t>
      </w:r>
      <w:r>
        <w:rPr>
          <w:rFonts w:ascii="仿宋_GB2312" w:hAnsi="仿宋" w:eastAsia="仿宋_GB2312"/>
          <w:sz w:val="30"/>
          <w:szCs w:val="30"/>
        </w:rPr>
        <w:t>292968772</w:t>
      </w:r>
      <w:r>
        <w:rPr>
          <w:rFonts w:hint="eastAsia" w:ascii="仿宋_GB2312" w:hAnsi="仿宋" w:eastAsia="仿宋_GB2312"/>
          <w:sz w:val="30"/>
          <w:szCs w:val="30"/>
        </w:rPr>
        <w:t>@</w:t>
      </w:r>
      <w:r>
        <w:rPr>
          <w:rFonts w:ascii="仿宋_GB2312" w:hAnsi="仿宋" w:eastAsia="仿宋_GB2312"/>
          <w:sz w:val="30"/>
          <w:szCs w:val="30"/>
        </w:rPr>
        <w:t>qq</w:t>
      </w:r>
      <w:r>
        <w:rPr>
          <w:rFonts w:hint="eastAsia" w:ascii="仿宋_GB2312" w:hAnsi="仿宋" w:eastAsia="仿宋_GB2312"/>
          <w:sz w:val="30"/>
          <w:szCs w:val="30"/>
        </w:rPr>
        <w:t>.com，联系</w:t>
      </w:r>
      <w:r>
        <w:rPr>
          <w:rFonts w:ascii="仿宋_GB2312" w:hAnsi="仿宋" w:eastAsia="仿宋_GB2312"/>
          <w:sz w:val="30"/>
          <w:szCs w:val="30"/>
        </w:rPr>
        <w:t>人：王老师</w:t>
      </w:r>
      <w:r>
        <w:rPr>
          <w:rFonts w:hint="eastAsia" w:ascii="仿宋_GB2312" w:hAnsi="仿宋" w:eastAsia="仿宋_GB2312"/>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3.竞赛报到前14天内去过中高风险地区人员不能参加竞赛，竞赛报到前14天内去过省外人员需提供报到前48小时内有效核酸检测结果。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sz w:val="28"/>
          <w:szCs w:val="28"/>
        </w:rPr>
      </w:pPr>
      <w:r>
        <w:rPr>
          <w:rFonts w:hint="eastAsia" w:ascii="仿宋_GB2312" w:hAnsi="仿宋" w:eastAsia="仿宋_GB2312"/>
          <w:sz w:val="30"/>
          <w:szCs w:val="30"/>
        </w:rPr>
        <w:t>4.参赛相关人员需每天填报健康记录。如有发热、咳嗽等现象需及时按规定上报处理，如瞒报需承担责任。</w:t>
      </w:r>
    </w:p>
    <w:p>
      <w:pPr>
        <w:snapToGrid w:val="0"/>
        <w:spacing w:line="360" w:lineRule="auto"/>
        <w:ind w:firstLine="560" w:firstLineChars="200"/>
        <w:rPr>
          <w:rFonts w:ascii="仿宋" w:hAnsi="仿宋" w:eastAsia="仿宋" w:cs="仿宋"/>
          <w:sz w:val="28"/>
          <w:szCs w:val="28"/>
        </w:rPr>
      </w:pPr>
    </w:p>
    <w:p>
      <w:pPr>
        <w:rPr>
          <w:rFonts w:ascii="仿宋" w:hAnsi="仿宋" w:eastAsia="仿宋" w:cs="仿宋"/>
          <w:sz w:val="28"/>
          <w:szCs w:val="28"/>
        </w:rPr>
      </w:pPr>
      <w:r>
        <w:rPr>
          <w:rFonts w:ascii="仿宋" w:hAnsi="仿宋" w:eastAsia="仿宋" w:cs="仿宋"/>
          <w:sz w:val="28"/>
          <w:szCs w:val="28"/>
        </w:rPr>
        <w:br w:type="page"/>
      </w:r>
    </w:p>
    <w:p>
      <w:pPr>
        <w:rPr>
          <w:rFonts w:hint="eastAsia" w:ascii="仿宋_GB2312" w:hAnsi="Arial Narrow" w:eastAsia="仿宋_GB2312" w:cs="Arial"/>
          <w:b w:val="0"/>
          <w:bCs w:val="0"/>
          <w:sz w:val="28"/>
          <w:szCs w:val="30"/>
          <w:lang w:eastAsia="zh-CN"/>
        </w:rPr>
      </w:pPr>
      <w:r>
        <w:rPr>
          <w:rFonts w:hint="eastAsia" w:ascii="仿宋_GB2312" w:hAnsi="Arial Narrow" w:eastAsia="仿宋_GB2312" w:cs="Arial"/>
          <w:b w:val="0"/>
          <w:bCs w:val="0"/>
          <w:sz w:val="32"/>
          <w:szCs w:val="32"/>
        </w:rPr>
        <w:t>附件</w:t>
      </w:r>
      <w:r>
        <w:rPr>
          <w:rFonts w:hint="eastAsia" w:ascii="仿宋_GB2312" w:hAnsi="Arial Narrow" w:eastAsia="仿宋_GB2312" w:cs="Arial"/>
          <w:b w:val="0"/>
          <w:bCs w:val="0"/>
          <w:sz w:val="32"/>
          <w:szCs w:val="32"/>
          <w:lang w:eastAsia="zh-CN"/>
        </w:rPr>
        <w:t>：</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疫情防控期间人员进校申请备案表</w:t>
      </w:r>
    </w:p>
    <w:tbl>
      <w:tblPr>
        <w:tblStyle w:val="29"/>
        <w:tblpPr w:leftFromText="180" w:rightFromText="180" w:vertAnchor="text" w:horzAnchor="page" w:tblpXSpec="center" w:tblpY="252"/>
        <w:tblOverlap w:val="never"/>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6"/>
        <w:gridCol w:w="4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jc w:val="center"/>
        </w:trPr>
        <w:tc>
          <w:tcPr>
            <w:tcW w:w="4106" w:type="dxa"/>
            <w:tcBorders>
              <w:top w:val="single" w:color="000000" w:sz="4" w:space="0"/>
              <w:left w:val="single" w:color="000000" w:sz="4" w:space="0"/>
              <w:bottom w:val="single" w:color="000000" w:sz="4" w:space="0"/>
              <w:right w:val="single" w:color="000000" w:sz="4" w:space="0"/>
            </w:tcBorders>
            <w:vAlign w:val="center"/>
          </w:tcPr>
          <w:p>
            <w:pPr>
              <w:rPr>
                <w:rStyle w:val="75"/>
                <w:rFonts w:ascii="宋体" w:hAnsi="宋体"/>
              </w:rPr>
            </w:pPr>
            <w:r>
              <w:rPr>
                <w:rStyle w:val="75"/>
              </w:rPr>
              <w:t>入校时间：</w:t>
            </w:r>
          </w:p>
        </w:tc>
        <w:tc>
          <w:tcPr>
            <w:tcW w:w="4190" w:type="dxa"/>
            <w:tcBorders>
              <w:top w:val="single" w:color="000000" w:sz="4" w:space="0"/>
              <w:left w:val="single" w:color="000000" w:sz="4" w:space="0"/>
              <w:bottom w:val="single" w:color="000000" w:sz="4" w:space="0"/>
              <w:right w:val="single" w:color="000000" w:sz="4" w:space="0"/>
            </w:tcBorders>
            <w:vAlign w:val="center"/>
          </w:tcPr>
          <w:p>
            <w:pPr>
              <w:rPr>
                <w:rStyle w:val="75"/>
                <w:rFonts w:ascii="宋体" w:hAnsi="宋体"/>
              </w:rPr>
            </w:pPr>
            <w:r>
              <w:rPr>
                <w:rStyle w:val="75"/>
              </w:rPr>
              <w:t>入校人姓名：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jc w:val="center"/>
        </w:trPr>
        <w:tc>
          <w:tcPr>
            <w:tcW w:w="4106" w:type="dxa"/>
            <w:tcBorders>
              <w:top w:val="single" w:color="000000" w:sz="4" w:space="0"/>
              <w:left w:val="single" w:color="000000" w:sz="4" w:space="0"/>
              <w:bottom w:val="single" w:color="000000" w:sz="4" w:space="0"/>
              <w:right w:val="single" w:color="000000" w:sz="4" w:space="0"/>
            </w:tcBorders>
            <w:vAlign w:val="center"/>
          </w:tcPr>
          <w:p>
            <w:pPr>
              <w:rPr>
                <w:rStyle w:val="75"/>
              </w:rPr>
            </w:pPr>
            <w:r>
              <w:rPr>
                <w:rStyle w:val="75"/>
              </w:rPr>
              <w:t>入校人身份证号</w:t>
            </w:r>
            <w:r>
              <w:rPr>
                <w:rStyle w:val="75"/>
                <w:rFonts w:hint="eastAsia"/>
              </w:rPr>
              <w:t>:</w:t>
            </w:r>
          </w:p>
          <w:p>
            <w:pPr>
              <w:rPr>
                <w:rStyle w:val="75"/>
              </w:rPr>
            </w:pPr>
          </w:p>
          <w:p>
            <w:pPr>
              <w:rPr>
                <w:rStyle w:val="75"/>
              </w:rPr>
            </w:pPr>
          </w:p>
          <w:p>
            <w:pPr>
              <w:rPr>
                <w:rStyle w:val="75"/>
              </w:rPr>
            </w:pPr>
          </w:p>
        </w:tc>
        <w:tc>
          <w:tcPr>
            <w:tcW w:w="4190" w:type="dxa"/>
            <w:tcBorders>
              <w:top w:val="single" w:color="000000" w:sz="4" w:space="0"/>
              <w:left w:val="single" w:color="000000" w:sz="4" w:space="0"/>
              <w:bottom w:val="single" w:color="000000" w:sz="4" w:space="0"/>
              <w:right w:val="single" w:color="000000" w:sz="4" w:space="0"/>
            </w:tcBorders>
          </w:tcPr>
          <w:p>
            <w:pPr>
              <w:rPr>
                <w:rStyle w:val="75"/>
              </w:rPr>
            </w:pPr>
            <w:r>
              <w:rPr>
                <w:rStyle w:val="75"/>
              </w:rPr>
              <w:t>入校人联系电话：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2" w:hRule="atLeast"/>
          <w:jc w:val="center"/>
        </w:trPr>
        <w:tc>
          <w:tcPr>
            <w:tcW w:w="8296" w:type="dxa"/>
            <w:gridSpan w:val="2"/>
            <w:tcBorders>
              <w:top w:val="single" w:color="000000" w:sz="4" w:space="0"/>
              <w:left w:val="single" w:color="000000" w:sz="4" w:space="0"/>
              <w:bottom w:val="single" w:color="000000" w:sz="4" w:space="0"/>
              <w:right w:val="single" w:color="000000" w:sz="4" w:space="0"/>
            </w:tcBorders>
            <w:vAlign w:val="center"/>
          </w:tcPr>
          <w:p>
            <w:pPr>
              <w:rPr>
                <w:rStyle w:val="75"/>
                <w:rFonts w:ascii="宋体" w:hAnsi="宋体"/>
              </w:rPr>
            </w:pPr>
            <w:r>
              <w:rPr>
                <w:rStyle w:val="75"/>
                <w:rFonts w:ascii="宋体" w:hAnsi="宋体"/>
              </w:rPr>
              <w:t xml:space="preserve">来校事由及车辆信息： </w:t>
            </w:r>
          </w:p>
          <w:p>
            <w:pPr>
              <w:rPr>
                <w:rStyle w:val="75"/>
                <w:rFonts w:ascii="宋体" w:hAnsi="宋体"/>
              </w:rPr>
            </w:pPr>
            <w:r>
              <w:rPr>
                <w:rStyle w:val="75"/>
                <w:rFonts w:hint="eastAsia" w:ascii="宋体" w:hAnsi="宋体"/>
              </w:rPr>
              <w:t>车牌号：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9" w:hRule="atLeast"/>
          <w:jc w:val="center"/>
        </w:trPr>
        <w:tc>
          <w:tcPr>
            <w:tcW w:w="8296" w:type="dxa"/>
            <w:gridSpan w:val="2"/>
            <w:tcBorders>
              <w:top w:val="single" w:color="000000" w:sz="4" w:space="0"/>
              <w:left w:val="single" w:color="000000" w:sz="4" w:space="0"/>
              <w:bottom w:val="single" w:color="000000" w:sz="4" w:space="0"/>
              <w:right w:val="single" w:color="000000" w:sz="4" w:space="0"/>
            </w:tcBorders>
            <w:vAlign w:val="center"/>
          </w:tcPr>
          <w:p>
            <w:pPr>
              <w:ind w:firstLine="480" w:firstLineChars="200"/>
              <w:rPr>
                <w:rStyle w:val="75"/>
              </w:rPr>
            </w:pPr>
            <w:r>
              <w:rPr>
                <w:rStyle w:val="75"/>
                <w:rFonts w:hint="eastAsia"/>
              </w:rPr>
              <w:t>本人</w:t>
            </w:r>
            <w:r>
              <w:rPr>
                <w:rStyle w:val="75"/>
              </w:rPr>
              <w:t>14日内身体健康，无发热咳嗽症状，未与疫区返回人员接触，没有疫区返回记录，有河南省绿色健康码并已查验核实14日行程记录。</w:t>
            </w:r>
          </w:p>
          <w:p>
            <w:pPr>
              <w:spacing w:line="700" w:lineRule="exact"/>
              <w:jc w:val="center"/>
              <w:rPr>
                <w:rStyle w:val="75"/>
              </w:rPr>
            </w:pPr>
            <w:r>
              <w:rPr>
                <w:rStyle w:val="75"/>
                <w:rFonts w:hint="eastAsia"/>
              </w:rPr>
              <w:t xml:space="preserve">                            </w:t>
            </w:r>
            <w:r>
              <w:rPr>
                <w:rStyle w:val="75"/>
              </w:rPr>
              <w:t>申请单位：</w:t>
            </w:r>
            <w:r>
              <w:rPr>
                <w:rStyle w:val="75"/>
                <w:rFonts w:hint="eastAsia"/>
                <w:u w:val="single"/>
              </w:rPr>
              <w:t xml:space="preserve"> </w:t>
            </w:r>
            <w:r>
              <w:rPr>
                <w:rStyle w:val="75"/>
                <w:u w:val="single"/>
              </w:rPr>
              <w:t xml:space="preserve">       </w:t>
            </w:r>
            <w:r>
              <w:rPr>
                <w:rStyle w:val="75"/>
                <w:rFonts w:hint="eastAsia"/>
                <w:u w:val="single"/>
              </w:rPr>
              <w:t xml:space="preserve">              </w:t>
            </w:r>
            <w:r>
              <w:rPr>
                <w:rStyle w:val="75"/>
                <w:u w:val="single"/>
              </w:rPr>
              <w:t xml:space="preserve">           </w:t>
            </w:r>
            <w:r>
              <w:rPr>
                <w:rStyle w:val="75"/>
                <w:rFonts w:hint="eastAsia"/>
                <w:u w:val="single"/>
              </w:rPr>
              <w:t xml:space="preserve">       </w:t>
            </w:r>
            <w:r>
              <w:rPr>
                <w:rStyle w:val="75"/>
                <w:u w:val="single"/>
              </w:rPr>
              <w:t xml:space="preserve">       </w:t>
            </w:r>
            <w:r>
              <w:rPr>
                <w:rStyle w:val="75"/>
              </w:rPr>
              <w:t xml:space="preserve">           </w:t>
            </w:r>
            <w:r>
              <w:rPr>
                <w:rStyle w:val="75"/>
                <w:rFonts w:hint="eastAsia"/>
              </w:rPr>
              <w:t xml:space="preserve">    </w:t>
            </w:r>
            <w:r>
              <w:rPr>
                <w:rStyle w:val="75"/>
              </w:rPr>
              <w:t xml:space="preserve"> 2021 年</w:t>
            </w:r>
            <w:r>
              <w:rPr>
                <w:rStyle w:val="75"/>
                <w:u w:val="single"/>
              </w:rPr>
              <w:t xml:space="preserve">  </w:t>
            </w:r>
            <w:r>
              <w:rPr>
                <w:rStyle w:val="75"/>
                <w:rFonts w:hint="eastAsia"/>
                <w:u w:val="single"/>
              </w:rPr>
              <w:t xml:space="preserve"> </w:t>
            </w:r>
            <w:r>
              <w:rPr>
                <w:rStyle w:val="75"/>
                <w:u w:val="single"/>
              </w:rPr>
              <w:t xml:space="preserve"> </w:t>
            </w:r>
            <w:r>
              <w:rPr>
                <w:rStyle w:val="75"/>
              </w:rPr>
              <w:t>月</w:t>
            </w:r>
            <w:r>
              <w:rPr>
                <w:rStyle w:val="75"/>
                <w:u w:val="single"/>
              </w:rPr>
              <w:t xml:space="preserve"> </w:t>
            </w:r>
            <w:r>
              <w:rPr>
                <w:rStyle w:val="75"/>
                <w:rFonts w:hint="eastAsia"/>
                <w:u w:val="single"/>
              </w:rPr>
              <w:t xml:space="preserve"> </w:t>
            </w:r>
            <w:r>
              <w:rPr>
                <w:rStyle w:val="75"/>
                <w:u w:val="single"/>
              </w:rPr>
              <w:t xml:space="preserve">  </w:t>
            </w:r>
            <w:r>
              <w:rPr>
                <w:rStyle w:val="7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9" w:hRule="atLeast"/>
          <w:jc w:val="center"/>
        </w:trPr>
        <w:tc>
          <w:tcPr>
            <w:tcW w:w="8296" w:type="dxa"/>
            <w:gridSpan w:val="2"/>
            <w:tcBorders>
              <w:top w:val="single" w:color="000000" w:sz="4" w:space="0"/>
              <w:left w:val="single" w:color="000000" w:sz="4" w:space="0"/>
              <w:bottom w:val="single" w:color="000000" w:sz="4" w:space="0"/>
              <w:right w:val="single" w:color="000000" w:sz="4" w:space="0"/>
            </w:tcBorders>
            <w:vAlign w:val="center"/>
          </w:tcPr>
          <w:p>
            <w:pPr>
              <w:rPr>
                <w:color w:val="C00000"/>
                <w:sz w:val="32"/>
                <w:szCs w:val="32"/>
              </w:rPr>
            </w:pPr>
            <w:r>
              <w:rPr>
                <w:rStyle w:val="75"/>
                <w:rFonts w:hint="eastAsia"/>
              </w:rPr>
              <w:tab/>
            </w:r>
            <w:r>
              <w:rPr>
                <w:rFonts w:hint="eastAsia"/>
                <w:color w:val="C00000"/>
                <w:sz w:val="32"/>
                <w:szCs w:val="32"/>
              </w:rPr>
              <w:t>提供健康码截图和14日内行程记录截图：</w:t>
            </w:r>
          </w:p>
          <w:p>
            <w:pPr>
              <w:tabs>
                <w:tab w:val="left" w:pos="1743"/>
              </w:tabs>
              <w:spacing w:line="700" w:lineRule="exact"/>
              <w:rPr>
                <w:rStyle w:val="75"/>
              </w:rPr>
            </w:pPr>
          </w:p>
          <w:p>
            <w:pPr>
              <w:tabs>
                <w:tab w:val="left" w:pos="1743"/>
              </w:tabs>
              <w:spacing w:line="700" w:lineRule="exact"/>
              <w:rPr>
                <w:rStyle w:val="75"/>
              </w:rPr>
            </w:pPr>
          </w:p>
          <w:p>
            <w:pPr>
              <w:tabs>
                <w:tab w:val="left" w:pos="1743"/>
              </w:tabs>
              <w:spacing w:line="700" w:lineRule="exact"/>
              <w:rPr>
                <w:rStyle w:val="75"/>
              </w:rPr>
            </w:pPr>
          </w:p>
          <w:p>
            <w:pPr>
              <w:tabs>
                <w:tab w:val="left" w:pos="1743"/>
              </w:tabs>
              <w:spacing w:line="700" w:lineRule="exact"/>
              <w:rPr>
                <w:rStyle w:val="75"/>
              </w:rPr>
            </w:pPr>
          </w:p>
          <w:p>
            <w:pPr>
              <w:tabs>
                <w:tab w:val="left" w:pos="1743"/>
              </w:tabs>
              <w:spacing w:line="700" w:lineRule="exact"/>
              <w:rPr>
                <w:rStyle w:val="75"/>
              </w:rPr>
            </w:pPr>
          </w:p>
          <w:p>
            <w:pPr>
              <w:tabs>
                <w:tab w:val="left" w:pos="1743"/>
              </w:tabs>
              <w:spacing w:line="700" w:lineRule="exact"/>
              <w:rPr>
                <w:rStyle w:val="75"/>
              </w:rPr>
            </w:pPr>
          </w:p>
          <w:p>
            <w:pPr>
              <w:tabs>
                <w:tab w:val="left" w:pos="1743"/>
              </w:tabs>
              <w:spacing w:line="700" w:lineRule="exact"/>
              <w:rPr>
                <w:rStyle w:val="75"/>
              </w:rPr>
            </w:pPr>
          </w:p>
        </w:tc>
      </w:tr>
    </w:tbl>
    <w:p/>
    <w:sectPr>
      <w:footerReference r:id="rId3" w:type="default"/>
      <w:footerReference r:id="rId4" w:type="even"/>
      <w:pgSz w:w="11906" w:h="16838"/>
      <w:pgMar w:top="2098" w:right="1474" w:bottom="1984" w:left="1587" w:header="851" w:footer="1191"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OEEEEV+FZHTJW--GB1-0">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eastAsia="宋体"/>
        <w:sz w:val="28"/>
        <w:szCs w:val="28"/>
      </w:rPr>
    </w:pPr>
    <w:r>
      <w:rPr>
        <w:rFonts w:ascii="宋体" w:hAnsi="宋体"/>
        <w:color w:val="FFFFFF"/>
        <w:sz w:val="28"/>
        <w:szCs w:val="28"/>
      </w:rPr>
      <w:t>—</w:t>
    </w: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rPr>
      <w:t>—</w:t>
    </w:r>
    <w:r>
      <w:rPr>
        <w:rFonts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eastAsia="宋体"/>
        <w:color w:val="FFFFFF"/>
        <w:sz w:val="28"/>
        <w:szCs w:val="28"/>
      </w:rPr>
    </w:pPr>
    <w:r>
      <w:rPr>
        <w:rFonts w:ascii="宋体" w:hAnsi="宋体"/>
        <w:color w:val="FFFFFF"/>
        <w:sz w:val="28"/>
        <w:szCs w:val="28"/>
      </w:rPr>
      <w:t>—</w:t>
    </w: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w:t>
    </w:r>
    <w:r>
      <w:rPr>
        <w:rFonts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B7"/>
    <w:rsid w:val="000015DA"/>
    <w:rsid w:val="00003B62"/>
    <w:rsid w:val="00010547"/>
    <w:rsid w:val="0001207C"/>
    <w:rsid w:val="00013BD6"/>
    <w:rsid w:val="000154E0"/>
    <w:rsid w:val="000226E8"/>
    <w:rsid w:val="000272F0"/>
    <w:rsid w:val="00035675"/>
    <w:rsid w:val="00036544"/>
    <w:rsid w:val="00041FBD"/>
    <w:rsid w:val="00042CE6"/>
    <w:rsid w:val="000472DA"/>
    <w:rsid w:val="00047346"/>
    <w:rsid w:val="00050438"/>
    <w:rsid w:val="00056C59"/>
    <w:rsid w:val="00064F59"/>
    <w:rsid w:val="00066F7F"/>
    <w:rsid w:val="00071F18"/>
    <w:rsid w:val="00072C78"/>
    <w:rsid w:val="000752B6"/>
    <w:rsid w:val="0007676D"/>
    <w:rsid w:val="00077D78"/>
    <w:rsid w:val="00085214"/>
    <w:rsid w:val="00094D6B"/>
    <w:rsid w:val="000B62AB"/>
    <w:rsid w:val="000E0446"/>
    <w:rsid w:val="000E7062"/>
    <w:rsid w:val="000F4367"/>
    <w:rsid w:val="0011425A"/>
    <w:rsid w:val="00120873"/>
    <w:rsid w:val="00137420"/>
    <w:rsid w:val="00146192"/>
    <w:rsid w:val="0015187B"/>
    <w:rsid w:val="001552DF"/>
    <w:rsid w:val="001646D1"/>
    <w:rsid w:val="0016618C"/>
    <w:rsid w:val="00171C3C"/>
    <w:rsid w:val="00185950"/>
    <w:rsid w:val="001928B1"/>
    <w:rsid w:val="001A4497"/>
    <w:rsid w:val="001C3443"/>
    <w:rsid w:val="001D3BAC"/>
    <w:rsid w:val="001D5D5B"/>
    <w:rsid w:val="001F38D5"/>
    <w:rsid w:val="002061B1"/>
    <w:rsid w:val="00213011"/>
    <w:rsid w:val="00224CD2"/>
    <w:rsid w:val="00225450"/>
    <w:rsid w:val="00234C25"/>
    <w:rsid w:val="002537D3"/>
    <w:rsid w:val="00254078"/>
    <w:rsid w:val="00254CD7"/>
    <w:rsid w:val="002604F9"/>
    <w:rsid w:val="00264528"/>
    <w:rsid w:val="00271F5A"/>
    <w:rsid w:val="00283389"/>
    <w:rsid w:val="00284299"/>
    <w:rsid w:val="00292EF2"/>
    <w:rsid w:val="002A3B91"/>
    <w:rsid w:val="002A44A8"/>
    <w:rsid w:val="002A5B29"/>
    <w:rsid w:val="002C2C2D"/>
    <w:rsid w:val="002C3926"/>
    <w:rsid w:val="002C5690"/>
    <w:rsid w:val="002D7195"/>
    <w:rsid w:val="002D785B"/>
    <w:rsid w:val="002E1CDD"/>
    <w:rsid w:val="002E531B"/>
    <w:rsid w:val="002F1CF2"/>
    <w:rsid w:val="002F6CFA"/>
    <w:rsid w:val="00303641"/>
    <w:rsid w:val="00316E08"/>
    <w:rsid w:val="003179C0"/>
    <w:rsid w:val="003275D7"/>
    <w:rsid w:val="0033465B"/>
    <w:rsid w:val="00383060"/>
    <w:rsid w:val="00383C31"/>
    <w:rsid w:val="00384067"/>
    <w:rsid w:val="003869A1"/>
    <w:rsid w:val="003A4414"/>
    <w:rsid w:val="003A730E"/>
    <w:rsid w:val="003B4098"/>
    <w:rsid w:val="003C0C07"/>
    <w:rsid w:val="003C1A37"/>
    <w:rsid w:val="003D1B95"/>
    <w:rsid w:val="003D46B2"/>
    <w:rsid w:val="003E0F8F"/>
    <w:rsid w:val="00412817"/>
    <w:rsid w:val="00420044"/>
    <w:rsid w:val="00423CAE"/>
    <w:rsid w:val="00433D6F"/>
    <w:rsid w:val="00436055"/>
    <w:rsid w:val="00440579"/>
    <w:rsid w:val="00451A36"/>
    <w:rsid w:val="00474627"/>
    <w:rsid w:val="004813B2"/>
    <w:rsid w:val="004A2864"/>
    <w:rsid w:val="004A5161"/>
    <w:rsid w:val="004B21DC"/>
    <w:rsid w:val="004B2345"/>
    <w:rsid w:val="004B40F3"/>
    <w:rsid w:val="004C5BFF"/>
    <w:rsid w:val="004D0C40"/>
    <w:rsid w:val="004D3BBD"/>
    <w:rsid w:val="004D6608"/>
    <w:rsid w:val="004D6725"/>
    <w:rsid w:val="004F0DF0"/>
    <w:rsid w:val="004F40AC"/>
    <w:rsid w:val="004F7FD1"/>
    <w:rsid w:val="00502598"/>
    <w:rsid w:val="00502EED"/>
    <w:rsid w:val="005063F5"/>
    <w:rsid w:val="0050765A"/>
    <w:rsid w:val="00523E9C"/>
    <w:rsid w:val="00527724"/>
    <w:rsid w:val="0053653E"/>
    <w:rsid w:val="00550C5F"/>
    <w:rsid w:val="00550D14"/>
    <w:rsid w:val="00551D9E"/>
    <w:rsid w:val="00553CEB"/>
    <w:rsid w:val="00557887"/>
    <w:rsid w:val="005601D8"/>
    <w:rsid w:val="005609E6"/>
    <w:rsid w:val="00567207"/>
    <w:rsid w:val="00571B37"/>
    <w:rsid w:val="005735FF"/>
    <w:rsid w:val="00573B4B"/>
    <w:rsid w:val="00576770"/>
    <w:rsid w:val="005824E7"/>
    <w:rsid w:val="005910EC"/>
    <w:rsid w:val="00593D01"/>
    <w:rsid w:val="005A49B8"/>
    <w:rsid w:val="005A5165"/>
    <w:rsid w:val="005B0DC1"/>
    <w:rsid w:val="005B2DC3"/>
    <w:rsid w:val="005B6298"/>
    <w:rsid w:val="005C0D57"/>
    <w:rsid w:val="005C14B5"/>
    <w:rsid w:val="005C1A45"/>
    <w:rsid w:val="005C3034"/>
    <w:rsid w:val="005C567D"/>
    <w:rsid w:val="005D4C24"/>
    <w:rsid w:val="005E2B7B"/>
    <w:rsid w:val="005E423B"/>
    <w:rsid w:val="005F65BB"/>
    <w:rsid w:val="00600CCE"/>
    <w:rsid w:val="00603939"/>
    <w:rsid w:val="006060F7"/>
    <w:rsid w:val="00611559"/>
    <w:rsid w:val="00614636"/>
    <w:rsid w:val="00622EF1"/>
    <w:rsid w:val="00633E10"/>
    <w:rsid w:val="00635D69"/>
    <w:rsid w:val="00637C36"/>
    <w:rsid w:val="00644B55"/>
    <w:rsid w:val="00647408"/>
    <w:rsid w:val="00660FE3"/>
    <w:rsid w:val="006823C5"/>
    <w:rsid w:val="006A7B2F"/>
    <w:rsid w:val="006B6099"/>
    <w:rsid w:val="006C3C93"/>
    <w:rsid w:val="006C570A"/>
    <w:rsid w:val="006D03DA"/>
    <w:rsid w:val="006D3453"/>
    <w:rsid w:val="006E638C"/>
    <w:rsid w:val="006E70F9"/>
    <w:rsid w:val="006F24C4"/>
    <w:rsid w:val="00702DDB"/>
    <w:rsid w:val="00706A9F"/>
    <w:rsid w:val="0071498A"/>
    <w:rsid w:val="0072020F"/>
    <w:rsid w:val="00720FA4"/>
    <w:rsid w:val="00730D6F"/>
    <w:rsid w:val="00734501"/>
    <w:rsid w:val="00741209"/>
    <w:rsid w:val="00746E04"/>
    <w:rsid w:val="0075181D"/>
    <w:rsid w:val="00757F93"/>
    <w:rsid w:val="00776F86"/>
    <w:rsid w:val="0077741A"/>
    <w:rsid w:val="007826BE"/>
    <w:rsid w:val="0079119F"/>
    <w:rsid w:val="0079633E"/>
    <w:rsid w:val="007968FF"/>
    <w:rsid w:val="007B7E53"/>
    <w:rsid w:val="007C4DBB"/>
    <w:rsid w:val="007C79B1"/>
    <w:rsid w:val="007D79EC"/>
    <w:rsid w:val="007F00AD"/>
    <w:rsid w:val="00801993"/>
    <w:rsid w:val="00804F10"/>
    <w:rsid w:val="008308FC"/>
    <w:rsid w:val="00846178"/>
    <w:rsid w:val="00874E69"/>
    <w:rsid w:val="00875CCB"/>
    <w:rsid w:val="00887896"/>
    <w:rsid w:val="00896945"/>
    <w:rsid w:val="008973A4"/>
    <w:rsid w:val="008A143C"/>
    <w:rsid w:val="008A3280"/>
    <w:rsid w:val="008A4B9C"/>
    <w:rsid w:val="008A7D12"/>
    <w:rsid w:val="008B1C90"/>
    <w:rsid w:val="008D1A57"/>
    <w:rsid w:val="008E0644"/>
    <w:rsid w:val="008E0FF9"/>
    <w:rsid w:val="008F4359"/>
    <w:rsid w:val="00915021"/>
    <w:rsid w:val="00916F7E"/>
    <w:rsid w:val="00920242"/>
    <w:rsid w:val="009305DD"/>
    <w:rsid w:val="00936525"/>
    <w:rsid w:val="00941789"/>
    <w:rsid w:val="00945060"/>
    <w:rsid w:val="009505EC"/>
    <w:rsid w:val="00951DF4"/>
    <w:rsid w:val="009628EC"/>
    <w:rsid w:val="00965661"/>
    <w:rsid w:val="00977E48"/>
    <w:rsid w:val="00992F5F"/>
    <w:rsid w:val="00996D7E"/>
    <w:rsid w:val="009B01CB"/>
    <w:rsid w:val="009B298A"/>
    <w:rsid w:val="009C0D5E"/>
    <w:rsid w:val="009D3C4B"/>
    <w:rsid w:val="009D5341"/>
    <w:rsid w:val="009E3DF8"/>
    <w:rsid w:val="009E4033"/>
    <w:rsid w:val="009E65E6"/>
    <w:rsid w:val="009F1CB3"/>
    <w:rsid w:val="00A0332B"/>
    <w:rsid w:val="00A11E1C"/>
    <w:rsid w:val="00A125DD"/>
    <w:rsid w:val="00A21595"/>
    <w:rsid w:val="00A26B38"/>
    <w:rsid w:val="00A320B7"/>
    <w:rsid w:val="00A32896"/>
    <w:rsid w:val="00A4401D"/>
    <w:rsid w:val="00A45580"/>
    <w:rsid w:val="00A727A4"/>
    <w:rsid w:val="00A82B16"/>
    <w:rsid w:val="00A86392"/>
    <w:rsid w:val="00A8665A"/>
    <w:rsid w:val="00A902DD"/>
    <w:rsid w:val="00A97D7A"/>
    <w:rsid w:val="00AA34E9"/>
    <w:rsid w:val="00AB186B"/>
    <w:rsid w:val="00AB3AF2"/>
    <w:rsid w:val="00AB600D"/>
    <w:rsid w:val="00AC1E36"/>
    <w:rsid w:val="00AC39BB"/>
    <w:rsid w:val="00AD2950"/>
    <w:rsid w:val="00AD64FE"/>
    <w:rsid w:val="00AE116F"/>
    <w:rsid w:val="00AE38A7"/>
    <w:rsid w:val="00AE6B84"/>
    <w:rsid w:val="00AE7804"/>
    <w:rsid w:val="00B04A73"/>
    <w:rsid w:val="00B0540A"/>
    <w:rsid w:val="00B05E25"/>
    <w:rsid w:val="00B13AC9"/>
    <w:rsid w:val="00B13DE9"/>
    <w:rsid w:val="00B21F22"/>
    <w:rsid w:val="00B24C3C"/>
    <w:rsid w:val="00B25F70"/>
    <w:rsid w:val="00B27FF2"/>
    <w:rsid w:val="00B32EDB"/>
    <w:rsid w:val="00B32F58"/>
    <w:rsid w:val="00B416B7"/>
    <w:rsid w:val="00B42218"/>
    <w:rsid w:val="00B52CCC"/>
    <w:rsid w:val="00B540A7"/>
    <w:rsid w:val="00B72DA0"/>
    <w:rsid w:val="00B75064"/>
    <w:rsid w:val="00B827D2"/>
    <w:rsid w:val="00B854CF"/>
    <w:rsid w:val="00BA3975"/>
    <w:rsid w:val="00BA783B"/>
    <w:rsid w:val="00BC0C9B"/>
    <w:rsid w:val="00BF5752"/>
    <w:rsid w:val="00C001E5"/>
    <w:rsid w:val="00C00670"/>
    <w:rsid w:val="00C0306D"/>
    <w:rsid w:val="00C10A08"/>
    <w:rsid w:val="00C21938"/>
    <w:rsid w:val="00C26193"/>
    <w:rsid w:val="00C4319F"/>
    <w:rsid w:val="00C5017D"/>
    <w:rsid w:val="00C51E6B"/>
    <w:rsid w:val="00C5709B"/>
    <w:rsid w:val="00C70805"/>
    <w:rsid w:val="00C709C5"/>
    <w:rsid w:val="00C90C52"/>
    <w:rsid w:val="00C91688"/>
    <w:rsid w:val="00C9519F"/>
    <w:rsid w:val="00CA1B99"/>
    <w:rsid w:val="00CA38F3"/>
    <w:rsid w:val="00CB6632"/>
    <w:rsid w:val="00CB6C8A"/>
    <w:rsid w:val="00CC0403"/>
    <w:rsid w:val="00CC1187"/>
    <w:rsid w:val="00CE43EA"/>
    <w:rsid w:val="00CE5A38"/>
    <w:rsid w:val="00CE7E3D"/>
    <w:rsid w:val="00D05994"/>
    <w:rsid w:val="00D07BED"/>
    <w:rsid w:val="00D14539"/>
    <w:rsid w:val="00D15FB9"/>
    <w:rsid w:val="00D22546"/>
    <w:rsid w:val="00D32242"/>
    <w:rsid w:val="00D36689"/>
    <w:rsid w:val="00D5254A"/>
    <w:rsid w:val="00D573A8"/>
    <w:rsid w:val="00D67999"/>
    <w:rsid w:val="00D71ED2"/>
    <w:rsid w:val="00D729A3"/>
    <w:rsid w:val="00D80F37"/>
    <w:rsid w:val="00D85C73"/>
    <w:rsid w:val="00D87FFA"/>
    <w:rsid w:val="00D93BDE"/>
    <w:rsid w:val="00DA1DBC"/>
    <w:rsid w:val="00DA37A2"/>
    <w:rsid w:val="00DA4D99"/>
    <w:rsid w:val="00DB3FC6"/>
    <w:rsid w:val="00DC7E2B"/>
    <w:rsid w:val="00DD10EE"/>
    <w:rsid w:val="00DD3205"/>
    <w:rsid w:val="00DE2D35"/>
    <w:rsid w:val="00DE5BCC"/>
    <w:rsid w:val="00DF179D"/>
    <w:rsid w:val="00DF5285"/>
    <w:rsid w:val="00E0439C"/>
    <w:rsid w:val="00E05D2C"/>
    <w:rsid w:val="00E20994"/>
    <w:rsid w:val="00E26A24"/>
    <w:rsid w:val="00E361C1"/>
    <w:rsid w:val="00E45D41"/>
    <w:rsid w:val="00E53494"/>
    <w:rsid w:val="00E631E5"/>
    <w:rsid w:val="00E64782"/>
    <w:rsid w:val="00E77486"/>
    <w:rsid w:val="00E77890"/>
    <w:rsid w:val="00E801E6"/>
    <w:rsid w:val="00E975DE"/>
    <w:rsid w:val="00EC1A2C"/>
    <w:rsid w:val="00EC4173"/>
    <w:rsid w:val="00ED0661"/>
    <w:rsid w:val="00ED1CA2"/>
    <w:rsid w:val="00ED286F"/>
    <w:rsid w:val="00ED6E01"/>
    <w:rsid w:val="00EF69E7"/>
    <w:rsid w:val="00F001FB"/>
    <w:rsid w:val="00F037BD"/>
    <w:rsid w:val="00F06D9C"/>
    <w:rsid w:val="00F07DC6"/>
    <w:rsid w:val="00F14CFB"/>
    <w:rsid w:val="00F16DF6"/>
    <w:rsid w:val="00F17A2F"/>
    <w:rsid w:val="00F24506"/>
    <w:rsid w:val="00F33E6F"/>
    <w:rsid w:val="00F34039"/>
    <w:rsid w:val="00F364D0"/>
    <w:rsid w:val="00F37219"/>
    <w:rsid w:val="00F4164E"/>
    <w:rsid w:val="00F44809"/>
    <w:rsid w:val="00F52D6A"/>
    <w:rsid w:val="00F56239"/>
    <w:rsid w:val="00F60410"/>
    <w:rsid w:val="00F62E30"/>
    <w:rsid w:val="00F63447"/>
    <w:rsid w:val="00F66983"/>
    <w:rsid w:val="00F73471"/>
    <w:rsid w:val="00F758E5"/>
    <w:rsid w:val="00F75CFA"/>
    <w:rsid w:val="00F76B07"/>
    <w:rsid w:val="00F80D77"/>
    <w:rsid w:val="00F8260B"/>
    <w:rsid w:val="00F84A30"/>
    <w:rsid w:val="00F8642B"/>
    <w:rsid w:val="00F9005D"/>
    <w:rsid w:val="00F955B1"/>
    <w:rsid w:val="00FD2964"/>
    <w:rsid w:val="00FE11F8"/>
    <w:rsid w:val="00FF2902"/>
    <w:rsid w:val="02353BDE"/>
    <w:rsid w:val="072346A6"/>
    <w:rsid w:val="0D9E0A7E"/>
    <w:rsid w:val="10085B7A"/>
    <w:rsid w:val="10DC00DE"/>
    <w:rsid w:val="14E3552C"/>
    <w:rsid w:val="1ED12B99"/>
    <w:rsid w:val="20741B27"/>
    <w:rsid w:val="23B645C8"/>
    <w:rsid w:val="25577D66"/>
    <w:rsid w:val="284B5238"/>
    <w:rsid w:val="2CD67B1E"/>
    <w:rsid w:val="30FD370A"/>
    <w:rsid w:val="326574E1"/>
    <w:rsid w:val="39B01A68"/>
    <w:rsid w:val="39DE76E2"/>
    <w:rsid w:val="3A722F25"/>
    <w:rsid w:val="3B8C26E9"/>
    <w:rsid w:val="402727F1"/>
    <w:rsid w:val="474764B3"/>
    <w:rsid w:val="4769742C"/>
    <w:rsid w:val="493A2564"/>
    <w:rsid w:val="49D0295D"/>
    <w:rsid w:val="4F4A6A46"/>
    <w:rsid w:val="53AA2E0B"/>
    <w:rsid w:val="57D9196E"/>
    <w:rsid w:val="5CFD2451"/>
    <w:rsid w:val="5E317989"/>
    <w:rsid w:val="5E9F7013"/>
    <w:rsid w:val="5FCE30C6"/>
    <w:rsid w:val="6B7638F4"/>
    <w:rsid w:val="72D271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31"/>
    <w:qFormat/>
    <w:uiPriority w:val="99"/>
    <w:pPr>
      <w:keepNext/>
      <w:keepLines/>
      <w:widowControl w:val="0"/>
      <w:snapToGrid w:val="0"/>
      <w:spacing w:before="100" w:after="120" w:line="560" w:lineRule="exact"/>
      <w:jc w:val="both"/>
      <w:outlineLvl w:val="0"/>
    </w:pPr>
    <w:rPr>
      <w:rFonts w:eastAsia="仿宋"/>
      <w:b/>
      <w:kern w:val="44"/>
      <w:sz w:val="30"/>
      <w:szCs w:val="20"/>
    </w:rPr>
  </w:style>
  <w:style w:type="paragraph" w:styleId="3">
    <w:name w:val="heading 2"/>
    <w:basedOn w:val="1"/>
    <w:next w:val="1"/>
    <w:link w:val="32"/>
    <w:qFormat/>
    <w:uiPriority w:val="99"/>
    <w:pPr>
      <w:keepNext/>
      <w:keepLines/>
      <w:spacing w:before="260" w:after="260" w:line="416" w:lineRule="auto"/>
      <w:outlineLvl w:val="1"/>
    </w:pPr>
    <w:rPr>
      <w:rFonts w:ascii="Calibri Light" w:hAnsi="Calibri Light"/>
      <w:b/>
      <w:bCs/>
      <w:sz w:val="32"/>
      <w:szCs w:val="32"/>
      <w:lang w:eastAsia="en-US"/>
    </w:rPr>
  </w:style>
  <w:style w:type="paragraph" w:styleId="4">
    <w:name w:val="heading 3"/>
    <w:basedOn w:val="1"/>
    <w:next w:val="1"/>
    <w:link w:val="33"/>
    <w:qFormat/>
    <w:uiPriority w:val="99"/>
    <w:pPr>
      <w:keepNext/>
      <w:keepLines/>
      <w:widowControl w:val="0"/>
      <w:spacing w:before="260" w:after="260" w:line="416" w:lineRule="auto"/>
      <w:jc w:val="both"/>
      <w:outlineLvl w:val="2"/>
    </w:pPr>
    <w:rPr>
      <w:rFonts w:ascii="Calibri" w:hAnsi="Calibri"/>
      <w:b/>
      <w:bCs/>
      <w:kern w:val="2"/>
      <w:sz w:val="32"/>
      <w:szCs w:val="32"/>
    </w:rPr>
  </w:style>
  <w:style w:type="paragraph" w:styleId="5">
    <w:name w:val="heading 4"/>
    <w:basedOn w:val="1"/>
    <w:next w:val="1"/>
    <w:link w:val="34"/>
    <w:qFormat/>
    <w:uiPriority w:val="99"/>
    <w:pPr>
      <w:keepNext/>
      <w:keepLines/>
      <w:widowControl w:val="0"/>
      <w:spacing w:before="280" w:after="290" w:line="376" w:lineRule="auto"/>
      <w:jc w:val="both"/>
      <w:outlineLvl w:val="3"/>
    </w:pPr>
    <w:rPr>
      <w:rFonts w:ascii="Cambria" w:hAnsi="Cambria"/>
      <w:b/>
      <w:bCs/>
      <w:kern w:val="2"/>
      <w:sz w:val="28"/>
      <w:szCs w:val="28"/>
    </w:rPr>
  </w:style>
  <w:style w:type="character" w:default="1" w:styleId="23">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8"/>
    <w:qFormat/>
    <w:uiPriority w:val="99"/>
    <w:pPr>
      <w:widowControl w:val="0"/>
    </w:pPr>
    <w:rPr>
      <w:rFonts w:ascii="等线" w:hAnsi="等线" w:eastAsia="等线"/>
      <w:b/>
      <w:bCs/>
      <w:sz w:val="20"/>
      <w:szCs w:val="20"/>
    </w:rPr>
  </w:style>
  <w:style w:type="paragraph" w:styleId="7">
    <w:name w:val="annotation text"/>
    <w:basedOn w:val="1"/>
    <w:link w:val="47"/>
    <w:qFormat/>
    <w:uiPriority w:val="99"/>
  </w:style>
  <w:style w:type="paragraph" w:styleId="8">
    <w:name w:val="Normal Indent"/>
    <w:basedOn w:val="1"/>
    <w:qFormat/>
    <w:uiPriority w:val="99"/>
    <w:pPr>
      <w:widowControl w:val="0"/>
      <w:ind w:firstLine="420"/>
      <w:jc w:val="both"/>
    </w:pPr>
    <w:rPr>
      <w:kern w:val="2"/>
      <w:sz w:val="21"/>
      <w:szCs w:val="20"/>
    </w:rPr>
  </w:style>
  <w:style w:type="paragraph" w:styleId="9">
    <w:name w:val="Document Map"/>
    <w:basedOn w:val="1"/>
    <w:link w:val="58"/>
    <w:qFormat/>
    <w:uiPriority w:val="99"/>
    <w:pPr>
      <w:widowControl w:val="0"/>
      <w:jc w:val="both"/>
    </w:pPr>
    <w:rPr>
      <w:rFonts w:ascii="宋体" w:hAnsi="Calibri" w:cs="黑体"/>
      <w:kern w:val="2"/>
      <w:sz w:val="18"/>
      <w:szCs w:val="18"/>
    </w:rPr>
  </w:style>
  <w:style w:type="paragraph" w:styleId="10">
    <w:name w:val="Body Text"/>
    <w:basedOn w:val="1"/>
    <w:link w:val="74"/>
    <w:qFormat/>
    <w:uiPriority w:val="1"/>
    <w:pPr>
      <w:widowControl w:val="0"/>
      <w:autoSpaceDE w:val="0"/>
      <w:autoSpaceDN w:val="0"/>
      <w:ind w:left="260" w:firstLine="559"/>
    </w:pPr>
    <w:rPr>
      <w:rFonts w:ascii="宋体" w:hAnsi="宋体" w:cs="宋体"/>
      <w:sz w:val="28"/>
      <w:szCs w:val="28"/>
      <w:lang w:val="zh-CN" w:bidi="zh-CN"/>
    </w:rPr>
  </w:style>
  <w:style w:type="paragraph" w:styleId="11">
    <w:name w:val="toc 3"/>
    <w:basedOn w:val="1"/>
    <w:next w:val="1"/>
    <w:qFormat/>
    <w:uiPriority w:val="99"/>
    <w:pPr>
      <w:widowControl w:val="0"/>
      <w:ind w:left="840" w:leftChars="400"/>
      <w:jc w:val="both"/>
    </w:pPr>
    <w:rPr>
      <w:kern w:val="2"/>
      <w:sz w:val="21"/>
      <w:szCs w:val="20"/>
    </w:rPr>
  </w:style>
  <w:style w:type="paragraph" w:styleId="12">
    <w:name w:val="Date"/>
    <w:basedOn w:val="1"/>
    <w:next w:val="1"/>
    <w:link w:val="59"/>
    <w:qFormat/>
    <w:uiPriority w:val="99"/>
    <w:pPr>
      <w:widowControl w:val="0"/>
      <w:ind w:left="100" w:leftChars="2500"/>
      <w:jc w:val="both"/>
    </w:pPr>
    <w:rPr>
      <w:rFonts w:ascii="等线" w:hAnsi="等线" w:eastAsia="等线"/>
      <w:kern w:val="2"/>
      <w:sz w:val="21"/>
      <w:szCs w:val="22"/>
    </w:rPr>
  </w:style>
  <w:style w:type="paragraph" w:styleId="13">
    <w:name w:val="Balloon Text"/>
    <w:basedOn w:val="1"/>
    <w:link w:val="42"/>
    <w:qFormat/>
    <w:uiPriority w:val="99"/>
    <w:pPr>
      <w:widowControl w:val="0"/>
      <w:jc w:val="both"/>
    </w:pPr>
    <w:rPr>
      <w:rFonts w:ascii="等线" w:hAnsi="等线" w:eastAsia="等线"/>
      <w:sz w:val="18"/>
      <w:szCs w:val="18"/>
    </w:rPr>
  </w:style>
  <w:style w:type="paragraph" w:styleId="14">
    <w:name w:val="footer"/>
    <w:basedOn w:val="1"/>
    <w:link w:val="36"/>
    <w:qFormat/>
    <w:uiPriority w:val="99"/>
    <w:pPr>
      <w:widowControl w:val="0"/>
      <w:tabs>
        <w:tab w:val="center" w:pos="4153"/>
        <w:tab w:val="right" w:pos="8306"/>
      </w:tabs>
      <w:snapToGrid w:val="0"/>
    </w:pPr>
    <w:rPr>
      <w:rFonts w:ascii="等线" w:hAnsi="等线" w:eastAsia="等线"/>
      <w:kern w:val="2"/>
      <w:sz w:val="18"/>
      <w:szCs w:val="18"/>
    </w:rPr>
  </w:style>
  <w:style w:type="paragraph" w:styleId="15">
    <w:name w:val="header"/>
    <w:basedOn w:val="1"/>
    <w:link w:val="35"/>
    <w:qFormat/>
    <w:uiPriority w:val="99"/>
    <w:pPr>
      <w:widowControl w:val="0"/>
      <w:pBdr>
        <w:bottom w:val="single" w:color="auto" w:sz="6" w:space="1"/>
      </w:pBdr>
      <w:tabs>
        <w:tab w:val="center" w:pos="4153"/>
        <w:tab w:val="right" w:pos="8306"/>
      </w:tabs>
      <w:snapToGrid w:val="0"/>
      <w:jc w:val="center"/>
    </w:pPr>
    <w:rPr>
      <w:rFonts w:ascii="等线" w:hAnsi="等线" w:eastAsia="等线"/>
      <w:kern w:val="2"/>
      <w:sz w:val="18"/>
      <w:szCs w:val="18"/>
    </w:rPr>
  </w:style>
  <w:style w:type="paragraph" w:styleId="16">
    <w:name w:val="toc 1"/>
    <w:basedOn w:val="1"/>
    <w:next w:val="1"/>
    <w:qFormat/>
    <w:uiPriority w:val="99"/>
    <w:pPr>
      <w:widowControl w:val="0"/>
      <w:jc w:val="both"/>
    </w:pPr>
    <w:rPr>
      <w:kern w:val="2"/>
      <w:sz w:val="21"/>
      <w:szCs w:val="20"/>
    </w:rPr>
  </w:style>
  <w:style w:type="paragraph" w:styleId="17">
    <w:name w:val="Subtitle"/>
    <w:basedOn w:val="1"/>
    <w:next w:val="1"/>
    <w:link w:val="60"/>
    <w:qFormat/>
    <w:uiPriority w:val="0"/>
    <w:pPr>
      <w:widowControl w:val="0"/>
      <w:spacing w:before="240" w:after="60" w:line="312" w:lineRule="auto"/>
      <w:jc w:val="center"/>
      <w:outlineLvl w:val="1"/>
    </w:pPr>
    <w:rPr>
      <w:rFonts w:ascii="Cambria" w:hAnsi="Cambria"/>
      <w:b/>
      <w:bCs/>
      <w:kern w:val="28"/>
      <w:sz w:val="32"/>
      <w:szCs w:val="32"/>
    </w:rPr>
  </w:style>
  <w:style w:type="paragraph" w:styleId="18">
    <w:name w:val="footnote text"/>
    <w:basedOn w:val="1"/>
    <w:link w:val="61"/>
    <w:qFormat/>
    <w:uiPriority w:val="99"/>
    <w:pPr>
      <w:widowControl w:val="0"/>
      <w:snapToGrid w:val="0"/>
    </w:pPr>
    <w:rPr>
      <w:sz w:val="18"/>
      <w:szCs w:val="18"/>
    </w:rPr>
  </w:style>
  <w:style w:type="paragraph" w:styleId="19">
    <w:name w:val="index 9"/>
    <w:basedOn w:val="1"/>
    <w:next w:val="1"/>
    <w:qFormat/>
    <w:uiPriority w:val="0"/>
    <w:pPr>
      <w:widowControl w:val="0"/>
      <w:ind w:left="3360"/>
      <w:jc w:val="both"/>
    </w:pPr>
    <w:rPr>
      <w:rFonts w:ascii="Calibri" w:hAnsi="Calibri" w:cs="Arial"/>
      <w:kern w:val="2"/>
      <w:sz w:val="21"/>
    </w:rPr>
  </w:style>
  <w:style w:type="paragraph" w:styleId="20">
    <w:name w:val="toc 2"/>
    <w:basedOn w:val="1"/>
    <w:next w:val="1"/>
    <w:qFormat/>
    <w:uiPriority w:val="99"/>
    <w:pPr>
      <w:widowControl w:val="0"/>
      <w:ind w:left="420" w:leftChars="200"/>
      <w:jc w:val="both"/>
    </w:pPr>
    <w:rPr>
      <w:kern w:val="2"/>
      <w:sz w:val="21"/>
      <w:szCs w:val="20"/>
    </w:rPr>
  </w:style>
  <w:style w:type="paragraph" w:styleId="21">
    <w:name w:val="HTML Preformatted"/>
    <w:basedOn w:val="1"/>
    <w:link w:val="6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22">
    <w:name w:val="Normal (Web)"/>
    <w:basedOn w:val="1"/>
    <w:qFormat/>
    <w:uiPriority w:val="99"/>
    <w:pPr>
      <w:widowControl w:val="0"/>
      <w:spacing w:before="100" w:beforeAutospacing="1" w:after="100" w:afterAutospacing="1"/>
      <w:jc w:val="both"/>
    </w:pPr>
    <w:rPr>
      <w:rFonts w:ascii="宋体" w:hAnsi="宋体" w:cs="宋体"/>
    </w:rPr>
  </w:style>
  <w:style w:type="character" w:styleId="24">
    <w:name w:val="Strong"/>
    <w:basedOn w:val="23"/>
    <w:qFormat/>
    <w:uiPriority w:val="0"/>
    <w:rPr>
      <w:rFonts w:cs="Times New Roman"/>
      <w:b/>
    </w:rPr>
  </w:style>
  <w:style w:type="character" w:styleId="25">
    <w:name w:val="page number"/>
    <w:basedOn w:val="23"/>
    <w:qFormat/>
    <w:uiPriority w:val="99"/>
    <w:rPr>
      <w:rFonts w:cs="Times New Roman"/>
    </w:rPr>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99"/>
    <w:rPr>
      <w:rFonts w:cs="Times New Roman"/>
      <w:sz w:val="21"/>
    </w:rPr>
  </w:style>
  <w:style w:type="character" w:styleId="28">
    <w:name w:val="footnote reference"/>
    <w:basedOn w:val="23"/>
    <w:qFormat/>
    <w:uiPriority w:val="99"/>
    <w:rPr>
      <w:rFonts w:cs="Times New Roman"/>
      <w:vertAlign w:val="superscript"/>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标题 1 字符"/>
    <w:basedOn w:val="23"/>
    <w:link w:val="2"/>
    <w:qFormat/>
    <w:locked/>
    <w:uiPriority w:val="99"/>
    <w:rPr>
      <w:rFonts w:ascii="Times New Roman" w:hAnsi="Times New Roman" w:eastAsia="仿宋" w:cs="Times New Roman"/>
      <w:b/>
      <w:kern w:val="44"/>
      <w:sz w:val="20"/>
      <w:szCs w:val="20"/>
    </w:rPr>
  </w:style>
  <w:style w:type="character" w:customStyle="1" w:styleId="32">
    <w:name w:val="标题 2 字符"/>
    <w:basedOn w:val="23"/>
    <w:link w:val="3"/>
    <w:qFormat/>
    <w:locked/>
    <w:uiPriority w:val="99"/>
    <w:rPr>
      <w:rFonts w:ascii="Calibri Light" w:hAnsi="Calibri Light" w:eastAsia="宋体" w:cs="Times New Roman"/>
      <w:b/>
      <w:bCs/>
      <w:kern w:val="0"/>
      <w:sz w:val="32"/>
      <w:szCs w:val="32"/>
      <w:lang w:eastAsia="en-US"/>
    </w:rPr>
  </w:style>
  <w:style w:type="character" w:customStyle="1" w:styleId="33">
    <w:name w:val="标题 3 字符"/>
    <w:basedOn w:val="23"/>
    <w:link w:val="4"/>
    <w:qFormat/>
    <w:locked/>
    <w:uiPriority w:val="99"/>
    <w:rPr>
      <w:rFonts w:ascii="Calibri" w:hAnsi="Calibri" w:eastAsia="宋体" w:cs="Times New Roman"/>
      <w:b/>
      <w:bCs/>
      <w:sz w:val="32"/>
      <w:szCs w:val="32"/>
    </w:rPr>
  </w:style>
  <w:style w:type="character" w:customStyle="1" w:styleId="34">
    <w:name w:val="标题 4 字符"/>
    <w:basedOn w:val="23"/>
    <w:link w:val="5"/>
    <w:qFormat/>
    <w:locked/>
    <w:uiPriority w:val="99"/>
    <w:rPr>
      <w:rFonts w:ascii="Cambria" w:hAnsi="Cambria" w:eastAsia="宋体" w:cs="Times New Roman"/>
      <w:b/>
      <w:bCs/>
      <w:sz w:val="28"/>
      <w:szCs w:val="28"/>
    </w:rPr>
  </w:style>
  <w:style w:type="character" w:customStyle="1" w:styleId="35">
    <w:name w:val="页眉 字符"/>
    <w:basedOn w:val="23"/>
    <w:link w:val="15"/>
    <w:qFormat/>
    <w:locked/>
    <w:uiPriority w:val="99"/>
    <w:rPr>
      <w:rFonts w:cs="Times New Roman"/>
      <w:sz w:val="18"/>
      <w:szCs w:val="18"/>
    </w:rPr>
  </w:style>
  <w:style w:type="character" w:customStyle="1" w:styleId="36">
    <w:name w:val="页脚 字符"/>
    <w:basedOn w:val="23"/>
    <w:link w:val="14"/>
    <w:qFormat/>
    <w:locked/>
    <w:uiPriority w:val="99"/>
    <w:rPr>
      <w:rFonts w:cs="Times New Roman"/>
      <w:sz w:val="18"/>
      <w:szCs w:val="18"/>
    </w:rPr>
  </w:style>
  <w:style w:type="paragraph" w:customStyle="1" w:styleId="37">
    <w:name w:val="Normal_16"/>
    <w:qFormat/>
    <w:uiPriority w:val="99"/>
    <w:pPr>
      <w:spacing w:before="120" w:after="240"/>
      <w:jc w:val="both"/>
    </w:pPr>
    <w:rPr>
      <w:rFonts w:ascii="Calibri" w:hAnsi="Calibri" w:eastAsia="宋体" w:cs="Calibri"/>
      <w:sz w:val="22"/>
      <w:szCs w:val="22"/>
      <w:lang w:val="ru-RU" w:eastAsia="en-US" w:bidi="ar-SA"/>
    </w:rPr>
  </w:style>
  <w:style w:type="paragraph" w:customStyle="1" w:styleId="38">
    <w:name w:val="列出段落1"/>
    <w:basedOn w:val="1"/>
    <w:link w:val="73"/>
    <w:qFormat/>
    <w:uiPriority w:val="34"/>
    <w:pPr>
      <w:widowControl w:val="0"/>
      <w:ind w:firstLine="420" w:firstLineChars="200"/>
      <w:jc w:val="both"/>
    </w:pPr>
    <w:rPr>
      <w:rFonts w:ascii="Calibri" w:hAnsi="Calibri" w:cs="Calibri"/>
      <w:kern w:val="2"/>
      <w:sz w:val="21"/>
      <w:szCs w:val="21"/>
    </w:rPr>
  </w:style>
  <w:style w:type="paragraph" w:customStyle="1" w:styleId="39">
    <w:name w:val="Normal_17"/>
    <w:qFormat/>
    <w:uiPriority w:val="0"/>
    <w:pPr>
      <w:spacing w:before="120" w:after="240"/>
      <w:jc w:val="both"/>
    </w:pPr>
    <w:rPr>
      <w:rFonts w:ascii="Calibri" w:hAnsi="Calibri" w:eastAsia="宋体" w:cs="Calibri"/>
      <w:sz w:val="22"/>
      <w:szCs w:val="22"/>
      <w:lang w:val="ru-RU" w:eastAsia="en-US" w:bidi="ar-SA"/>
    </w:rPr>
  </w:style>
  <w:style w:type="paragraph" w:styleId="40">
    <w:name w:val="List Paragraph"/>
    <w:basedOn w:val="1"/>
    <w:qFormat/>
    <w:uiPriority w:val="34"/>
    <w:pPr>
      <w:ind w:firstLine="420" w:firstLineChars="200"/>
    </w:pPr>
  </w:style>
  <w:style w:type="character" w:customStyle="1" w:styleId="41">
    <w:name w:val="Balloon Text Char"/>
    <w:qFormat/>
    <w:locked/>
    <w:uiPriority w:val="99"/>
    <w:rPr>
      <w:sz w:val="18"/>
    </w:rPr>
  </w:style>
  <w:style w:type="character" w:customStyle="1" w:styleId="42">
    <w:name w:val="批注框文本 字符1"/>
    <w:basedOn w:val="23"/>
    <w:link w:val="13"/>
    <w:semiHidden/>
    <w:qFormat/>
    <w:uiPriority w:val="99"/>
    <w:rPr>
      <w:rFonts w:ascii="Times New Roman" w:hAnsi="Times New Roman" w:eastAsia="宋体"/>
      <w:kern w:val="0"/>
      <w:sz w:val="0"/>
      <w:szCs w:val="0"/>
    </w:rPr>
  </w:style>
  <w:style w:type="character" w:customStyle="1" w:styleId="43">
    <w:name w:val="批注框文本 字符"/>
    <w:basedOn w:val="23"/>
    <w:semiHidden/>
    <w:qFormat/>
    <w:uiPriority w:val="99"/>
    <w:rPr>
      <w:rFonts w:ascii="Times New Roman" w:hAnsi="Times New Roman" w:eastAsia="宋体" w:cs="Times New Roman"/>
      <w:kern w:val="0"/>
      <w:sz w:val="18"/>
      <w:szCs w:val="18"/>
    </w:rPr>
  </w:style>
  <w:style w:type="character" w:customStyle="1" w:styleId="44">
    <w:name w:val="font261"/>
    <w:basedOn w:val="23"/>
    <w:qFormat/>
    <w:uiPriority w:val="99"/>
    <w:rPr>
      <w:rFonts w:ascii="宋体" w:hAnsi="宋体" w:eastAsia="宋体" w:cs="Times New Roman"/>
      <w:color w:val="000000"/>
      <w:sz w:val="24"/>
      <w:szCs w:val="24"/>
      <w:u w:val="none"/>
    </w:rPr>
  </w:style>
  <w:style w:type="character" w:customStyle="1" w:styleId="45">
    <w:name w:val="font241"/>
    <w:basedOn w:val="23"/>
    <w:qFormat/>
    <w:uiPriority w:val="99"/>
    <w:rPr>
      <w:rFonts w:ascii="仿宋_GB2312" w:eastAsia="仿宋_GB2312" w:cs="Times New Roman"/>
      <w:color w:val="000000"/>
      <w:sz w:val="24"/>
      <w:szCs w:val="24"/>
      <w:u w:val="none"/>
    </w:rPr>
  </w:style>
  <w:style w:type="character" w:customStyle="1" w:styleId="46">
    <w:name w:val="Comment Subject Char"/>
    <w:qFormat/>
    <w:locked/>
    <w:uiPriority w:val="99"/>
    <w:rPr>
      <w:b/>
    </w:rPr>
  </w:style>
  <w:style w:type="character" w:customStyle="1" w:styleId="47">
    <w:name w:val="批注文字 字符"/>
    <w:basedOn w:val="23"/>
    <w:link w:val="7"/>
    <w:qFormat/>
    <w:locked/>
    <w:uiPriority w:val="99"/>
    <w:rPr>
      <w:rFonts w:ascii="Times New Roman" w:hAnsi="Times New Roman" w:eastAsia="宋体" w:cs="Times New Roman"/>
      <w:kern w:val="0"/>
      <w:sz w:val="24"/>
      <w:szCs w:val="24"/>
    </w:rPr>
  </w:style>
  <w:style w:type="character" w:customStyle="1" w:styleId="48">
    <w:name w:val="批注主题 字符1"/>
    <w:basedOn w:val="47"/>
    <w:link w:val="6"/>
    <w:semiHidden/>
    <w:qFormat/>
    <w:uiPriority w:val="99"/>
    <w:rPr>
      <w:rFonts w:ascii="Times New Roman" w:hAnsi="Times New Roman" w:eastAsia="宋体" w:cs="Times New Roman"/>
      <w:b/>
      <w:bCs/>
      <w:kern w:val="0"/>
      <w:sz w:val="24"/>
      <w:szCs w:val="24"/>
    </w:rPr>
  </w:style>
  <w:style w:type="character" w:customStyle="1" w:styleId="49">
    <w:name w:val="font21"/>
    <w:qFormat/>
    <w:uiPriority w:val="99"/>
    <w:rPr>
      <w:rFonts w:ascii="宋体" w:hAnsi="宋体" w:eastAsia="宋体"/>
      <w:color w:val="000000"/>
      <w:sz w:val="24"/>
    </w:rPr>
  </w:style>
  <w:style w:type="character" w:customStyle="1" w:styleId="50">
    <w:name w:val="页眉 Char"/>
    <w:qFormat/>
    <w:uiPriority w:val="99"/>
    <w:rPr>
      <w:kern w:val="2"/>
      <w:sz w:val="18"/>
    </w:rPr>
  </w:style>
  <w:style w:type="character" w:customStyle="1" w:styleId="51">
    <w:name w:val="批注主题 字符"/>
    <w:basedOn w:val="47"/>
    <w:semiHidden/>
    <w:qFormat/>
    <w:uiPriority w:val="99"/>
    <w:rPr>
      <w:rFonts w:ascii="Times New Roman" w:hAnsi="Times New Roman" w:eastAsia="宋体" w:cs="Times New Roman"/>
      <w:b/>
      <w:bCs/>
      <w:kern w:val="0"/>
      <w:sz w:val="24"/>
      <w:szCs w:val="24"/>
    </w:rPr>
  </w:style>
  <w:style w:type="paragraph" w:styleId="52">
    <w:name w:val="No Spacing"/>
    <w:basedOn w:val="1"/>
    <w:link w:val="53"/>
    <w:qFormat/>
    <w:uiPriority w:val="1"/>
    <w:rPr>
      <w:rFonts w:ascii="黑体" w:hAnsi="黑体" w:eastAsia="黑体"/>
      <w:color w:val="000000"/>
      <w:sz w:val="20"/>
      <w:szCs w:val="20"/>
    </w:rPr>
  </w:style>
  <w:style w:type="character" w:customStyle="1" w:styleId="53">
    <w:name w:val="无间隔 字符"/>
    <w:link w:val="52"/>
    <w:qFormat/>
    <w:locked/>
    <w:uiPriority w:val="99"/>
    <w:rPr>
      <w:rFonts w:ascii="黑体" w:hAnsi="黑体" w:eastAsia="黑体"/>
      <w:color w:val="000000"/>
      <w:kern w:val="0"/>
      <w:sz w:val="20"/>
    </w:rPr>
  </w:style>
  <w:style w:type="paragraph" w:customStyle="1" w:styleId="54">
    <w:name w:val="n_p_lineheight"/>
    <w:basedOn w:val="1"/>
    <w:qFormat/>
    <w:uiPriority w:val="99"/>
    <w:rPr>
      <w:rFonts w:ascii="宋体" w:hAnsi="宋体" w:cs="宋体"/>
      <w:szCs w:val="20"/>
    </w:rPr>
  </w:style>
  <w:style w:type="character" w:customStyle="1" w:styleId="55">
    <w:name w:val="页脚 Char"/>
    <w:qFormat/>
    <w:uiPriority w:val="99"/>
    <w:rPr>
      <w:kern w:val="2"/>
      <w:sz w:val="18"/>
    </w:rPr>
  </w:style>
  <w:style w:type="paragraph" w:customStyle="1" w:styleId="56">
    <w:name w:val="_Style 1"/>
    <w:basedOn w:val="1"/>
    <w:qFormat/>
    <w:uiPriority w:val="99"/>
    <w:pPr>
      <w:widowControl w:val="0"/>
      <w:ind w:firstLine="420" w:firstLineChars="200"/>
      <w:jc w:val="both"/>
    </w:pPr>
    <w:rPr>
      <w:kern w:val="2"/>
      <w:sz w:val="21"/>
    </w:rPr>
  </w:style>
  <w:style w:type="character" w:customStyle="1" w:styleId="57">
    <w:name w:val="批注主题 Char"/>
    <w:semiHidden/>
    <w:qFormat/>
    <w:uiPriority w:val="99"/>
    <w:rPr>
      <w:b/>
      <w:kern w:val="2"/>
      <w:sz w:val="21"/>
    </w:rPr>
  </w:style>
  <w:style w:type="character" w:customStyle="1" w:styleId="58">
    <w:name w:val="文档结构图 字符"/>
    <w:basedOn w:val="23"/>
    <w:link w:val="9"/>
    <w:qFormat/>
    <w:locked/>
    <w:uiPriority w:val="99"/>
    <w:rPr>
      <w:rFonts w:ascii="宋体" w:hAnsi="Calibri" w:eastAsia="宋体" w:cs="黑体"/>
      <w:sz w:val="18"/>
      <w:szCs w:val="18"/>
    </w:rPr>
  </w:style>
  <w:style w:type="character" w:customStyle="1" w:styleId="59">
    <w:name w:val="日期 字符"/>
    <w:basedOn w:val="23"/>
    <w:link w:val="12"/>
    <w:qFormat/>
    <w:locked/>
    <w:uiPriority w:val="99"/>
    <w:rPr>
      <w:rFonts w:cs="Times New Roman"/>
    </w:rPr>
  </w:style>
  <w:style w:type="character" w:customStyle="1" w:styleId="60">
    <w:name w:val="副标题 字符"/>
    <w:basedOn w:val="23"/>
    <w:link w:val="17"/>
    <w:qFormat/>
    <w:locked/>
    <w:uiPriority w:val="0"/>
    <w:rPr>
      <w:rFonts w:ascii="Cambria" w:hAnsi="Cambria" w:eastAsia="宋体" w:cs="Times New Roman"/>
      <w:b/>
      <w:bCs/>
      <w:kern w:val="28"/>
      <w:sz w:val="32"/>
      <w:szCs w:val="32"/>
    </w:rPr>
  </w:style>
  <w:style w:type="character" w:customStyle="1" w:styleId="61">
    <w:name w:val="脚注文本 字符"/>
    <w:basedOn w:val="23"/>
    <w:link w:val="18"/>
    <w:qFormat/>
    <w:locked/>
    <w:uiPriority w:val="99"/>
    <w:rPr>
      <w:rFonts w:ascii="Times New Roman" w:hAnsi="Times New Roman" w:eastAsia="宋体" w:cs="Times New Roman"/>
      <w:kern w:val="0"/>
      <w:sz w:val="18"/>
      <w:szCs w:val="18"/>
    </w:rPr>
  </w:style>
  <w:style w:type="character" w:customStyle="1" w:styleId="62">
    <w:name w:val="HTML 预设格式 字符"/>
    <w:basedOn w:val="23"/>
    <w:link w:val="21"/>
    <w:qFormat/>
    <w:locked/>
    <w:uiPriority w:val="99"/>
    <w:rPr>
      <w:rFonts w:ascii="宋体" w:hAnsi="宋体" w:eastAsia="宋体" w:cs="宋体"/>
      <w:kern w:val="0"/>
      <w:sz w:val="24"/>
      <w:szCs w:val="24"/>
    </w:rPr>
  </w:style>
  <w:style w:type="paragraph" w:customStyle="1" w:styleId="63">
    <w:name w:val="修订1"/>
    <w:hidden/>
    <w:semiHidden/>
    <w:qFormat/>
    <w:uiPriority w:val="99"/>
    <w:rPr>
      <w:rFonts w:ascii="Calibri" w:hAnsi="Calibri" w:eastAsia="宋体" w:cs="黑体"/>
      <w:kern w:val="2"/>
      <w:sz w:val="21"/>
      <w:szCs w:val="22"/>
      <w:lang w:val="en-US" w:eastAsia="zh-CN" w:bidi="ar-SA"/>
    </w:rPr>
  </w:style>
  <w:style w:type="paragraph" w:customStyle="1" w:styleId="6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5">
    <w:name w:val="列出段落2"/>
    <w:basedOn w:val="1"/>
    <w:qFormat/>
    <w:uiPriority w:val="99"/>
    <w:pPr>
      <w:widowControl w:val="0"/>
      <w:ind w:firstLine="420" w:firstLineChars="200"/>
      <w:jc w:val="both"/>
    </w:pPr>
    <w:rPr>
      <w:rFonts w:ascii="Calibri" w:hAnsi="Calibri" w:cs="黑体"/>
      <w:kern w:val="2"/>
      <w:sz w:val="21"/>
      <w:szCs w:val="22"/>
    </w:rPr>
  </w:style>
  <w:style w:type="paragraph" w:customStyle="1" w:styleId="66">
    <w:name w:val="5-内文"/>
    <w:basedOn w:val="1"/>
    <w:link w:val="67"/>
    <w:qFormat/>
    <w:uiPriority w:val="0"/>
    <w:pPr>
      <w:widowControl w:val="0"/>
      <w:spacing w:beforeLines="25" w:afterLines="25" w:line="300" w:lineRule="auto"/>
      <w:ind w:firstLine="200" w:firstLineChars="200"/>
      <w:jc w:val="both"/>
    </w:pPr>
    <w:rPr>
      <w:rFonts w:ascii="Calibri" w:hAnsi="Calibri" w:eastAsia="仿宋_GB2312"/>
      <w:sz w:val="28"/>
      <w:szCs w:val="20"/>
    </w:rPr>
  </w:style>
  <w:style w:type="character" w:customStyle="1" w:styleId="67">
    <w:name w:val="5-内文 Char"/>
    <w:link w:val="66"/>
    <w:qFormat/>
    <w:locked/>
    <w:uiPriority w:val="0"/>
    <w:rPr>
      <w:rFonts w:ascii="Calibri" w:hAnsi="Calibri" w:eastAsia="仿宋_GB2312"/>
      <w:kern w:val="0"/>
      <w:sz w:val="20"/>
    </w:rPr>
  </w:style>
  <w:style w:type="paragraph" w:customStyle="1" w:styleId="68">
    <w:name w:val="修订2"/>
    <w:hidden/>
    <w:semiHidden/>
    <w:qFormat/>
    <w:uiPriority w:val="99"/>
    <w:rPr>
      <w:rFonts w:ascii="Calibri" w:hAnsi="Calibri" w:eastAsia="宋体" w:cs="黑体"/>
      <w:kern w:val="2"/>
      <w:sz w:val="21"/>
      <w:szCs w:val="22"/>
      <w:lang w:val="en-US" w:eastAsia="zh-CN" w:bidi="ar-SA"/>
    </w:rPr>
  </w:style>
  <w:style w:type="paragraph" w:customStyle="1" w:styleId="69">
    <w:name w:val="Pa4"/>
    <w:basedOn w:val="1"/>
    <w:next w:val="1"/>
    <w:qFormat/>
    <w:uiPriority w:val="99"/>
    <w:pPr>
      <w:widowControl w:val="0"/>
      <w:autoSpaceDE w:val="0"/>
      <w:autoSpaceDN w:val="0"/>
      <w:adjustRightInd w:val="0"/>
      <w:spacing w:line="301" w:lineRule="atLeast"/>
    </w:pPr>
    <w:rPr>
      <w:rFonts w:ascii="OEEEEV+FZHTJW--GB1-0" w:eastAsia="OEEEEV+FZHTJW--GB1-0"/>
    </w:rPr>
  </w:style>
  <w:style w:type="paragraph" w:customStyle="1" w:styleId="70">
    <w:name w:val="列出段落3"/>
    <w:basedOn w:val="1"/>
    <w:qFormat/>
    <w:uiPriority w:val="99"/>
    <w:pPr>
      <w:widowControl w:val="0"/>
      <w:ind w:firstLine="420" w:firstLineChars="200"/>
      <w:jc w:val="both"/>
    </w:pPr>
    <w:rPr>
      <w:rFonts w:ascii="Calibri" w:hAnsi="Calibri"/>
      <w:kern w:val="2"/>
      <w:sz w:val="21"/>
      <w:szCs w:val="22"/>
    </w:rPr>
  </w:style>
  <w:style w:type="character" w:customStyle="1" w:styleId="71">
    <w:name w:val="description"/>
    <w:basedOn w:val="23"/>
    <w:qFormat/>
    <w:uiPriority w:val="99"/>
    <w:rPr>
      <w:rFonts w:cs="Times New Roman"/>
    </w:rPr>
  </w:style>
  <w:style w:type="character" w:customStyle="1" w:styleId="72">
    <w:name w:val="批注文字 Char1"/>
    <w:qFormat/>
    <w:locked/>
    <w:uiPriority w:val="99"/>
    <w:rPr>
      <w:kern w:val="2"/>
    </w:rPr>
  </w:style>
  <w:style w:type="character" w:customStyle="1" w:styleId="73">
    <w:name w:val="列出段落 字符"/>
    <w:link w:val="38"/>
    <w:qFormat/>
    <w:uiPriority w:val="34"/>
    <w:rPr>
      <w:rFonts w:ascii="Calibri" w:hAnsi="Calibri" w:cs="Calibri"/>
      <w:kern w:val="2"/>
      <w:sz w:val="21"/>
      <w:szCs w:val="21"/>
    </w:rPr>
  </w:style>
  <w:style w:type="character" w:customStyle="1" w:styleId="74">
    <w:name w:val="正文文本 字符"/>
    <w:basedOn w:val="23"/>
    <w:link w:val="10"/>
    <w:qFormat/>
    <w:uiPriority w:val="1"/>
    <w:rPr>
      <w:rFonts w:ascii="宋体" w:hAnsi="宋体" w:cs="宋体"/>
      <w:sz w:val="28"/>
      <w:szCs w:val="28"/>
      <w:lang w:val="zh-CN" w:bidi="zh-CN"/>
    </w:rPr>
  </w:style>
  <w:style w:type="character" w:customStyle="1" w:styleId="75">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2762D-739B-4AB4-A5EC-E749CAD8C9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1607</Words>
  <Characters>9166</Characters>
  <Lines>76</Lines>
  <Paragraphs>21</Paragraphs>
  <TotalTime>15</TotalTime>
  <ScaleCrop>false</ScaleCrop>
  <LinksUpToDate>false</LinksUpToDate>
  <CharactersWithSpaces>10752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2021-10-08T01:01:00Z</dcterms:created>
  <dc:creator>lihao</dc:creator>
  <cp:lastModifiedBy>刘东洋</cp:lastModifiedBy>
  <dcterms:modified xsi:type="dcterms:W3CDTF">2021-10-19T09:51:55Z</dcterms:modified>
  <dc:title>2017年江西省职业院校技能大赛高职组</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