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bCs/>
          <w:kern w:val="0"/>
          <w:sz w:val="44"/>
          <w:szCs w:val="44"/>
        </w:rPr>
      </w:pPr>
      <w:r>
        <w:rPr>
          <w:rFonts w:hint="eastAsia" w:ascii="方正小标宋简体" w:hAnsi="方正小标宋简体" w:eastAsia="方正小标宋简体"/>
          <w:bCs/>
          <w:kern w:val="0"/>
          <w:sz w:val="44"/>
          <w:szCs w:val="44"/>
        </w:rPr>
        <w:t>2023年河南省高等职业教育技能大赛</w:t>
      </w:r>
    </w:p>
    <w:p>
      <w:pPr>
        <w:spacing w:line="600" w:lineRule="exact"/>
        <w:jc w:val="center"/>
        <w:rPr>
          <w:rFonts w:ascii="方正小标宋简体" w:hAnsi="方正小标宋简体" w:eastAsia="方正小标宋简体"/>
          <w:bCs/>
          <w:kern w:val="0"/>
          <w:sz w:val="44"/>
          <w:szCs w:val="44"/>
        </w:rPr>
      </w:pPr>
      <w:r>
        <w:rPr>
          <w:rFonts w:hint="eastAsia" w:ascii="方正小标宋简体" w:hAnsi="方正小标宋简体" w:eastAsia="方正小标宋简体"/>
          <w:bCs/>
          <w:kern w:val="0"/>
          <w:sz w:val="44"/>
          <w:szCs w:val="44"/>
        </w:rPr>
        <w:t>颂歌献给党赛项竞赛方案</w:t>
      </w:r>
    </w:p>
    <w:p>
      <w:pPr>
        <w:spacing w:line="600" w:lineRule="exact"/>
        <w:jc w:val="center"/>
        <w:rPr>
          <w:rFonts w:eastAsia="方正小标宋简体"/>
          <w:kern w:val="0"/>
          <w:sz w:val="44"/>
          <w:szCs w:val="44"/>
        </w:rPr>
      </w:pP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一、赛项名称</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赛项名称：</w:t>
      </w:r>
      <w:r>
        <w:rPr>
          <w:rFonts w:hint="eastAsia" w:ascii="方正仿宋_GB2312" w:hAnsi="方正仿宋_GB2312" w:eastAsia="方正仿宋_GB2312" w:cs="方正仿宋_GB2312"/>
          <w:kern w:val="0"/>
          <w:sz w:val="30"/>
          <w:szCs w:val="30"/>
        </w:rPr>
        <w:t>颂歌献给党</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赛项组别：高职组</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竞赛形式：团体小组赛</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专业大类：公共基础组</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主办单位：河南省教育厅</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承办单位：河南交通职业技术学院</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二、竞赛目的</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坚持以习近平新时代中国特色这会主义思想为指导，深入学习贯彻党的二十大精神，落实立德树人根本任务，充分发挥红色文化的引领作用，在大学生群体中广泛宣传党的十八大以来党和国家事业取得的历史性成就、发生的历史性变革，宣传习近平总书记对青年的关心关怀，学习党领导中国青年运动的光辉历程，充分展示我省青年大学生听党话、感党恩、跟党走的昂扬精神风貌，引导新时代青年学生深刻领悟“两个确立”的决定性意义，增强“四个意识”、坚定“四个自信”、做到“两个维护”。弘扬和培育民族精神，厚植师生爱党爱国情感，深入践行“强国有我”的誓言，树立远大理想、刻苦锤炼技能、养成职业精神，努力成长为德智体美劳全面发展的社会主义建设者和接班人。</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三、参赛资格</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（一）参赛选手须为2023年在籍全日制高职学生，指导老师和参赛选手须为同校在籍，每个学校限报1支参赛队伍，每位参赛队伍限报2位指导教师。</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（二）五年制高职学生报名参赛的学生，必须是四、五年级的在籍学生。</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（三）凡在往届全国职业院校技能大赛中获国赛一等奖的选手，不得参加同一项目同一组别的省级比赛。</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四、参赛报名</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lang w:eastAsia="zh-TW"/>
        </w:rPr>
      </w:pPr>
      <w:r>
        <w:rPr>
          <w:rFonts w:hint="eastAsia" w:ascii="方正仿宋_GB2312" w:hAnsi="方正仿宋_GB2312" w:eastAsia="方正仿宋_GB2312" w:cs="方正仿宋_GB2312"/>
          <w:sz w:val="30"/>
          <w:szCs w:val="30"/>
        </w:rPr>
        <w:t>（一）</w:t>
      </w:r>
      <w:r>
        <w:rPr>
          <w:rFonts w:hint="eastAsia" w:ascii="方正仿宋_GB2312" w:hAnsi="方正仿宋_GB2312" w:eastAsia="方正仿宋_GB2312" w:cs="方正仿宋_GB2312"/>
          <w:sz w:val="30"/>
          <w:szCs w:val="30"/>
          <w:lang w:eastAsia="zh-TW"/>
        </w:rPr>
        <w:t>参赛院校须于</w:t>
      </w:r>
      <w:r>
        <w:rPr>
          <w:rFonts w:hint="eastAsia" w:ascii="方正仿宋_GB2312" w:hAnsi="方正仿宋_GB2312" w:eastAsia="方正仿宋_GB2312" w:cs="方正仿宋_GB2312"/>
          <w:sz w:val="30"/>
          <w:szCs w:val="30"/>
        </w:rPr>
        <w:t>11</w:t>
      </w:r>
      <w:r>
        <w:rPr>
          <w:rFonts w:hint="eastAsia" w:ascii="方正仿宋_GB2312" w:hAnsi="方正仿宋_GB2312" w:eastAsia="方正仿宋_GB2312" w:cs="方正仿宋_GB2312"/>
          <w:sz w:val="30"/>
          <w:szCs w:val="30"/>
          <w:lang w:eastAsia="zh-TW"/>
        </w:rPr>
        <w:t>月</w:t>
      </w:r>
      <w:r>
        <w:rPr>
          <w:rFonts w:hint="eastAsia" w:ascii="方正仿宋_GB2312" w:hAnsi="方正仿宋_GB2312" w:eastAsia="方正仿宋_GB2312" w:cs="方正仿宋_GB2312"/>
          <w:sz w:val="30"/>
          <w:szCs w:val="30"/>
        </w:rPr>
        <w:t>2</w:t>
      </w:r>
      <w:r>
        <w:rPr>
          <w:rFonts w:hint="eastAsia" w:ascii="方正仿宋_GB2312" w:hAnsi="方正仿宋_GB2312" w:eastAsia="方正仿宋_GB2312" w:cs="方正仿宋_GB2312"/>
          <w:sz w:val="30"/>
          <w:szCs w:val="30"/>
          <w:lang w:val="en-US" w:eastAsia="zh-CN"/>
        </w:rPr>
        <w:t>8</w:t>
      </w:r>
      <w:r>
        <w:rPr>
          <w:rFonts w:hint="eastAsia" w:ascii="方正仿宋_GB2312" w:hAnsi="方正仿宋_GB2312" w:eastAsia="方正仿宋_GB2312" w:cs="方正仿宋_GB2312"/>
          <w:sz w:val="30"/>
          <w:szCs w:val="30"/>
          <w:lang w:eastAsia="zh-TW"/>
        </w:rPr>
        <w:t>日前登录河南省高职院校技能大赛报名系统（http://39.105.49.188/），按要求填报并提交参赛信息。</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（二）各参赛校以学校为单位注册报名平台，专人负责报名工作。（技术支持：张玺，电话：19837739696）。</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三）提交报名信息后，参赛院校从系统导出参赛选手报名表、参赛信息汇总表后，连同参赛选手身份证复印件和学信网“教育部学籍在线验证报告”或省招办录取名册复印件、教师任职证明各1份并加盖院校公章，报送或邮寄到赛项承办院校（河南交通职业技术学院）。纸质报名材料接收截止时间为11月30日，以邮戳时间为准。</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邮寄地址：河南省郑州市通惠路259号 河南交通职业技术学院，联系老师:张老师 电话0371-60868327 15036008658 邮箱：</w:t>
      </w: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"mailto:289865651@qq.com" </w:instrText>
      </w:r>
      <w:r>
        <w:rPr>
          <w:rFonts w:hint="eastAsia" w:ascii="方正仿宋_GB2312" w:hAnsi="方正仿宋_GB2312" w:eastAsia="方正仿宋_GB2312" w:cs="方正仿宋_GB2312"/>
          <w:sz w:val="30"/>
          <w:szCs w:val="30"/>
        </w:rPr>
        <w:fldChar w:fldCharType="separate"/>
      </w:r>
      <w:r>
        <w:rPr>
          <w:rFonts w:hint="eastAsia" w:ascii="方正仿宋_GB2312" w:hAnsi="方正仿宋_GB2312" w:eastAsia="方正仿宋_GB2312" w:cs="方正仿宋_GB2312"/>
          <w:sz w:val="30"/>
          <w:szCs w:val="30"/>
        </w:rPr>
        <w:t>289865651@qq.com</w:t>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rPr>
        <w:t>。</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方正仿宋_GBK" w:hAnsi="方正仿宋_GBK" w:eastAsia="方正仿宋_GBK" w:cs="方正仿宋_GBK"/>
          <w:color w:val="000000" w:themeColor="text1"/>
          <w:sz w:val="30"/>
          <w:szCs w:val="30"/>
          <w:u w:val="none"/>
          <w14:textFill>
            <w14:solidFill>
              <w14:schemeClr w14:val="tx1"/>
            </w14:solidFill>
          </w14:textFill>
        </w:rPr>
      </w:pPr>
      <w:r>
        <w:rPr>
          <w:rFonts w:hint="eastAsia" w:ascii="方正仿宋_GB2312" w:hAnsi="方正仿宋_GB2312" w:eastAsia="方正仿宋_GB2312" w:cs="方正仿宋_GB2312"/>
          <w:sz w:val="30"/>
          <w:szCs w:val="30"/>
        </w:rPr>
        <w:t>（四）承办学校收到纸质报名材料，按参赛条件的要求认真审核参赛选手和教师资格，审核通过报名成功。</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五、竞赛日程安排</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ascii="仿宋_GB2312" w:hAnsi="仿宋" w:eastAsia="仿宋_GB2312"/>
          <w:bCs/>
          <w:sz w:val="30"/>
          <w:szCs w:val="30"/>
        </w:rPr>
      </w:pPr>
      <w:r>
        <w:rPr>
          <w:rFonts w:hint="eastAsia" w:ascii="仿宋_GB2312" w:hAnsi="仿宋" w:eastAsia="仿宋_GB2312"/>
          <w:bCs/>
          <w:sz w:val="30"/>
          <w:szCs w:val="30"/>
        </w:rPr>
        <w:t>参赛日期：202</w:t>
      </w:r>
      <w:r>
        <w:rPr>
          <w:rFonts w:ascii="仿宋_GB2312" w:hAnsi="仿宋" w:eastAsia="仿宋_GB2312"/>
          <w:bCs/>
          <w:sz w:val="30"/>
          <w:szCs w:val="30"/>
        </w:rPr>
        <w:t>3</w:t>
      </w:r>
      <w:r>
        <w:rPr>
          <w:rFonts w:hint="eastAsia" w:ascii="仿宋_GB2312" w:hAnsi="仿宋" w:eastAsia="仿宋_GB2312"/>
          <w:bCs/>
          <w:sz w:val="30"/>
          <w:szCs w:val="30"/>
        </w:rPr>
        <w:t>年12月</w:t>
      </w:r>
      <w:r>
        <w:rPr>
          <w:rFonts w:ascii="仿宋_GB2312" w:hAnsi="仿宋" w:eastAsia="仿宋_GB2312"/>
          <w:bCs/>
          <w:sz w:val="30"/>
          <w:szCs w:val="30"/>
        </w:rPr>
        <w:t>8</w:t>
      </w:r>
      <w:r>
        <w:rPr>
          <w:rFonts w:hint="eastAsia" w:ascii="仿宋_GB2312" w:hAnsi="仿宋" w:eastAsia="仿宋_GB2312"/>
          <w:bCs/>
          <w:sz w:val="30"/>
          <w:szCs w:val="30"/>
        </w:rPr>
        <w:t>日</w:t>
      </w:r>
      <w:r>
        <w:rPr>
          <w:rFonts w:hint="eastAsia" w:ascii="仿宋" w:hAnsi="仿宋" w:eastAsia="仿宋"/>
          <w:spacing w:val="-4"/>
          <w:sz w:val="30"/>
          <w:szCs w:val="30"/>
        </w:rPr>
        <w:t>-</w:t>
      </w:r>
      <w:r>
        <w:rPr>
          <w:rFonts w:hint="eastAsia" w:ascii="仿宋_GB2312" w:hAnsi="仿宋" w:eastAsia="仿宋_GB2312"/>
          <w:bCs/>
          <w:sz w:val="30"/>
          <w:szCs w:val="30"/>
        </w:rPr>
        <w:t>12月10日</w:t>
      </w:r>
    </w:p>
    <w:tbl>
      <w:tblPr>
        <w:tblStyle w:val="25"/>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740"/>
        <w:gridCol w:w="2054"/>
        <w:gridCol w:w="168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59"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日期</w:t>
            </w: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时间</w:t>
            </w:r>
            <w:bookmarkStart w:id="1" w:name="_GoBack"/>
            <w:bookmarkEnd w:id="1"/>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事项</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对象</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59"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12月8日</w:t>
            </w: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9:00～15:00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报到、交材料及领取赛事资料等</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领队、选手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15:00～16:00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领队会议</w:t>
            </w:r>
          </w:p>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抽签</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领队</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16:00～19:00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选手熟悉场地</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19:00～21:00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明确竞赛流程、评分标准</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评委组</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12月9日</w:t>
            </w:r>
          </w:p>
        </w:tc>
        <w:tc>
          <w:tcPr>
            <w:tcW w:w="1740"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8:30～9:00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检录</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评委会议</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评委组</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9:00～12:00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专业组比赛</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12:00～13:00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公布成绩</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14:00～14:30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检录</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评委会议</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评委组</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14:30～18:00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专业组比赛</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18:00～19:00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公布成绩</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12月10日</w:t>
            </w:r>
          </w:p>
        </w:tc>
        <w:tc>
          <w:tcPr>
            <w:tcW w:w="1740"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8:30～9:00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检录</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评委会议</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评委组</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9:00～12:00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业余组比赛</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12:00～13:00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公布成绩</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restart"/>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14:00～14:30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检录</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Merge w:val="continue"/>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评委会议</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评委组</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59" w:type="dxa"/>
            <w:vMerge w:val="continue"/>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p>
        </w:tc>
        <w:tc>
          <w:tcPr>
            <w:tcW w:w="1740"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14:30～18:00</w:t>
            </w:r>
          </w:p>
        </w:tc>
        <w:tc>
          <w:tcPr>
            <w:tcW w:w="205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业余组比赛</w:t>
            </w:r>
          </w:p>
        </w:tc>
        <w:tc>
          <w:tcPr>
            <w:tcW w:w="1681"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当天比赛选手</w:t>
            </w:r>
          </w:p>
        </w:tc>
        <w:tc>
          <w:tcPr>
            <w:tcW w:w="2664" w:type="dxa"/>
            <w:vAlign w:val="center"/>
          </w:tcPr>
          <w:p>
            <w:pPr>
              <w:pStyle w:val="8"/>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3"/>
              <w:rPr>
                <w:rFonts w:hint="eastAsia" w:ascii="方正仿宋_GB2312" w:hAnsi="方正仿宋_GB2312" w:eastAsia="方正仿宋_GB2312" w:cs="方正仿宋_GB2312"/>
                <w:b w:val="0"/>
                <w:bCs w:val="0"/>
                <w:sz w:val="21"/>
                <w:szCs w:val="21"/>
              </w:rPr>
            </w:pPr>
            <w:r>
              <w:rPr>
                <w:rFonts w:hint="eastAsia" w:ascii="方正仿宋_GB2312" w:hAnsi="方正仿宋_GB2312" w:eastAsia="方正仿宋_GB2312" w:cs="方正仿宋_GB2312"/>
                <w:b w:val="0"/>
                <w:bCs w:val="0"/>
                <w:sz w:val="21"/>
                <w:szCs w:val="21"/>
              </w:rPr>
              <w:t>图书馆二楼报告厅</w:t>
            </w:r>
          </w:p>
        </w:tc>
      </w:tr>
    </w:tbl>
    <w:p>
      <w:pPr>
        <w:pStyle w:val="2"/>
        <w:ind w:firstLine="0" w:firstLineChars="0"/>
      </w:pP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六、竞赛内容</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hint="eastAsia" w:ascii="方正仿宋_GBK" w:hAnsi="方正仿宋_GBK" w:eastAsia="方正仿宋_GBK" w:cs="方正仿宋_GBK"/>
          <w:kern w:val="0"/>
          <w:sz w:val="30"/>
          <w:szCs w:val="30"/>
        </w:rPr>
      </w:pPr>
      <w:r>
        <w:rPr>
          <w:rFonts w:hint="eastAsia" w:ascii="方正仿宋_GB2312" w:hAnsi="方正仿宋_GB2312" w:eastAsia="方正仿宋_GB2312" w:cs="方正仿宋_GB2312"/>
          <w:sz w:val="30"/>
          <w:szCs w:val="30"/>
        </w:rPr>
        <w:t xml:space="preserve">以小组为单位演唱一首歌曲，每组 2-6 人。内容要聚焦讴歌党的百年来的光辉历程、传承和发扬党的优良传统、歌颂中国共产党人永恒的精神追求和崇高理想信仰等方面，旨在激发学生爱党爱国热情，树立文化自信，突出“向真、向善、向美、向上”的校园文化特质。 </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七、竞赛方式</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1.本次竞赛为团体小组赛。每队参赛选手2-6名，确定一名选手为参赛队队长，队长负责本队所有的内外事务；每小组指定1—2名指导教师负责竞赛活动的联系、组织及指导。</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2.本次竞赛分专业组和业余组。专业组为我省高职高专学校相关音乐类专业的学生，其余为业余组。 </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3.选手组队可跨年级、专业，但不得跨校，每个学校限报1支参赛队。</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4.每首曲目演唱时间原则上不超过6分钟，每组限唱一首曲目，要求钢琴伴奏，自备钢琴伴奏人员。</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八、竞赛规则</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（一）正式比赛</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比赛当天，按照抽签场次顺序及入场时间到候赛室集合，进入候赛室不得携带手机等通讯设备。现场抽签确定当场次比赛顺序，当场次比赛结束前不得离开候赛室。</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1.按抽签顺序提前三个节目候场，误场视为自动弃权。</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2.若有竞赛道具，需自行准备(桌椅除外)。 </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3.钢琴伴奏（可添加1～2件色彩乐器）。</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4.其他未涉及事项或突发事件，由大赛组委会负责解释或决定。</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（三）赛场要求</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1.所有人员在赛场内不得有影响其他选手完成参赛任务的行为，不得言语及人身攻击赛场工作人员。</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2.选手进入赛场后，不得擅自离开赛场，因病或其他原因离开赛场或终止比赛，应向赛场工作人员说明情况，并在赛场记录表上签字确认后，方可离开赛场。</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rPr>
        <w:t>（</w:t>
      </w:r>
      <w:r>
        <w:rPr>
          <w:rFonts w:hint="eastAsia" w:ascii="楷体_GB2312" w:hAnsi="楷体_GB2312" w:eastAsia="楷体_GB2312"/>
          <w:sz w:val="30"/>
          <w:szCs w:val="30"/>
        </w:rPr>
        <w:t>四</w:t>
      </w:r>
      <w:r>
        <w:rPr>
          <w:rFonts w:hint="eastAsia" w:ascii="楷体_GB2312" w:hAnsi="楷体_GB2312" w:eastAsia="楷体_GB2312"/>
          <w:sz w:val="30"/>
          <w:szCs w:val="30"/>
          <w:lang w:val="zh-TW"/>
        </w:rPr>
        <w:t>）</w:t>
      </w:r>
      <w:r>
        <w:rPr>
          <w:rFonts w:hint="eastAsia" w:ascii="楷体_GB2312" w:hAnsi="楷体_GB2312" w:eastAsia="楷体_GB2312"/>
          <w:sz w:val="30"/>
          <w:szCs w:val="30"/>
          <w:lang w:val="zh-TW" w:eastAsia="zh-TW"/>
        </w:rPr>
        <w:t>比赛评判</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省教育厅聘请专家，以教育部和省教育厅颁发的相关标准为依据，按照评分标准进行客观、公正的评判。</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（五）成绩公布</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记分员将专家评分后的各参赛队伍（选手）成绩汇总成最终成绩单，经专家组组长、监督组签字后进行公示。</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九、成绩评定</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（一）评分方法</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专家依据评分细则对参赛队现场展示进行评分。</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lang w:val="zh-TW" w:eastAsia="zh-TW"/>
        </w:rPr>
      </w:pPr>
      <w:r>
        <w:rPr>
          <w:rFonts w:hint="eastAsia" w:ascii="楷体_GB2312" w:hAnsi="楷体_GB2312" w:eastAsia="楷体_GB2312"/>
          <w:sz w:val="30"/>
          <w:szCs w:val="30"/>
          <w:lang w:val="zh-TW"/>
        </w:rPr>
        <w:t>（二）</w:t>
      </w:r>
      <w:r>
        <w:rPr>
          <w:rFonts w:hint="eastAsia" w:ascii="楷体_GB2312" w:hAnsi="楷体_GB2312" w:eastAsia="楷体_GB2312"/>
          <w:sz w:val="30"/>
          <w:szCs w:val="30"/>
          <w:lang w:val="zh-TW" w:eastAsia="zh-TW"/>
        </w:rPr>
        <w:t>评分细则</w:t>
      </w:r>
    </w:p>
    <w:tbl>
      <w:tblPr>
        <w:tblStyle w:val="24"/>
        <w:tblpPr w:leftFromText="180" w:rightFromText="180" w:vertAnchor="text" w:horzAnchor="page" w:tblpXSpec="center" w:tblpY="50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653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评分项目</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评分细则</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歌曲内容</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要求参赛队能完整演唱歌曲，内容符合比赛主题要求。</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歌曲演唱</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音准、节奏准确；吐字清晰、气息流畅；音色优美、声音整齐、有感染力，发声方法科学；能较好地表达歌曲的风格与情感。</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声部要求</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至少有两个声部以上，要求各声部谐和、配合默契、层次分明。</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特色编排</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根据参赛队伍编排形式新颖，有一定创意，富有变化，表现风格独特进行评分。</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综合评价</w:t>
            </w:r>
          </w:p>
        </w:tc>
        <w:tc>
          <w:tcPr>
            <w:tcW w:w="65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根据参赛队伍服装服饰，舞台效果，精神面貌，出场退场秩序等综合表现进行评价。</w:t>
            </w:r>
          </w:p>
        </w:tc>
        <w:tc>
          <w:tcPr>
            <w:tcW w:w="12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10分</w:t>
            </w:r>
          </w:p>
        </w:tc>
      </w:tr>
    </w:tbl>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十、奖项设定</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方正仿宋_GBK" w:hAnsi="方正仿宋_GBK" w:eastAsia="方正仿宋_GBK" w:cs="方正仿宋_GBK"/>
          <w:kern w:val="0"/>
          <w:sz w:val="30"/>
          <w:szCs w:val="30"/>
        </w:rPr>
      </w:pPr>
      <w:r>
        <w:rPr>
          <w:rFonts w:hint="eastAsia" w:ascii="方正仿宋_GB2312" w:hAnsi="方正仿宋_GB2312" w:eastAsia="方正仿宋_GB2312" w:cs="方正仿宋_GB2312"/>
          <w:sz w:val="30"/>
          <w:szCs w:val="30"/>
        </w:rPr>
        <w:t>按照2023年河南省高等职业教育技能大赛文件执行。</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十一、赛场预案</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1.赛场配备技术人员，当计算机、设备等出现问题时，技术人员可第一时间提供专业技术支持。</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2.竞赛现场配置安全通道，当出现火情或其他灾害情况，工作人员应立即向保卫组汇报，保卫组接报后要火速到达现场并配合消防队员和公安干警，指挥人员疏散到安全区域并及时处置现场状况。</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3.竞赛过程中出现设备断电、故障等意外时，安排技术支持人员进行处理。</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4.赛场设有应急医疗点，用于参赛选手突发身体不适（如发热、咳嗽等）或出现碰伤、划伤等意外情况的应急处理，必要时可联系120急救车。</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5.比赛期间发生意外事故，发现者应第一时间报告执委会，同时采取措施避免事态扩大。</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十二、竞赛须知</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（一）参赛队须知</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参赛队员在报名获得审核确认后，原则上不再更换，如筹备过程中，队员因故不能参赛，须由省级教育行政部门于开赛10个工作日之前出具书面说明，经大赛执委会办公室核实后予以更换；竞赛开始后，参赛队不得更换参赛队员，允许队员缺席比赛。</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2.参赛队按照大赛赛程安排，凭有效证件，按时参加竞赛，如不能按时参赛以自动弃权处理。</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3.参赛队名称统一使用规定的代表队名称，不使用学校或其他组织、团体名称；不接受跨校组队报名。</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（二）指导教师须知</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1.指导教师经报名、审核后确定，一经确定不得更换。</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2.准时参加赛前领队会议，并认真传达落实会议精神，确保准确及时召集本队人员按时到达赛场。</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3.熟悉竞赛规程和赛项须知，领队负责做好本参赛队比赛期间的管理与组织工作。</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4.各参赛队领队、指导教师在比赛期间需保持通信畅通。</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(三)参赛选手须知</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1.参赛选手应按有关要求如实填报个人信息，如发现弄虚作假，取消竞赛资格。</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2．参赛选手应在竞赛开始前一天规定的时间段进入赛场熟悉环境。</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3.参赛选手应严格按规定时间抵达赛场，凭参赛证、学生证、身份证件检录，按要求入场。</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4.参赛选手应按竞赛相关规定，提前候场并按要求进入赛场。</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5.参赛期间，未经执委会批准，参赛选手不得私自发布竞赛的相关信息。</w:t>
      </w:r>
    </w:p>
    <w:p>
      <w:pPr>
        <w:keepNext w:val="0"/>
        <w:keepLines w:val="0"/>
        <w:pageBreakBefore w:val="0"/>
        <w:kinsoku/>
        <w:wordWrap/>
        <w:overflowPunct/>
        <w:topLinePunct w:val="0"/>
        <w:autoSpaceDE/>
        <w:autoSpaceDN/>
        <w:bidi w:val="0"/>
        <w:adjustRightInd/>
        <w:snapToGrid w:val="0"/>
        <w:spacing w:line="560" w:lineRule="exact"/>
        <w:ind w:firstLine="600" w:firstLineChars="200"/>
        <w:textAlignment w:val="auto"/>
        <w:rPr>
          <w:rFonts w:ascii="楷体_GB2312" w:hAnsi="楷体_GB2312" w:eastAsia="楷体_GB2312"/>
          <w:sz w:val="30"/>
          <w:szCs w:val="30"/>
          <w:lang w:val="zh-TW" w:eastAsia="zh-TW"/>
        </w:rPr>
      </w:pPr>
      <w:r>
        <w:rPr>
          <w:rFonts w:hint="eastAsia" w:ascii="楷体_GB2312" w:hAnsi="楷体_GB2312" w:eastAsia="楷体_GB2312"/>
          <w:sz w:val="30"/>
          <w:szCs w:val="30"/>
          <w:lang w:val="zh-TW" w:eastAsia="zh-TW"/>
        </w:rPr>
        <w:t>(四)工作人员须知</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1.熟悉竞赛规程、指南，保持通讯畅通，服从统一管理，严格按照工作程序和有关规定办事，加强协作配合，提高工作效率。遇突发事件，按照应急预案，组织指挥人员疏散，确保人员安全，并及时汇报上级。</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2.树立服务观念，本着一切为参赛选手着想的原则，以高度负责的精神、严肃认真态度和严谨细致的作风，积极完成大赛工作任务。</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3.按规定统一着装、佩戴胸卡，忠于职守，秉公办理，保守秘密，不得做与岗位无关的事情，文明礼貌，保持良好形象。</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4.提前一个小时到达赛场，坚守工作岗位，不迟到，不早退，不无故离岗，特殊情况向工作组组长请假。</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5.严格遵守竞赛纪律，未经同意不得擅自发布关于竞赛的言论，不得私自接受采访。在竞赛中不得有舞弊行为，一经发现，立即撤销其工作资格，并严肃处理。</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bookmarkStart w:id="0" w:name="_Toc14810"/>
      <w:r>
        <w:rPr>
          <w:rFonts w:hint="eastAsia" w:ascii="方正黑体_GBK" w:hAnsi="方正黑体_GBK" w:eastAsia="方正黑体_GBK" w:cs="方正黑体_GBK"/>
          <w:b w:val="0"/>
          <w:bCs/>
          <w:sz w:val="30"/>
          <w:szCs w:val="30"/>
          <w:lang w:val="zh-TW"/>
        </w:rPr>
        <w:t>十</w:t>
      </w:r>
      <w:r>
        <w:rPr>
          <w:rFonts w:hint="eastAsia" w:ascii="方正黑体_GBK" w:hAnsi="方正黑体_GBK" w:eastAsia="方正黑体_GBK" w:cs="方正黑体_GBK"/>
          <w:b w:val="0"/>
          <w:bCs/>
          <w:sz w:val="30"/>
          <w:szCs w:val="30"/>
        </w:rPr>
        <w:t>二</w:t>
      </w:r>
      <w:r>
        <w:rPr>
          <w:rFonts w:hint="eastAsia" w:ascii="方正黑体_GBK" w:hAnsi="方正黑体_GBK" w:eastAsia="方正黑体_GBK" w:cs="方正黑体_GBK"/>
          <w:b w:val="0"/>
          <w:bCs/>
          <w:sz w:val="30"/>
          <w:szCs w:val="30"/>
          <w:lang w:val="zh-TW"/>
        </w:rPr>
        <w:t>、申诉与仲裁</w:t>
      </w:r>
      <w:bookmarkEnd w:id="0"/>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1.各参赛队对不符合赛项规程规定的竞赛执裁、赛场管理以及工作人员的不规范行为等，可向赛项仲裁组提出申诉。申诉主体为参赛队领队。参赛队领队可在赛后2小时内向仲裁组提出书面申诉。</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2.书面申诉应对申诉事件的现象、发生时间、涉及人员、申诉依据等进行充分、实事求是的叙述，并由领队亲笔签名。非书面申诉不予受理。</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赛项仲裁工作组在接到申诉报告后的2小时内组织复议，并及时将复议结果以书面形式告知申诉方。申诉方对复议结果仍有异议，可由省(市)领队向赛区仲裁委员会提出申诉。赛区仲裁委员会的仲裁结果为最终结果。</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4.仲裁结果由申诉人签收，不能代收，如在约定时间和地点申诉人离开，视为自行放弃申诉。</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5.申诉方可随时提出放弃，不得以任何理由采取过激行为扰乱赛场秩序。</w:t>
      </w:r>
    </w:p>
    <w:p>
      <w:pPr>
        <w:pStyle w:val="7"/>
        <w:keepNext w:val="0"/>
        <w:keepLines w:val="0"/>
        <w:pageBreakBefore w:val="0"/>
        <w:widowControl/>
        <w:kinsoku/>
        <w:wordWrap/>
        <w:overflowPunct/>
        <w:topLinePunct w:val="0"/>
        <w:autoSpaceDE/>
        <w:autoSpaceDN/>
        <w:bidi w:val="0"/>
        <w:adjustRightInd/>
        <w:spacing w:before="0" w:after="0" w:line="560" w:lineRule="exact"/>
        <w:ind w:firstLine="600" w:firstLineChars="200"/>
        <w:jc w:val="left"/>
        <w:textAlignment w:val="auto"/>
        <w:rPr>
          <w:rFonts w:hint="eastAsia" w:ascii="方正黑体_GBK" w:hAnsi="方正黑体_GBK" w:eastAsia="方正黑体_GBK" w:cs="方正黑体_GBK"/>
          <w:b w:val="0"/>
          <w:bCs/>
          <w:sz w:val="30"/>
          <w:szCs w:val="30"/>
          <w:lang w:val="zh-TW"/>
        </w:rPr>
      </w:pPr>
      <w:r>
        <w:rPr>
          <w:rFonts w:hint="eastAsia" w:ascii="方正黑体_GBK" w:hAnsi="方正黑体_GBK" w:eastAsia="方正黑体_GBK" w:cs="方正黑体_GBK"/>
          <w:b w:val="0"/>
          <w:bCs/>
          <w:sz w:val="30"/>
          <w:szCs w:val="30"/>
          <w:lang w:val="zh-TW"/>
        </w:rPr>
        <w:t>十三、其他</w:t>
      </w:r>
    </w:p>
    <w:p>
      <w:pPr>
        <w:keepNext w:val="0"/>
        <w:keepLines w:val="0"/>
        <w:pageBreakBefore w:val="0"/>
        <w:kinsoku/>
        <w:wordWrap/>
        <w:overflowPunct/>
        <w:topLinePunct w:val="0"/>
        <w:autoSpaceDE/>
        <w:autoSpaceDN/>
        <w:bidi w:val="0"/>
        <w:adjustRightInd/>
        <w:snapToGrid w:val="0"/>
        <w:spacing w:line="560" w:lineRule="exact"/>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本次大赛不收取参赛费用与报名费用，大赛期间食宿统一安排，费用由参赛单位自理。</w:t>
      </w:r>
    </w:p>
    <w:p>
      <w:pPr>
        <w:spacing w:line="560" w:lineRule="exact"/>
        <w:ind w:firstLine="600" w:firstLineChars="200"/>
        <w:rPr>
          <w:rFonts w:hint="eastAsia" w:ascii="方正仿宋_GBK" w:hAnsi="方正仿宋_GBK" w:eastAsia="方正仿宋_GBK" w:cs="方正仿宋_GBK"/>
          <w:kern w:val="0"/>
          <w:sz w:val="30"/>
          <w:szCs w:val="30"/>
        </w:rPr>
      </w:pPr>
    </w:p>
    <w:p>
      <w:pPr>
        <w:pStyle w:val="2"/>
        <w:ind w:firstLine="210"/>
      </w:pPr>
    </w:p>
    <w:p>
      <w:pPr>
        <w:spacing w:line="560" w:lineRule="exact"/>
        <w:ind w:firstLine="600" w:firstLineChars="200"/>
        <w:rPr>
          <w:rFonts w:ascii="仿宋_GB2312" w:hAnsi="宋体" w:eastAsia="仿宋_GB2312"/>
          <w:kern w:val="0"/>
          <w:sz w:val="30"/>
          <w:szCs w:val="30"/>
        </w:rPr>
      </w:pPr>
    </w:p>
    <w:sectPr>
      <w:footerReference r:id="rId3" w:type="default"/>
      <w:pgSz w:w="11906" w:h="16838"/>
      <w:pgMar w:top="1587" w:right="1134" w:bottom="1474"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1" w:fontKey="{EDC2C1E1-ACA0-4862-9214-CF5B5D4451AD}"/>
  </w:font>
  <w:font w:name="仿宋_GB2312">
    <w:altName w:val="仿宋"/>
    <w:panose1 w:val="02010609030101010101"/>
    <w:charset w:val="86"/>
    <w:family w:val="modern"/>
    <w:pitch w:val="default"/>
    <w:sig w:usb0="00000000" w:usb1="00000000" w:usb2="00000010" w:usb3="00000000" w:csb0="00040000" w:csb1="00000000"/>
    <w:embedRegular r:id="rId2" w:fontKey="{E0C7B7FE-6FA7-45E4-8A3E-98CCBC4135EB}"/>
  </w:font>
  <w:font w:name="Microsoft YaHei UI">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E0000" w:usb2="00000000" w:usb3="00000000" w:csb0="00040000" w:csb1="00000000"/>
    <w:embedRegular r:id="rId3" w:fontKey="{14E3904F-0275-4532-B90D-3BEA64C85900}"/>
  </w:font>
  <w:font w:name="方正黑体_GBK">
    <w:altName w:val="微软雅黑"/>
    <w:panose1 w:val="02000000000000000000"/>
    <w:charset w:val="86"/>
    <w:family w:val="auto"/>
    <w:pitch w:val="default"/>
    <w:sig w:usb0="00000000" w:usb1="00000000" w:usb2="00000000" w:usb3="00000000" w:csb0="00040000" w:csb1="00000000"/>
    <w:embedRegular r:id="rId4" w:fontKey="{E4EE0D21-EA49-4462-9917-4D73CE19CBDC}"/>
  </w:font>
  <w:font w:name="方正仿宋_GBK">
    <w:altName w:val="微软雅黑"/>
    <w:panose1 w:val="02000000000000000000"/>
    <w:charset w:val="86"/>
    <w:family w:val="auto"/>
    <w:pitch w:val="default"/>
    <w:sig w:usb0="00000000" w:usb1="00000000" w:usb2="00000000" w:usb3="00000000" w:csb0="00040000" w:csb1="00000000"/>
    <w:embedRegular r:id="rId5" w:fontKey="{091BAE63-872F-4DE3-8E59-7269EE229230}"/>
  </w:font>
  <w:font w:name="楷体_GB2312">
    <w:altName w:val="楷体"/>
    <w:panose1 w:val="02010609030101010101"/>
    <w:charset w:val="86"/>
    <w:family w:val="modern"/>
    <w:pitch w:val="default"/>
    <w:sig w:usb0="00000000" w:usb1="00000000" w:usb2="00000000" w:usb3="00000000" w:csb0="00040000" w:csb1="00000000"/>
    <w:embedRegular r:id="rId6" w:fontKey="{6B6938AE-B140-4716-AE12-F5C8AA05FE7E}"/>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7" w:fontKey="{C78DA2B4-E0F9-4BB4-97CF-D4DE9B2BE0C7}"/>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6</w:t>
    </w:r>
    <w: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JhZDQ1NjIzMmEwNDY5ZTA3ZjQ3Yjc4ZGY0MjAifQ=="/>
  </w:docVars>
  <w:rsids>
    <w:rsidRoot w:val="004279C3"/>
    <w:rsid w:val="000C7578"/>
    <w:rsid w:val="001D434A"/>
    <w:rsid w:val="00340F91"/>
    <w:rsid w:val="00354977"/>
    <w:rsid w:val="004279C3"/>
    <w:rsid w:val="00490D06"/>
    <w:rsid w:val="00575C02"/>
    <w:rsid w:val="0068528E"/>
    <w:rsid w:val="007E451E"/>
    <w:rsid w:val="00A231A4"/>
    <w:rsid w:val="00AB1486"/>
    <w:rsid w:val="00B2094D"/>
    <w:rsid w:val="00BD530B"/>
    <w:rsid w:val="00F272F1"/>
    <w:rsid w:val="0DE808EC"/>
    <w:rsid w:val="14AF44E2"/>
    <w:rsid w:val="17DB56F0"/>
    <w:rsid w:val="18825587"/>
    <w:rsid w:val="28DD6427"/>
    <w:rsid w:val="2FE21075"/>
    <w:rsid w:val="33B51A84"/>
    <w:rsid w:val="36527BEA"/>
    <w:rsid w:val="3A135FC9"/>
    <w:rsid w:val="3B0B1C74"/>
    <w:rsid w:val="3BC21E08"/>
    <w:rsid w:val="3C6F4942"/>
    <w:rsid w:val="414E450D"/>
    <w:rsid w:val="45FE1465"/>
    <w:rsid w:val="4EE529A4"/>
    <w:rsid w:val="58066A11"/>
    <w:rsid w:val="710E5729"/>
    <w:rsid w:val="7ACFA421"/>
    <w:rsid w:val="D6CFEF46"/>
    <w:rsid w:val="E3EBF5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5">
    <w:name w:val="heading 1"/>
    <w:basedOn w:val="1"/>
    <w:next w:val="1"/>
    <w:link w:val="77"/>
    <w:qFormat/>
    <w:uiPriority w:val="0"/>
    <w:pPr>
      <w:spacing w:before="340" w:after="330" w:line="578" w:lineRule="auto"/>
      <w:outlineLvl w:val="0"/>
    </w:pPr>
    <w:rPr>
      <w:b/>
      <w:bCs/>
      <w:kern w:val="44"/>
      <w:sz w:val="44"/>
      <w:szCs w:val="44"/>
    </w:rPr>
  </w:style>
  <w:style w:type="paragraph" w:styleId="6">
    <w:name w:val="heading 2"/>
    <w:basedOn w:val="1"/>
    <w:next w:val="1"/>
    <w:link w:val="39"/>
    <w:qFormat/>
    <w:uiPriority w:val="0"/>
    <w:pPr>
      <w:spacing w:before="260" w:after="260" w:line="415" w:lineRule="auto"/>
      <w:outlineLvl w:val="1"/>
    </w:pPr>
    <w:rPr>
      <w:rFonts w:ascii="Cambria" w:hAnsi="Cambria"/>
      <w:b/>
      <w:bCs/>
      <w:sz w:val="28"/>
      <w:szCs w:val="32"/>
    </w:rPr>
  </w:style>
  <w:style w:type="paragraph" w:styleId="7">
    <w:name w:val="heading 3"/>
    <w:basedOn w:val="1"/>
    <w:next w:val="1"/>
    <w:link w:val="40"/>
    <w:qFormat/>
    <w:uiPriority w:val="0"/>
    <w:pPr>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0"/>
    <w:qFormat/>
    <w:uiPriority w:val="0"/>
    <w:pPr>
      <w:spacing w:after="120" w:line="240" w:lineRule="auto"/>
      <w:ind w:firstLine="420" w:firstLineChars="100"/>
      <w:jc w:val="both"/>
    </w:pPr>
    <w:rPr>
      <w:rFonts w:ascii="Calibri" w:hAnsi="Calibri" w:eastAsia="宋体"/>
      <w:bCs w:val="0"/>
      <w:sz w:val="21"/>
      <w:szCs w:val="24"/>
    </w:rPr>
  </w:style>
  <w:style w:type="paragraph" w:styleId="3">
    <w:name w:val="Body Text"/>
    <w:basedOn w:val="1"/>
    <w:next w:val="4"/>
    <w:link w:val="43"/>
    <w:qFormat/>
    <w:uiPriority w:val="0"/>
    <w:pPr>
      <w:spacing w:line="360" w:lineRule="exact"/>
      <w:jc w:val="left"/>
    </w:pPr>
    <w:rPr>
      <w:rFonts w:ascii="宋体" w:hAnsi="宋体" w:eastAsia="仿宋"/>
      <w:bCs/>
      <w:sz w:val="24"/>
      <w:szCs w:val="20"/>
    </w:rPr>
  </w:style>
  <w:style w:type="paragraph" w:customStyle="1" w:styleId="4">
    <w:name w:val="Default"/>
    <w:link w:val="55"/>
    <w:qFormat/>
    <w:uiPriority w:val="0"/>
    <w:pPr>
      <w:widowControl w:val="0"/>
      <w:autoSpaceDE w:val="0"/>
      <w:autoSpaceDN w:val="0"/>
    </w:pPr>
    <w:rPr>
      <w:rFonts w:ascii="宋体" w:hAnsi="Times New Roman" w:cs="Times New Roman" w:eastAsiaTheme="minorEastAsia"/>
      <w:color w:val="000000"/>
      <w:sz w:val="24"/>
      <w:szCs w:val="24"/>
      <w:lang w:val="en-US" w:eastAsia="zh-CN" w:bidi="ar-SA"/>
    </w:rPr>
  </w:style>
  <w:style w:type="paragraph" w:styleId="9">
    <w:name w:val="Normal Indent"/>
    <w:basedOn w:val="1"/>
    <w:qFormat/>
    <w:uiPriority w:val="0"/>
    <w:pPr>
      <w:ind w:firstLine="420"/>
    </w:pPr>
    <w:rPr>
      <w:sz w:val="28"/>
      <w:szCs w:val="20"/>
    </w:rPr>
  </w:style>
  <w:style w:type="paragraph" w:styleId="10">
    <w:name w:val="Document Map"/>
    <w:basedOn w:val="1"/>
    <w:link w:val="41"/>
    <w:qFormat/>
    <w:uiPriority w:val="0"/>
    <w:rPr>
      <w:rFonts w:ascii="宋体"/>
      <w:sz w:val="18"/>
      <w:szCs w:val="18"/>
    </w:rPr>
  </w:style>
  <w:style w:type="paragraph" w:styleId="11">
    <w:name w:val="annotation text"/>
    <w:basedOn w:val="1"/>
    <w:link w:val="42"/>
    <w:qFormat/>
    <w:uiPriority w:val="0"/>
    <w:pPr>
      <w:jc w:val="left"/>
    </w:pPr>
    <w:rPr>
      <w:rFonts w:ascii="宋体" w:hAnsi="宋体"/>
    </w:rPr>
  </w:style>
  <w:style w:type="paragraph" w:styleId="12">
    <w:name w:val="toc 3"/>
    <w:basedOn w:val="1"/>
    <w:next w:val="1"/>
    <w:qFormat/>
    <w:uiPriority w:val="0"/>
    <w:pPr>
      <w:ind w:left="400" w:leftChars="400"/>
    </w:pPr>
  </w:style>
  <w:style w:type="paragraph" w:styleId="13">
    <w:name w:val="Plain Text"/>
    <w:basedOn w:val="1"/>
    <w:link w:val="44"/>
    <w:qFormat/>
    <w:uiPriority w:val="0"/>
    <w:rPr>
      <w:rFonts w:ascii="宋体" w:hAnsi="Courier New"/>
      <w:szCs w:val="21"/>
    </w:rPr>
  </w:style>
  <w:style w:type="paragraph" w:styleId="14">
    <w:name w:val="Body Text Indent 2"/>
    <w:basedOn w:val="1"/>
    <w:qFormat/>
    <w:uiPriority w:val="99"/>
    <w:pPr>
      <w:spacing w:after="120" w:line="480" w:lineRule="auto"/>
      <w:ind w:left="640" w:leftChars="200"/>
    </w:pPr>
    <w:rPr>
      <w:rFonts w:eastAsia="仿宋_GB2312"/>
      <w:sz w:val="32"/>
      <w:szCs w:val="28"/>
    </w:rPr>
  </w:style>
  <w:style w:type="paragraph" w:styleId="15">
    <w:name w:val="Balloon Text"/>
    <w:basedOn w:val="1"/>
    <w:link w:val="45"/>
    <w:qFormat/>
    <w:uiPriority w:val="0"/>
    <w:rPr>
      <w:sz w:val="18"/>
      <w:szCs w:val="18"/>
    </w:rPr>
  </w:style>
  <w:style w:type="paragraph" w:styleId="16">
    <w:name w:val="footer"/>
    <w:basedOn w:val="1"/>
    <w:link w:val="46"/>
    <w:qFormat/>
    <w:uiPriority w:val="0"/>
    <w:pPr>
      <w:tabs>
        <w:tab w:val="center" w:pos="4153"/>
        <w:tab w:val="right" w:pos="8306"/>
      </w:tabs>
      <w:snapToGrid w:val="0"/>
      <w:jc w:val="left"/>
    </w:pPr>
    <w:rPr>
      <w:sz w:val="18"/>
      <w:szCs w:val="18"/>
    </w:rPr>
  </w:style>
  <w:style w:type="paragraph" w:styleId="17">
    <w:name w:val="header"/>
    <w:basedOn w:val="1"/>
    <w:link w:val="47"/>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footnote text"/>
    <w:basedOn w:val="1"/>
    <w:link w:val="78"/>
    <w:qFormat/>
    <w:uiPriority w:val="0"/>
    <w:pPr>
      <w:snapToGrid w:val="0"/>
      <w:jc w:val="left"/>
    </w:pPr>
    <w:rPr>
      <w:kern w:val="0"/>
      <w:sz w:val="18"/>
      <w:szCs w:val="18"/>
    </w:rPr>
  </w:style>
  <w:style w:type="paragraph" w:styleId="20">
    <w:name w:val="toc 2"/>
    <w:basedOn w:val="1"/>
    <w:next w:val="1"/>
    <w:qFormat/>
    <w:uiPriority w:val="0"/>
    <w:pPr>
      <w:ind w:left="200" w:leftChars="200"/>
    </w:pPr>
  </w:style>
  <w:style w:type="paragraph" w:styleId="21">
    <w:name w:val="Normal (Web)"/>
    <w:basedOn w:val="1"/>
    <w:qFormat/>
    <w:uiPriority w:val="0"/>
    <w:pPr>
      <w:spacing w:before="100" w:beforeAutospacing="1" w:after="100" w:afterAutospacing="1"/>
      <w:jc w:val="left"/>
    </w:pPr>
    <w:rPr>
      <w:rFonts w:ascii="宋体" w:hAnsi="宋体"/>
      <w:kern w:val="0"/>
      <w:sz w:val="24"/>
    </w:rPr>
  </w:style>
  <w:style w:type="paragraph" w:styleId="22">
    <w:name w:val="Title"/>
    <w:basedOn w:val="1"/>
    <w:link w:val="48"/>
    <w:qFormat/>
    <w:uiPriority w:val="0"/>
    <w:pPr>
      <w:snapToGrid w:val="0"/>
      <w:spacing w:line="540" w:lineRule="exact"/>
      <w:jc w:val="center"/>
    </w:pPr>
    <w:rPr>
      <w:rFonts w:ascii="黑体" w:hAnsi="黑体" w:eastAsia="黑体"/>
      <w:b/>
      <w:kern w:val="0"/>
      <w:sz w:val="36"/>
      <w:szCs w:val="36"/>
    </w:rPr>
  </w:style>
  <w:style w:type="paragraph" w:styleId="23">
    <w:name w:val="annotation subject"/>
    <w:basedOn w:val="11"/>
    <w:next w:val="11"/>
    <w:link w:val="49"/>
    <w:qFormat/>
    <w:uiPriority w:val="0"/>
    <w:rPr>
      <w:rFonts w:ascii="Times New Roman" w:hAnsi="Times New Roman"/>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qFormat/>
    <w:uiPriority w:val="0"/>
  </w:style>
  <w:style w:type="character" w:styleId="29">
    <w:name w:val="FollowedHyperlink"/>
    <w:qFormat/>
    <w:uiPriority w:val="0"/>
    <w:rPr>
      <w:color w:val="333333"/>
      <w:u w:val="none"/>
    </w:rPr>
  </w:style>
  <w:style w:type="character" w:styleId="30">
    <w:name w:val="Emphasis"/>
    <w:qFormat/>
    <w:uiPriority w:val="0"/>
    <w:rPr>
      <w:i/>
    </w:rPr>
  </w:style>
  <w:style w:type="character" w:styleId="31">
    <w:name w:val="HTML Definition"/>
    <w:qFormat/>
    <w:uiPriority w:val="0"/>
  </w:style>
  <w:style w:type="character" w:styleId="32">
    <w:name w:val="HTML Acronym"/>
    <w:qFormat/>
    <w:uiPriority w:val="0"/>
  </w:style>
  <w:style w:type="character" w:styleId="33">
    <w:name w:val="HTML Variable"/>
    <w:qFormat/>
    <w:uiPriority w:val="0"/>
  </w:style>
  <w:style w:type="character" w:styleId="34">
    <w:name w:val="Hyperlink"/>
    <w:qFormat/>
    <w:uiPriority w:val="0"/>
    <w:rPr>
      <w:color w:val="0000FF"/>
      <w:u w:val="single"/>
    </w:rPr>
  </w:style>
  <w:style w:type="character" w:styleId="35">
    <w:name w:val="HTML Code"/>
    <w:qFormat/>
    <w:uiPriority w:val="0"/>
    <w:rPr>
      <w:rFonts w:ascii="Courier New" w:hAnsi="Courier New"/>
      <w:sz w:val="20"/>
    </w:rPr>
  </w:style>
  <w:style w:type="character" w:styleId="36">
    <w:name w:val="annotation reference"/>
    <w:qFormat/>
    <w:uiPriority w:val="0"/>
    <w:rPr>
      <w:sz w:val="21"/>
      <w:szCs w:val="21"/>
    </w:rPr>
  </w:style>
  <w:style w:type="character" w:styleId="37">
    <w:name w:val="HTML Cite"/>
    <w:qFormat/>
    <w:uiPriority w:val="0"/>
  </w:style>
  <w:style w:type="character" w:styleId="38">
    <w:name w:val="footnote reference"/>
    <w:qFormat/>
    <w:uiPriority w:val="0"/>
    <w:rPr>
      <w:vertAlign w:val="superscript"/>
    </w:rPr>
  </w:style>
  <w:style w:type="character" w:customStyle="1" w:styleId="39">
    <w:name w:val="标题 2 字符"/>
    <w:link w:val="6"/>
    <w:qFormat/>
    <w:uiPriority w:val="0"/>
    <w:rPr>
      <w:rFonts w:ascii="Cambria" w:hAnsi="Cambria"/>
      <w:b/>
      <w:bCs/>
      <w:kern w:val="2"/>
      <w:sz w:val="28"/>
      <w:szCs w:val="32"/>
    </w:rPr>
  </w:style>
  <w:style w:type="character" w:customStyle="1" w:styleId="40">
    <w:name w:val="标题 3 字符"/>
    <w:link w:val="7"/>
    <w:qFormat/>
    <w:uiPriority w:val="0"/>
    <w:rPr>
      <w:b/>
      <w:bCs/>
      <w:kern w:val="2"/>
      <w:sz w:val="32"/>
      <w:szCs w:val="32"/>
    </w:rPr>
  </w:style>
  <w:style w:type="character" w:customStyle="1" w:styleId="41">
    <w:name w:val="文档结构图 字符"/>
    <w:link w:val="10"/>
    <w:qFormat/>
    <w:uiPriority w:val="0"/>
    <w:rPr>
      <w:rFonts w:ascii="宋体"/>
      <w:kern w:val="2"/>
      <w:sz w:val="18"/>
      <w:szCs w:val="18"/>
    </w:rPr>
  </w:style>
  <w:style w:type="character" w:customStyle="1" w:styleId="42">
    <w:name w:val="批注文字 字符"/>
    <w:link w:val="11"/>
    <w:qFormat/>
    <w:uiPriority w:val="0"/>
    <w:rPr>
      <w:rFonts w:ascii="宋体" w:hAnsi="宋体"/>
      <w:kern w:val="2"/>
      <w:sz w:val="21"/>
      <w:szCs w:val="24"/>
    </w:rPr>
  </w:style>
  <w:style w:type="character" w:customStyle="1" w:styleId="43">
    <w:name w:val="正文文本 字符"/>
    <w:link w:val="3"/>
    <w:qFormat/>
    <w:uiPriority w:val="0"/>
    <w:rPr>
      <w:rFonts w:ascii="宋体" w:hAnsi="宋体" w:eastAsia="仿宋"/>
      <w:bCs/>
      <w:kern w:val="2"/>
      <w:sz w:val="24"/>
    </w:rPr>
  </w:style>
  <w:style w:type="character" w:customStyle="1" w:styleId="44">
    <w:name w:val="纯文本 字符"/>
    <w:link w:val="13"/>
    <w:qFormat/>
    <w:uiPriority w:val="0"/>
    <w:rPr>
      <w:rFonts w:ascii="宋体" w:hAnsi="Courier New"/>
      <w:kern w:val="2"/>
      <w:sz w:val="21"/>
      <w:szCs w:val="21"/>
    </w:rPr>
  </w:style>
  <w:style w:type="character" w:customStyle="1" w:styleId="45">
    <w:name w:val="批注框文本 字符"/>
    <w:link w:val="15"/>
    <w:qFormat/>
    <w:uiPriority w:val="0"/>
    <w:rPr>
      <w:kern w:val="2"/>
      <w:sz w:val="18"/>
      <w:szCs w:val="18"/>
    </w:rPr>
  </w:style>
  <w:style w:type="character" w:customStyle="1" w:styleId="46">
    <w:name w:val="页脚 字符"/>
    <w:link w:val="16"/>
    <w:qFormat/>
    <w:uiPriority w:val="0"/>
    <w:rPr>
      <w:kern w:val="2"/>
      <w:sz w:val="18"/>
      <w:szCs w:val="18"/>
    </w:rPr>
  </w:style>
  <w:style w:type="character" w:customStyle="1" w:styleId="47">
    <w:name w:val="页眉 字符"/>
    <w:link w:val="17"/>
    <w:qFormat/>
    <w:uiPriority w:val="0"/>
    <w:rPr>
      <w:kern w:val="2"/>
      <w:sz w:val="18"/>
      <w:szCs w:val="18"/>
    </w:rPr>
  </w:style>
  <w:style w:type="character" w:customStyle="1" w:styleId="48">
    <w:name w:val="标题 字符"/>
    <w:link w:val="22"/>
    <w:qFormat/>
    <w:uiPriority w:val="0"/>
    <w:rPr>
      <w:rFonts w:ascii="黑体" w:hAnsi="黑体" w:eastAsia="黑体"/>
      <w:b/>
      <w:sz w:val="36"/>
      <w:szCs w:val="36"/>
    </w:rPr>
  </w:style>
  <w:style w:type="character" w:customStyle="1" w:styleId="49">
    <w:name w:val="批注主题 字符"/>
    <w:link w:val="23"/>
    <w:qFormat/>
    <w:uiPriority w:val="0"/>
    <w:rPr>
      <w:rFonts w:ascii="宋体" w:hAnsi="宋体"/>
      <w:b/>
      <w:bCs/>
      <w:kern w:val="2"/>
      <w:sz w:val="21"/>
      <w:szCs w:val="24"/>
    </w:rPr>
  </w:style>
  <w:style w:type="character" w:customStyle="1" w:styleId="50">
    <w:name w:val="正文首行缩进 字符"/>
    <w:link w:val="2"/>
    <w:qFormat/>
    <w:uiPriority w:val="0"/>
    <w:rPr>
      <w:rFonts w:ascii="Calibri" w:hAnsi="Calibri" w:eastAsia="仿宋"/>
      <w:kern w:val="2"/>
      <w:sz w:val="21"/>
      <w:szCs w:val="24"/>
    </w:rPr>
  </w:style>
  <w:style w:type="character" w:customStyle="1" w:styleId="51">
    <w:name w:val="纯文本 Char1"/>
    <w:qFormat/>
    <w:uiPriority w:val="0"/>
    <w:rPr>
      <w:rFonts w:ascii="宋体" w:hAnsi="Courier New"/>
      <w:kern w:val="2"/>
      <w:sz w:val="21"/>
      <w:szCs w:val="21"/>
    </w:rPr>
  </w:style>
  <w:style w:type="paragraph" w:customStyle="1" w:styleId="52">
    <w:name w:val="p0"/>
    <w:basedOn w:val="1"/>
    <w:qFormat/>
    <w:uiPriority w:val="0"/>
    <w:rPr>
      <w:kern w:val="0"/>
      <w:szCs w:val="21"/>
    </w:rPr>
  </w:style>
  <w:style w:type="paragraph" w:customStyle="1" w:styleId="53">
    <w:name w:val="表"/>
    <w:basedOn w:val="1"/>
    <w:qFormat/>
    <w:uiPriority w:val="0"/>
    <w:pPr>
      <w:snapToGrid w:val="0"/>
      <w:spacing w:line="360" w:lineRule="auto"/>
      <w:jc w:val="center"/>
    </w:pPr>
    <w:rPr>
      <w:sz w:val="24"/>
      <w:lang w:val="zh-CN"/>
    </w:rPr>
  </w:style>
  <w:style w:type="paragraph" w:customStyle="1" w:styleId="54">
    <w:name w:val="p16"/>
    <w:basedOn w:val="1"/>
    <w:qFormat/>
    <w:uiPriority w:val="0"/>
    <w:pPr>
      <w:spacing w:before="100" w:after="100"/>
      <w:jc w:val="left"/>
    </w:pPr>
    <w:rPr>
      <w:rFonts w:ascii="宋体" w:hAnsi="宋体"/>
      <w:kern w:val="0"/>
      <w:sz w:val="24"/>
    </w:rPr>
  </w:style>
  <w:style w:type="character" w:customStyle="1" w:styleId="55">
    <w:name w:val="Default Char"/>
    <w:link w:val="4"/>
    <w:qFormat/>
    <w:uiPriority w:val="0"/>
    <w:rPr>
      <w:rFonts w:ascii="宋体"/>
      <w:color w:val="000000"/>
      <w:sz w:val="24"/>
      <w:szCs w:val="24"/>
    </w:rPr>
  </w:style>
  <w:style w:type="character" w:customStyle="1" w:styleId="56">
    <w:name w:val="A1"/>
    <w:qFormat/>
    <w:uiPriority w:val="0"/>
    <w:rPr>
      <w:color w:val="221E1F"/>
      <w:sz w:val="31"/>
    </w:rPr>
  </w:style>
  <w:style w:type="paragraph" w:styleId="57">
    <w:name w:val="List Paragraph"/>
    <w:basedOn w:val="1"/>
    <w:link w:val="105"/>
    <w:qFormat/>
    <w:uiPriority w:val="0"/>
    <w:pPr>
      <w:ind w:firstLine="420" w:firstLineChars="200"/>
    </w:pPr>
  </w:style>
  <w:style w:type="table" w:customStyle="1" w:styleId="58">
    <w:name w:val="网格表 4 - 着色 61"/>
    <w:qFormat/>
    <w:uiPriority w:val="0"/>
    <w:tblPr>
      <w:tblCellMar>
        <w:top w:w="0" w:type="dxa"/>
        <w:left w:w="0" w:type="dxa"/>
        <w:bottom w:w="0" w:type="dxa"/>
        <w:right w:w="0" w:type="dxa"/>
      </w:tblCellMar>
    </w:tblPr>
  </w:style>
  <w:style w:type="paragraph" w:customStyle="1" w:styleId="59">
    <w:name w:val="Table Paragraph"/>
    <w:basedOn w:val="1"/>
    <w:qFormat/>
    <w:uiPriority w:val="0"/>
    <w:pPr>
      <w:jc w:val="center"/>
    </w:pPr>
  </w:style>
  <w:style w:type="paragraph" w:customStyle="1" w:styleId="60">
    <w:name w:val="列出段落1"/>
    <w:basedOn w:val="1"/>
    <w:qFormat/>
    <w:uiPriority w:val="0"/>
    <w:pPr>
      <w:ind w:firstLine="420" w:firstLineChars="200"/>
    </w:pPr>
  </w:style>
  <w:style w:type="character" w:customStyle="1" w:styleId="61">
    <w:name w:val="column-name12"/>
    <w:qFormat/>
    <w:uiPriority w:val="0"/>
    <w:rPr>
      <w:color w:val="FFFFFF"/>
    </w:rPr>
  </w:style>
  <w:style w:type="character" w:customStyle="1" w:styleId="62">
    <w:name w:val="item-name3"/>
    <w:qFormat/>
    <w:uiPriority w:val="0"/>
  </w:style>
  <w:style w:type="character" w:customStyle="1" w:styleId="63">
    <w:name w:val="column-name15"/>
    <w:qFormat/>
    <w:uiPriority w:val="0"/>
    <w:rPr>
      <w:color w:val="124D83"/>
    </w:rPr>
  </w:style>
  <w:style w:type="character" w:customStyle="1" w:styleId="64">
    <w:name w:val="column-name13"/>
    <w:qFormat/>
    <w:uiPriority w:val="0"/>
    <w:rPr>
      <w:color w:val="124D83"/>
    </w:rPr>
  </w:style>
  <w:style w:type="character" w:customStyle="1" w:styleId="65">
    <w:name w:val="news_meta"/>
    <w:qFormat/>
    <w:uiPriority w:val="0"/>
  </w:style>
  <w:style w:type="character" w:customStyle="1" w:styleId="66">
    <w:name w:val="item-name1"/>
    <w:qFormat/>
    <w:uiPriority w:val="0"/>
  </w:style>
  <w:style w:type="character" w:customStyle="1" w:styleId="67">
    <w:name w:val="column-name14"/>
    <w:qFormat/>
    <w:uiPriority w:val="0"/>
    <w:rPr>
      <w:color w:val="124D83"/>
    </w:rPr>
  </w:style>
  <w:style w:type="character" w:customStyle="1" w:styleId="68">
    <w:name w:val="item-name"/>
    <w:qFormat/>
    <w:uiPriority w:val="0"/>
  </w:style>
  <w:style w:type="character" w:customStyle="1" w:styleId="69">
    <w:name w:val="column-name16"/>
    <w:qFormat/>
    <w:uiPriority w:val="0"/>
    <w:rPr>
      <w:color w:val="124D83"/>
    </w:rPr>
  </w:style>
  <w:style w:type="character" w:customStyle="1" w:styleId="70">
    <w:name w:val="item-name2"/>
    <w:qFormat/>
    <w:uiPriority w:val="0"/>
  </w:style>
  <w:style w:type="character" w:customStyle="1" w:styleId="71">
    <w:name w:val="文档结构图 字符1"/>
    <w:semiHidden/>
    <w:qFormat/>
    <w:uiPriority w:val="0"/>
    <w:rPr>
      <w:rFonts w:ascii="Microsoft YaHei UI" w:eastAsia="Microsoft YaHei UI"/>
      <w:kern w:val="2"/>
      <w:sz w:val="18"/>
      <w:szCs w:val="18"/>
    </w:rPr>
  </w:style>
  <w:style w:type="character" w:customStyle="1" w:styleId="72">
    <w:name w:val="段 Char"/>
    <w:link w:val="73"/>
    <w:qFormat/>
    <w:uiPriority w:val="0"/>
    <w:rPr>
      <w:rFonts w:ascii="宋体"/>
      <w:sz w:val="21"/>
    </w:rPr>
  </w:style>
  <w:style w:type="paragraph" w:customStyle="1" w:styleId="73">
    <w:name w:val="段"/>
    <w:link w:val="72"/>
    <w:qFormat/>
    <w:uiPriority w:val="0"/>
    <w:pPr>
      <w:tabs>
        <w:tab w:val="center" w:pos="4201"/>
        <w:tab w:val="right" w:leader="dot" w:pos="9298"/>
      </w:tabs>
      <w:autoSpaceDE w:val="0"/>
      <w:autoSpaceDN w:val="0"/>
      <w:ind w:firstLine="420" w:firstLineChars="200"/>
      <w:jc w:val="both"/>
    </w:pPr>
    <w:rPr>
      <w:rFonts w:ascii="宋体" w:hAnsi="Times New Roman" w:cs="Times New Roman" w:eastAsiaTheme="minorEastAsia"/>
      <w:sz w:val="21"/>
      <w:lang w:val="en-US" w:eastAsia="zh-CN" w:bidi="ar-SA"/>
    </w:rPr>
  </w:style>
  <w:style w:type="paragraph" w:customStyle="1" w:styleId="74">
    <w:name w:val="WPSOffice手动目录 1"/>
    <w:qFormat/>
    <w:uiPriority w:val="0"/>
    <w:rPr>
      <w:rFonts w:ascii="Times New Roman" w:hAnsi="Times New Roman" w:cs="Times New Roman" w:eastAsiaTheme="minorEastAsia"/>
      <w:lang w:val="en-US" w:eastAsia="zh-CN" w:bidi="ar-SA"/>
    </w:rPr>
  </w:style>
  <w:style w:type="paragraph" w:customStyle="1" w:styleId="75">
    <w:name w:val="WPSOffice手动目录 2"/>
    <w:qFormat/>
    <w:uiPriority w:val="0"/>
    <w:pPr>
      <w:ind w:left="200" w:leftChars="200"/>
    </w:pPr>
    <w:rPr>
      <w:rFonts w:ascii="Times New Roman" w:hAnsi="Times New Roman" w:cs="Times New Roman" w:eastAsiaTheme="minorEastAsia"/>
      <w:lang w:val="en-US" w:eastAsia="zh-CN" w:bidi="ar-SA"/>
    </w:rPr>
  </w:style>
  <w:style w:type="paragraph" w:customStyle="1" w:styleId="76">
    <w:name w:val="列表段落1"/>
    <w:basedOn w:val="1"/>
    <w:qFormat/>
    <w:uiPriority w:val="0"/>
    <w:pPr>
      <w:ind w:firstLine="420" w:firstLineChars="200"/>
    </w:pPr>
    <w:rPr>
      <w:rFonts w:ascii="Calibri" w:hAnsi="Calibri"/>
      <w:szCs w:val="21"/>
    </w:rPr>
  </w:style>
  <w:style w:type="character" w:customStyle="1" w:styleId="77">
    <w:name w:val="标题 1 字符"/>
    <w:link w:val="5"/>
    <w:qFormat/>
    <w:uiPriority w:val="0"/>
    <w:rPr>
      <w:b/>
      <w:bCs/>
      <w:kern w:val="44"/>
      <w:sz w:val="44"/>
      <w:szCs w:val="44"/>
    </w:rPr>
  </w:style>
  <w:style w:type="character" w:customStyle="1" w:styleId="78">
    <w:name w:val="脚注文本 字符"/>
    <w:link w:val="19"/>
    <w:qFormat/>
    <w:uiPriority w:val="0"/>
    <w:rPr>
      <w:sz w:val="18"/>
      <w:szCs w:val="18"/>
    </w:rPr>
  </w:style>
  <w:style w:type="character" w:customStyle="1" w:styleId="79">
    <w:name w:val="before10"/>
    <w:qFormat/>
    <w:uiPriority w:val="0"/>
  </w:style>
  <w:style w:type="character" w:customStyle="1" w:styleId="80">
    <w:name w:val="before12"/>
    <w:qFormat/>
    <w:uiPriority w:val="0"/>
  </w:style>
  <w:style w:type="character" w:customStyle="1" w:styleId="81">
    <w:name w:val="op_dict3_lineone_result_tip"/>
    <w:qFormat/>
    <w:uiPriority w:val="0"/>
    <w:rPr>
      <w:color w:val="999999"/>
    </w:rPr>
  </w:style>
  <w:style w:type="character" w:customStyle="1" w:styleId="82">
    <w:name w:val="menu22"/>
    <w:qFormat/>
    <w:uiPriority w:val="0"/>
  </w:style>
  <w:style w:type="character" w:customStyle="1" w:styleId="83">
    <w:name w:val="before1"/>
    <w:qFormat/>
    <w:uiPriority w:val="0"/>
  </w:style>
  <w:style w:type="character" w:customStyle="1" w:styleId="84">
    <w:name w:val="before3"/>
    <w:qFormat/>
    <w:uiPriority w:val="0"/>
  </w:style>
  <w:style w:type="character" w:customStyle="1" w:styleId="85">
    <w:name w:val="before7"/>
    <w:qFormat/>
    <w:uiPriority w:val="0"/>
  </w:style>
  <w:style w:type="character" w:customStyle="1" w:styleId="86">
    <w:name w:val="before11"/>
    <w:qFormat/>
    <w:uiPriority w:val="0"/>
  </w:style>
  <w:style w:type="character" w:customStyle="1" w:styleId="87">
    <w:name w:val="font21"/>
    <w:qFormat/>
    <w:uiPriority w:val="0"/>
    <w:rPr>
      <w:rFonts w:hint="eastAsia" w:ascii="宋体" w:hAnsi="宋体" w:eastAsia="宋体"/>
      <w:color w:val="000000"/>
      <w:sz w:val="24"/>
      <w:szCs w:val="24"/>
    </w:rPr>
  </w:style>
  <w:style w:type="character" w:customStyle="1" w:styleId="88">
    <w:name w:val="btn-task-gray"/>
    <w:qFormat/>
    <w:uiPriority w:val="0"/>
    <w:rPr>
      <w:color w:val="FFFFFF"/>
      <w:u w:val="none"/>
      <w:shd w:val="clear" w:color="auto" w:fill="CCCCCC"/>
    </w:rPr>
  </w:style>
  <w:style w:type="character" w:customStyle="1" w:styleId="89">
    <w:name w:val="hover34"/>
    <w:qFormat/>
    <w:uiPriority w:val="0"/>
    <w:rPr>
      <w:color w:val="3EAF0E"/>
    </w:rPr>
  </w:style>
  <w:style w:type="character" w:customStyle="1" w:styleId="90">
    <w:name w:val="before14"/>
    <w:qFormat/>
    <w:uiPriority w:val="0"/>
  </w:style>
  <w:style w:type="character" w:customStyle="1" w:styleId="91">
    <w:name w:val="before"/>
    <w:qFormat/>
    <w:uiPriority w:val="0"/>
  </w:style>
  <w:style w:type="character" w:customStyle="1" w:styleId="92">
    <w:name w:val="before5"/>
    <w:qFormat/>
    <w:uiPriority w:val="0"/>
  </w:style>
  <w:style w:type="character" w:customStyle="1" w:styleId="93">
    <w:name w:val="btn-task-gray1"/>
    <w:qFormat/>
    <w:uiPriority w:val="0"/>
  </w:style>
  <w:style w:type="character" w:customStyle="1" w:styleId="94">
    <w:name w:val="before9"/>
    <w:qFormat/>
    <w:uiPriority w:val="0"/>
  </w:style>
  <w:style w:type="character" w:customStyle="1" w:styleId="95">
    <w:name w:val="before8"/>
    <w:qFormat/>
    <w:uiPriority w:val="0"/>
  </w:style>
  <w:style w:type="character" w:customStyle="1" w:styleId="96">
    <w:name w:val="before13"/>
    <w:qFormat/>
    <w:uiPriority w:val="0"/>
  </w:style>
  <w:style w:type="character" w:customStyle="1" w:styleId="97">
    <w:name w:val="before6"/>
    <w:qFormat/>
    <w:uiPriority w:val="0"/>
  </w:style>
  <w:style w:type="character" w:customStyle="1" w:styleId="98">
    <w:name w:val="before2"/>
    <w:qFormat/>
    <w:uiPriority w:val="0"/>
  </w:style>
  <w:style w:type="character" w:customStyle="1" w:styleId="99">
    <w:name w:val="before4"/>
    <w:qFormat/>
    <w:uiPriority w:val="0"/>
  </w:style>
  <w:style w:type="character" w:customStyle="1" w:styleId="100">
    <w:name w:val="menu12"/>
    <w:qFormat/>
    <w:uiPriority w:val="0"/>
  </w:style>
  <w:style w:type="character" w:customStyle="1" w:styleId="101">
    <w:name w:val="无间隔 字符"/>
    <w:link w:val="102"/>
    <w:qFormat/>
    <w:uiPriority w:val="0"/>
    <w:rPr>
      <w:rFonts w:ascii="黑体" w:hAnsi="黑体" w:eastAsia="黑体"/>
      <w:color w:val="000000"/>
    </w:rPr>
  </w:style>
  <w:style w:type="paragraph" w:styleId="102">
    <w:name w:val="No Spacing"/>
    <w:basedOn w:val="1"/>
    <w:link w:val="101"/>
    <w:qFormat/>
    <w:uiPriority w:val="0"/>
    <w:pPr>
      <w:jc w:val="left"/>
    </w:pPr>
    <w:rPr>
      <w:rFonts w:ascii="黑体" w:hAnsi="黑体" w:eastAsia="黑体"/>
      <w:color w:val="000000"/>
      <w:kern w:val="0"/>
      <w:sz w:val="20"/>
      <w:szCs w:val="20"/>
    </w:rPr>
  </w:style>
  <w:style w:type="character" w:customStyle="1" w:styleId="103">
    <w:name w:val="before15"/>
    <w:qFormat/>
    <w:uiPriority w:val="0"/>
  </w:style>
  <w:style w:type="character" w:customStyle="1" w:styleId="104">
    <w:name w:val="menu3"/>
    <w:qFormat/>
    <w:uiPriority w:val="0"/>
  </w:style>
  <w:style w:type="character" w:customStyle="1" w:styleId="105">
    <w:name w:val="列出段落 字符"/>
    <w:link w:val="57"/>
    <w:qFormat/>
    <w:uiPriority w:val="0"/>
    <w:rPr>
      <w:kern w:val="2"/>
      <w:sz w:val="21"/>
      <w:szCs w:val="24"/>
    </w:rPr>
  </w:style>
  <w:style w:type="paragraph" w:customStyle="1" w:styleId="106">
    <w:name w:val="5-内文"/>
    <w:basedOn w:val="1"/>
    <w:qFormat/>
    <w:uiPriority w:val="0"/>
    <w:pPr>
      <w:snapToGrid w:val="0"/>
      <w:spacing w:line="300" w:lineRule="auto"/>
      <w:ind w:firstLine="200" w:firstLineChars="200"/>
    </w:pPr>
    <w:rPr>
      <w:rFonts w:ascii="Calibri" w:hAnsi="Calibri" w:eastAsia="仿宋_GB2312"/>
      <w:sz w:val="28"/>
      <w:szCs w:val="28"/>
    </w:rPr>
  </w:style>
  <w:style w:type="paragraph" w:customStyle="1" w:styleId="107">
    <w:name w:val="_Style 1"/>
    <w:basedOn w:val="1"/>
    <w:qFormat/>
    <w:uiPriority w:val="0"/>
    <w:pPr>
      <w:ind w:firstLine="420" w:firstLineChars="200"/>
    </w:pPr>
  </w:style>
  <w:style w:type="paragraph" w:customStyle="1" w:styleId="108">
    <w:name w:val="修订1"/>
    <w:semiHidden/>
    <w:qFormat/>
    <w:uiPriority w:val="0"/>
    <w:rPr>
      <w:rFonts w:ascii="Times New Roman" w:hAnsi="Times New Roman" w:cs="Times New Roman" w:eastAsiaTheme="minorEastAsia"/>
      <w:kern w:val="2"/>
      <w:sz w:val="21"/>
      <w:lang w:val="en-US" w:eastAsia="zh-CN" w:bidi="ar-SA"/>
    </w:rPr>
  </w:style>
  <w:style w:type="paragraph" w:customStyle="1" w:styleId="109">
    <w:name w:val="_Style 2"/>
    <w:basedOn w:val="1"/>
    <w:qFormat/>
    <w:uiPriority w:val="0"/>
    <w:pPr>
      <w:snapToGrid w:val="0"/>
      <w:spacing w:line="560" w:lineRule="exact"/>
      <w:jc w:val="left"/>
    </w:pPr>
    <w:rPr>
      <w:rFonts w:ascii="黑体" w:hAnsi="黑体" w:eastAsia="黑体"/>
      <w:color w:val="000000"/>
      <w:kern w:val="0"/>
      <w:sz w:val="20"/>
      <w:szCs w:val="22"/>
    </w:rPr>
  </w:style>
  <w:style w:type="paragraph" w:customStyle="1" w:styleId="110">
    <w:name w:val="彩色列表 - 强调文字颜色 11"/>
    <w:basedOn w:val="1"/>
    <w:qFormat/>
    <w:uiPriority w:val="0"/>
    <w:pPr>
      <w:snapToGrid w:val="0"/>
      <w:spacing w:line="560" w:lineRule="exact"/>
      <w:ind w:firstLine="420" w:firstLineChars="200"/>
    </w:pPr>
    <w:rPr>
      <w:sz w:val="30"/>
      <w:szCs w:val="22"/>
    </w:rPr>
  </w:style>
  <w:style w:type="paragraph" w:customStyle="1" w:styleId="111">
    <w:name w:val="n_p_lineheight"/>
    <w:basedOn w:val="1"/>
    <w:qFormat/>
    <w:uiPriority w:val="0"/>
    <w:pPr>
      <w:jc w:val="left"/>
    </w:pPr>
    <w:rPr>
      <w:rFonts w:ascii="宋体" w:hAnsi="宋体"/>
      <w:kern w:val="0"/>
      <w:sz w:val="24"/>
      <w:szCs w:val="20"/>
    </w:rPr>
  </w:style>
  <w:style w:type="paragraph" w:customStyle="1" w:styleId="112">
    <w:name w:val="列出段落11"/>
    <w:basedOn w:val="1"/>
    <w:qFormat/>
    <w:uiPriority w:val="0"/>
    <w:pPr>
      <w:snapToGrid w:val="0"/>
      <w:spacing w:line="560" w:lineRule="exact"/>
      <w:ind w:firstLine="420" w:firstLineChars="200"/>
    </w:pPr>
    <w:rPr>
      <w:rFonts w:ascii="Calibri" w:hAnsi="Calibri" w:eastAsia="仿宋"/>
      <w:sz w:val="30"/>
    </w:rPr>
  </w:style>
  <w:style w:type="table" w:customStyle="1" w:styleId="113">
    <w:name w:val="Table Normal"/>
    <w:qFormat/>
    <w:uiPriority w:val="0"/>
    <w:rPr>
      <w:rFonts w:ascii="Arial" w:hAnsi="Arial"/>
    </w:rPr>
    <w:tblPr>
      <w:tblCellMar>
        <w:top w:w="0" w:type="dxa"/>
        <w:left w:w="0" w:type="dxa"/>
        <w:bottom w:w="0" w:type="dxa"/>
        <w:right w:w="0" w:type="dxa"/>
      </w:tblCellMar>
    </w:tblPr>
  </w:style>
  <w:style w:type="table" w:customStyle="1" w:styleId="114">
    <w:name w:val="Table Normal1"/>
    <w:qFormat/>
    <w:uiPriority w:val="0"/>
    <w:rPr>
      <w:rFonts w:ascii="Arial" w:hAnsi="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663</Words>
  <Characters>3782</Characters>
  <Lines>31</Lines>
  <Paragraphs>8</Paragraphs>
  <TotalTime>47</TotalTime>
  <ScaleCrop>false</ScaleCrop>
  <LinksUpToDate>false</LinksUpToDate>
  <CharactersWithSpaces>4437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2023-03-01T10:37:00Z</dcterms:created>
  <dc:creator>侯守伟</dc:creator>
  <cp:lastModifiedBy>蜜宝611</cp:lastModifiedBy>
  <cp:lastPrinted>2023-11-09T01:56:00Z</cp:lastPrinted>
  <dcterms:modified xsi:type="dcterms:W3CDTF">2023-11-25T03:59:24Z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A6E40AB43E294DB0AFAFC32EDB12E883_13</vt:lpwstr>
  </property>
</Properties>
</file>