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2023年河南省高等职业教育技能大赛</w:t>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小学教育活动设计与实施赛项（学生</w:t>
      </w:r>
      <w:r>
        <w:rPr>
          <w:rFonts w:hint="eastAsia" w:ascii="方正小标宋简体" w:hAnsi="方正小标宋简体" w:eastAsia="方正小标宋简体" w:cs="方正小标宋简体"/>
          <w:kern w:val="0"/>
          <w:sz w:val="44"/>
          <w:szCs w:val="44"/>
          <w:lang w:eastAsia="zh-CN"/>
        </w:rPr>
        <w:t>组</w:t>
      </w:r>
      <w:r>
        <w:rPr>
          <w:rFonts w:hint="eastAsia" w:ascii="方正小标宋简体" w:hAnsi="方正小标宋简体" w:eastAsia="方正小标宋简体" w:cs="方正小标宋简体"/>
          <w:kern w:val="0"/>
          <w:sz w:val="44"/>
          <w:szCs w:val="44"/>
        </w:rPr>
        <w:t>）</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kern w:val="0"/>
          <w:sz w:val="44"/>
          <w:szCs w:val="44"/>
        </w:rPr>
        <w:t>竞赛方案</w:t>
      </w:r>
    </w:p>
    <w:p>
      <w:pPr>
        <w:pStyle w:val="13"/>
        <w:ind w:left="0" w:leftChars="0" w:firstLine="0" w:firstLineChars="0"/>
      </w:pP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一、赛项名称</w:t>
      </w:r>
    </w:p>
    <w:p>
      <w:pPr>
        <w:pStyle w:val="2"/>
        <w:spacing w:line="560" w:lineRule="exact"/>
        <w:rPr>
          <w:rFonts w:hint="eastAsia" w:hAnsi="仿宋_GB2312" w:eastAsia="仿宋_GB2312" w:cs="仿宋_GB2312"/>
          <w:sz w:val="30"/>
          <w:szCs w:val="30"/>
        </w:rPr>
      </w:pPr>
      <w:r>
        <w:rPr>
          <w:rFonts w:hint="eastAsia" w:hAnsi="仿宋_GB2312" w:eastAsia="仿宋_GB2312" w:cs="仿宋_GB2312"/>
          <w:sz w:val="30"/>
          <w:szCs w:val="30"/>
        </w:rPr>
        <w:t>赛项名称：小学教育活动设计与实施</w:t>
      </w:r>
    </w:p>
    <w:p>
      <w:pPr>
        <w:pStyle w:val="2"/>
        <w:spacing w:line="560" w:lineRule="exact"/>
        <w:rPr>
          <w:rFonts w:hint="eastAsia" w:hAnsi="仿宋_GB2312" w:eastAsia="仿宋_GB2312" w:cs="仿宋_GB2312"/>
          <w:sz w:val="30"/>
          <w:szCs w:val="30"/>
        </w:rPr>
      </w:pPr>
      <w:r>
        <w:rPr>
          <w:rFonts w:hint="eastAsia" w:hAnsi="仿宋_GB2312" w:eastAsia="仿宋_GB2312" w:cs="仿宋_GB2312"/>
          <w:sz w:val="30"/>
          <w:szCs w:val="30"/>
        </w:rPr>
        <w:t>竞赛形式：团体赛</w:t>
      </w:r>
      <w:bookmarkStart w:id="1" w:name="_GoBack"/>
      <w:bookmarkEnd w:id="1"/>
    </w:p>
    <w:p>
      <w:pPr>
        <w:pStyle w:val="2"/>
        <w:spacing w:line="560" w:lineRule="exact"/>
        <w:rPr>
          <w:rFonts w:hint="default" w:hAnsi="仿宋_GB2312" w:eastAsia="仿宋_GB2312" w:cs="仿宋_GB2312"/>
          <w:sz w:val="30"/>
          <w:szCs w:val="30"/>
          <w:lang w:val="en-US" w:eastAsia="zh-CN"/>
        </w:rPr>
      </w:pPr>
      <w:r>
        <w:rPr>
          <w:rFonts w:hint="eastAsia" w:hAnsi="仿宋_GB2312" w:eastAsia="仿宋_GB2312" w:cs="仿宋_GB2312"/>
          <w:sz w:val="30"/>
          <w:szCs w:val="30"/>
        </w:rPr>
        <w:t>赛项组别：</w:t>
      </w:r>
      <w:r>
        <w:rPr>
          <w:rFonts w:hint="eastAsia" w:hAnsi="仿宋_GB2312" w:eastAsia="仿宋_GB2312" w:cs="仿宋_GB2312"/>
          <w:sz w:val="30"/>
          <w:szCs w:val="30"/>
          <w:lang w:val="en-US" w:eastAsia="zh-CN"/>
        </w:rPr>
        <w:t>高等职业教育（学生组）</w:t>
      </w:r>
    </w:p>
    <w:p>
      <w:pPr>
        <w:pStyle w:val="2"/>
        <w:spacing w:line="560" w:lineRule="exact"/>
        <w:rPr>
          <w:rFonts w:ascii="仿宋_GB2312" w:hAnsi="仿宋_GB2312" w:eastAsia="仿宋_GB2312" w:cs="仿宋_GB2312"/>
          <w:sz w:val="30"/>
          <w:szCs w:val="30"/>
        </w:rPr>
      </w:pPr>
      <w:r>
        <w:rPr>
          <w:rFonts w:hint="eastAsia" w:hAnsi="仿宋_GB2312" w:eastAsia="仿宋_GB2312" w:cs="仿宋_GB2312"/>
          <w:sz w:val="30"/>
          <w:szCs w:val="30"/>
        </w:rPr>
        <w:t>专业大类：教育与体育大</w:t>
      </w:r>
      <w:r>
        <w:rPr>
          <w:rFonts w:hint="eastAsia" w:ascii="仿宋_GB2312" w:hAnsi="仿宋_GB2312" w:eastAsia="仿宋_GB2312" w:cs="仿宋_GB2312"/>
          <w:sz w:val="30"/>
          <w:szCs w:val="30"/>
        </w:rPr>
        <w:t>类</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bCs/>
          <w:sz w:val="30"/>
          <w:szCs w:val="30"/>
        </w:rPr>
        <w:t>主办单位：</w:t>
      </w:r>
      <w:r>
        <w:rPr>
          <w:rFonts w:hint="eastAsia" w:ascii="仿宋_GB2312" w:hAnsi="仿宋_GB2312" w:eastAsia="仿宋_GB2312" w:cs="仿宋_GB2312"/>
          <w:sz w:val="30"/>
          <w:szCs w:val="30"/>
        </w:rPr>
        <w:t>河南省教育厅</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Cs/>
          <w:sz w:val="30"/>
          <w:szCs w:val="30"/>
        </w:rPr>
        <w:t>承办单位：</w:t>
      </w:r>
      <w:r>
        <w:rPr>
          <w:rFonts w:hint="eastAsia" w:ascii="仿宋_GB2312" w:hAnsi="仿宋_GB2312" w:eastAsia="仿宋_GB2312" w:cs="仿宋_GB2312"/>
          <w:sz w:val="30"/>
          <w:szCs w:val="30"/>
          <w:lang w:val="en-US" w:eastAsia="zh-CN"/>
        </w:rPr>
        <w:t>新乡职业技术学院</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报到及推荐住宿地点：另行通知</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二、竞赛目的</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（一）落实</w:t>
      </w:r>
      <w:r>
        <w:rPr>
          <w:rFonts w:hint="eastAsia" w:ascii="Times New Roman" w:hAnsi="Times New Roman" w:eastAsia="楷体_GB2312" w:cs="Times New Roman"/>
          <w:sz w:val="30"/>
          <w:szCs w:val="30"/>
        </w:rPr>
        <w:t>文件精神</w:t>
      </w:r>
      <w:r>
        <w:rPr>
          <w:rFonts w:ascii="Times New Roman" w:hAnsi="Times New Roman" w:eastAsia="楷体_GB2312" w:cs="Times New Roman"/>
          <w:sz w:val="30"/>
          <w:szCs w:val="30"/>
        </w:rPr>
        <w:t>，助推</w:t>
      </w:r>
      <w:r>
        <w:rPr>
          <w:rFonts w:hint="eastAsia" w:ascii="Times New Roman" w:hAnsi="Times New Roman" w:eastAsia="楷体_GB2312" w:cs="Times New Roman"/>
          <w:sz w:val="30"/>
          <w:szCs w:val="30"/>
        </w:rPr>
        <w:t>小学</w:t>
      </w:r>
      <w:r>
        <w:rPr>
          <w:rFonts w:ascii="Times New Roman" w:hAnsi="Times New Roman" w:eastAsia="楷体_GB2312" w:cs="Times New Roman"/>
          <w:sz w:val="30"/>
          <w:szCs w:val="30"/>
        </w:rPr>
        <w:t>教育事业发展</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的举行，可以持续激发我省高职院校与相关部门对小学教师专业标准、高职小学教育专业建设标准的研究，确保竞赛的导向作用，促进教育部《小学教育专业师范生教师职业能力标准（试行）》《小学教师专业标准（试行）》《中小学德育工作指南》《教师数字素养》《义务教育课程方案和课程标准（2022年版）》等文件精神的落实，助推小学教育事业蓬勃发展。</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（二）检验学生适岗综合能力，助推人才培养质量提升</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本赛项要求每位参赛选手参与所有赛项的比赛，充分体现</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教育师资培养的适用性，有效检验</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教育专业教学改革的成效和人才培养的质量，更为全面地展示</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教育专业学生的职业素养。通过以赛促教、以赛促学、以赛促练、以赛促改，促进</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教育专业人才培养质量提升。</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（三）增进校际办学经验交流，助推</w:t>
      </w:r>
      <w:r>
        <w:rPr>
          <w:rFonts w:hint="eastAsia" w:ascii="Times New Roman" w:hAnsi="Times New Roman" w:eastAsia="楷体_GB2312" w:cs="Times New Roman"/>
          <w:sz w:val="30"/>
          <w:szCs w:val="30"/>
        </w:rPr>
        <w:t>小学</w:t>
      </w:r>
      <w:r>
        <w:rPr>
          <w:rFonts w:ascii="Times New Roman" w:hAnsi="Times New Roman" w:eastAsia="楷体_GB2312" w:cs="Times New Roman"/>
          <w:sz w:val="30"/>
          <w:szCs w:val="30"/>
        </w:rPr>
        <w:t>教育专业均衡发展</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本赛项的举行，能够展示高职院校</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教育专业的办学成果，密切职业院校之间的交流与合作，推动高职院校教育教学改革，并发挥辐射和引领作用，最终实现我省</w:t>
      </w:r>
      <w:r>
        <w:rPr>
          <w:rFonts w:hint="eastAsia" w:ascii="Times New Roman" w:hAnsi="Times New Roman" w:eastAsia="仿宋_GB2312" w:cs="Times New Roman"/>
          <w:sz w:val="30"/>
          <w:szCs w:val="30"/>
        </w:rPr>
        <w:t>小学</w:t>
      </w:r>
      <w:r>
        <w:rPr>
          <w:rFonts w:ascii="Times New Roman" w:hAnsi="Times New Roman" w:eastAsia="仿宋_GB2312" w:cs="Times New Roman"/>
          <w:sz w:val="30"/>
          <w:szCs w:val="30"/>
        </w:rPr>
        <w:t>教育专业的均衡发展。</w:t>
      </w:r>
    </w:p>
    <w:p>
      <w:pPr>
        <w:autoSpaceDE w:val="0"/>
        <w:autoSpaceDN w:val="0"/>
        <w:adjustRightInd w:val="0"/>
        <w:spacing w:line="560" w:lineRule="exact"/>
        <w:ind w:firstLine="600" w:firstLineChars="200"/>
        <w:jc w:val="left"/>
        <w:rPr>
          <w:rFonts w:ascii="Times New Roman" w:hAnsi="黑体" w:eastAsia="黑体" w:cs="Times New Roman"/>
          <w:sz w:val="30"/>
          <w:szCs w:val="30"/>
        </w:rPr>
      </w:pPr>
      <w:bookmarkStart w:id="0" w:name="_Hlk69776530"/>
      <w:r>
        <w:rPr>
          <w:rFonts w:ascii="Times New Roman" w:hAnsi="黑体" w:eastAsia="黑体" w:cs="Times New Roman"/>
          <w:sz w:val="30"/>
          <w:szCs w:val="30"/>
        </w:rPr>
        <w:t>三、参赛资格</w:t>
      </w:r>
    </w:p>
    <w:bookmarkEnd w:id="0"/>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1.组队方式为团体赛，每队由同校2名学生组成，不得跨校组队，同一学校参赛队不超过</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队。</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2.参赛学生须是2023年在籍全日制高职学生，指导老师和学生须为同校在籍。</w:t>
      </w:r>
    </w:p>
    <w:p>
      <w:pPr>
        <w:spacing w:line="560" w:lineRule="exact"/>
        <w:ind w:firstLine="600" w:firstLineChars="200"/>
        <w:rPr>
          <w:rFonts w:hint="eastAsia" w:ascii="方正仿宋_GBK" w:hAnsi="方正仿宋_GBK" w:eastAsia="方正仿宋_GBK" w:cs="方正仿宋_GBK"/>
          <w:color w:val="0000FF"/>
          <w:sz w:val="30"/>
          <w:szCs w:val="30"/>
        </w:rPr>
      </w:pPr>
      <w:r>
        <w:rPr>
          <w:rFonts w:hint="eastAsia" w:ascii="Times New Roman" w:hAnsi="Times New Roman" w:eastAsia="仿宋_GB2312" w:cs="Times New Roman"/>
          <w:sz w:val="30"/>
          <w:szCs w:val="30"/>
        </w:rPr>
        <w:t>3.凡在往届全国职业院校技能大赛中获一等奖的选手，不能再参加同一项目同一组别的省级比赛。</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四、参赛报名</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1.参赛院校须于</w:t>
      </w:r>
      <w:r>
        <w:rPr>
          <w:rFonts w:hint="eastAsia" w:ascii="Times New Roman" w:hAnsi="Times New Roman" w:eastAsia="仿宋_GB2312" w:cs="Times New Roman"/>
          <w:sz w:val="30"/>
          <w:szCs w:val="30"/>
          <w:lang w:val="en-US" w:eastAsia="zh-CN"/>
        </w:rPr>
        <w:t>11</w:t>
      </w:r>
      <w:r>
        <w:rPr>
          <w:rFonts w:hint="eastAsia"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28</w:t>
      </w:r>
      <w:r>
        <w:rPr>
          <w:rFonts w:hint="eastAsia" w:ascii="Times New Roman" w:hAnsi="Times New Roman" w:eastAsia="仿宋_GB2312" w:cs="Times New Roman"/>
          <w:sz w:val="30"/>
          <w:szCs w:val="30"/>
        </w:rPr>
        <w:t>日前登录河南省高职院校技能大赛报名系统（http://39.105.49.188），按要求填报并提交参赛信息。</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2.各参赛校以学校为单位注册报名平台，专人负责报名工作。（技术支持：</w:t>
      </w:r>
      <w:r>
        <w:rPr>
          <w:rFonts w:hint="eastAsia" w:ascii="Times New Roman" w:hAnsi="Times New Roman" w:eastAsia="仿宋_GB2312" w:cs="Times New Roman"/>
          <w:sz w:val="30"/>
          <w:szCs w:val="30"/>
          <w:lang w:val="en-US" w:eastAsia="zh-CN"/>
        </w:rPr>
        <w:t>张玺，电话：19837739696</w:t>
      </w:r>
      <w:r>
        <w:rPr>
          <w:rFonts w:hint="eastAsia" w:ascii="Times New Roman" w:hAnsi="Times New Roman" w:eastAsia="仿宋_GB2312" w:cs="Times New Roman"/>
          <w:sz w:val="30"/>
          <w:szCs w:val="30"/>
        </w:rPr>
        <w:t>）。</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w:t>
      </w:r>
      <w:r>
        <w:rPr>
          <w:rFonts w:hint="eastAsia" w:ascii="Times New Roman" w:hAnsi="Times New Roman" w:eastAsia="仿宋_GB2312" w:cs="Times New Roman"/>
          <w:sz w:val="30"/>
          <w:szCs w:val="30"/>
          <w:lang w:val="en-US" w:eastAsia="zh-CN"/>
        </w:rPr>
        <w:t>新乡职业技术学院</w:t>
      </w:r>
      <w:r>
        <w:rPr>
          <w:rFonts w:hint="eastAsia" w:ascii="Times New Roman" w:hAnsi="Times New Roman" w:eastAsia="仿宋_GB2312" w:cs="Times New Roman"/>
          <w:sz w:val="30"/>
          <w:szCs w:val="30"/>
        </w:rPr>
        <w:t>）。纸质报名材料接收截止时间为</w:t>
      </w:r>
      <w:r>
        <w:rPr>
          <w:rFonts w:hint="eastAsia" w:ascii="Times New Roman" w:hAnsi="Times New Roman" w:eastAsia="仿宋_GB2312" w:cs="Times New Roman"/>
          <w:sz w:val="30"/>
          <w:szCs w:val="30"/>
          <w:lang w:val="en-US" w:eastAsia="zh-CN"/>
        </w:rPr>
        <w:t>11</w:t>
      </w:r>
      <w:r>
        <w:rPr>
          <w:rFonts w:hint="eastAsia"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29</w:t>
      </w:r>
      <w:r>
        <w:rPr>
          <w:rFonts w:hint="eastAsia" w:ascii="Times New Roman" w:hAnsi="Times New Roman" w:eastAsia="仿宋_GB2312" w:cs="Times New Roman"/>
          <w:sz w:val="30"/>
          <w:szCs w:val="30"/>
        </w:rPr>
        <w:t>日，以邮戳时间为准。</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rPr>
        <w:t>邮寄地址：河南省新乡市经济技术开发区经三路六号</w:t>
      </w:r>
      <w:r>
        <w:rPr>
          <w:rFonts w:hint="eastAsia" w:ascii="Times New Roman" w:hAnsi="Times New Roman" w:eastAsia="仿宋_GB2312" w:cs="Times New Roman"/>
          <w:sz w:val="30"/>
          <w:szCs w:val="30"/>
          <w:lang w:val="en-US" w:eastAsia="zh-CN"/>
        </w:rPr>
        <w:t>新乡职业技术学院</w:t>
      </w:r>
      <w:r>
        <w:rPr>
          <w:rFonts w:hint="eastAsia"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lang w:val="en-US" w:eastAsia="zh-CN"/>
        </w:rPr>
        <w:t>李梦瑶 15670567501</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rPr>
        <w:t>.承办学校收到纸质报名材料，按参赛条件的要求认真审核参赛选手和指导教师资格，审核通过报名成功。</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五、竞赛日程安排（具体以《参赛指南》为准）</w:t>
      </w:r>
    </w:p>
    <w:tbl>
      <w:tblPr>
        <w:tblStyle w:val="15"/>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436"/>
        <w:gridCol w:w="1836"/>
        <w:gridCol w:w="1019"/>
        <w:gridCol w:w="2749"/>
        <w:gridCol w:w="152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gridSpan w:val="2"/>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日期</w:t>
            </w:r>
          </w:p>
        </w:tc>
        <w:tc>
          <w:tcPr>
            <w:tcW w:w="1836"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时间</w:t>
            </w:r>
          </w:p>
        </w:tc>
        <w:tc>
          <w:tcPr>
            <w:tcW w:w="1019"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环节</w:t>
            </w:r>
          </w:p>
        </w:tc>
        <w:tc>
          <w:tcPr>
            <w:tcW w:w="2749"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内容</w:t>
            </w:r>
          </w:p>
        </w:tc>
        <w:tc>
          <w:tcPr>
            <w:tcW w:w="1520"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对象</w:t>
            </w:r>
          </w:p>
        </w:tc>
        <w:tc>
          <w:tcPr>
            <w:tcW w:w="1430"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restart"/>
            <w:vAlign w:val="center"/>
          </w:tcPr>
          <w:p>
            <w:pPr>
              <w:pStyle w:val="2"/>
              <w:spacing w:line="320" w:lineRule="exact"/>
              <w:ind w:firstLine="0" w:firstLineChars="0"/>
              <w:jc w:val="center"/>
              <w:rPr>
                <w:rFonts w:hint="default" w:ascii="方正仿宋_GBK" w:hAnsi="方正仿宋_GBK" w:eastAsia="方正仿宋_GBK" w:cs="方正仿宋_GBK"/>
                <w:sz w:val="21"/>
                <w:szCs w:val="21"/>
                <w:lang w:eastAsia="zh-CN"/>
              </w:rPr>
            </w:pPr>
            <w:r>
              <w:rPr>
                <w:rFonts w:hint="default" w:ascii="方正仿宋_GBK" w:hAnsi="方正仿宋_GBK" w:eastAsia="方正仿宋_GBK" w:cs="方正仿宋_GBK"/>
                <w:sz w:val="21"/>
                <w:szCs w:val="21"/>
                <w:lang w:eastAsia="zh-CN"/>
              </w:rPr>
              <w:t>1</w:t>
            </w:r>
            <w:r>
              <w:rPr>
                <w:rFonts w:hint="eastAsia" w:ascii="方正仿宋_GBK" w:hAnsi="方正仿宋_GBK" w:eastAsia="方正仿宋_GBK" w:cs="方正仿宋_GBK"/>
                <w:sz w:val="21"/>
                <w:szCs w:val="21"/>
                <w:lang w:val="en-US" w:eastAsia="zh-CN"/>
              </w:rPr>
              <w:t>2</w:t>
            </w:r>
            <w:r>
              <w:rPr>
                <w:rFonts w:hint="default" w:ascii="方正仿宋_GBK" w:hAnsi="方正仿宋_GBK" w:eastAsia="方正仿宋_GBK" w:cs="方正仿宋_GBK"/>
                <w:sz w:val="21"/>
                <w:szCs w:val="21"/>
                <w:lang w:eastAsia="zh-CN"/>
              </w:rPr>
              <w:t>月</w:t>
            </w:r>
            <w:r>
              <w:rPr>
                <w:rFonts w:hint="eastAsia" w:ascii="方正仿宋_GBK" w:hAnsi="方正仿宋_GBK" w:eastAsia="方正仿宋_GBK" w:cs="方正仿宋_GBK"/>
                <w:sz w:val="21"/>
                <w:szCs w:val="21"/>
                <w:lang w:val="en-US" w:eastAsia="zh-CN"/>
              </w:rPr>
              <w:t>1</w:t>
            </w:r>
            <w:r>
              <w:rPr>
                <w:rFonts w:hint="default" w:ascii="方正仿宋_GBK" w:hAnsi="方正仿宋_GBK" w:eastAsia="方正仿宋_GBK" w:cs="方正仿宋_GBK"/>
                <w:sz w:val="21"/>
                <w:szCs w:val="21"/>
                <w:lang w:eastAsia="zh-CN"/>
              </w:rPr>
              <w:t>日</w:t>
            </w:r>
          </w:p>
        </w:tc>
        <w:tc>
          <w:tcPr>
            <w:tcW w:w="4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上午</w:t>
            </w:r>
          </w:p>
        </w:tc>
        <w:tc>
          <w:tcPr>
            <w:tcW w:w="1836"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9：00—12：00</w:t>
            </w:r>
          </w:p>
        </w:tc>
        <w:tc>
          <w:tcPr>
            <w:tcW w:w="1019"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报到</w:t>
            </w:r>
          </w:p>
        </w:tc>
        <w:tc>
          <w:tcPr>
            <w:tcW w:w="2749" w:type="dxa"/>
            <w:vAlign w:val="center"/>
          </w:tcPr>
          <w:p>
            <w:pPr>
              <w:widowControl/>
              <w:spacing w:line="32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签到、领取赛事资料等</w:t>
            </w:r>
          </w:p>
        </w:tc>
        <w:tc>
          <w:tcPr>
            <w:tcW w:w="152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领队、选手</w:t>
            </w:r>
          </w:p>
        </w:tc>
        <w:tc>
          <w:tcPr>
            <w:tcW w:w="143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宾馆大厅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restart"/>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下午</w:t>
            </w:r>
          </w:p>
          <w:p>
            <w:pPr>
              <w:pStyle w:val="7"/>
              <w:spacing w:before="0" w:after="0" w:line="320" w:lineRule="exact"/>
              <w:jc w:val="center"/>
              <w:rPr>
                <w:rFonts w:hint="eastAsia" w:ascii="方正仿宋_GBK" w:hAnsi="方正仿宋_GBK" w:eastAsia="方正仿宋_GBK" w:cs="方正仿宋_GBK"/>
                <w:b w:val="0"/>
                <w:bCs w:val="0"/>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14：00—15：00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开幕式</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动员、宣誓、领导讲话等</w:t>
            </w:r>
          </w:p>
        </w:tc>
        <w:tc>
          <w:tcPr>
            <w:tcW w:w="152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领队、选手</w:t>
            </w:r>
          </w:p>
        </w:tc>
        <w:tc>
          <w:tcPr>
            <w:tcW w:w="143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综合楼</w:t>
            </w:r>
            <w:r>
              <w:rPr>
                <w:rFonts w:hint="eastAsia" w:ascii="方正仿宋_GBK" w:hAnsi="方正仿宋_GBK" w:eastAsia="方正仿宋_GBK" w:cs="方正仿宋_GBK"/>
                <w:sz w:val="21"/>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1836"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15：00—17：00</w:t>
            </w:r>
          </w:p>
        </w:tc>
        <w:tc>
          <w:tcPr>
            <w:tcW w:w="1019"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w:t>
            </w:r>
          </w:p>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w:t>
            </w:r>
          </w:p>
        </w:tc>
        <w:tc>
          <w:tcPr>
            <w:tcW w:w="2749" w:type="dxa"/>
          </w:tcPr>
          <w:p>
            <w:pPr>
              <w:widowControl/>
              <w:spacing w:line="32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抽签决定选手的比赛日期。（比赛日期分两批：</w:t>
            </w:r>
          </w:p>
          <w:p>
            <w:pPr>
              <w:widowControl/>
              <w:spacing w:line="32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第二日</w:t>
            </w:r>
            <w:r>
              <w:rPr>
                <w:rFonts w:hint="eastAsia" w:ascii="方正仿宋_GBK" w:hAnsi="方正仿宋_GBK" w:eastAsia="方正仿宋_GBK" w:cs="方正仿宋_GBK"/>
                <w:sz w:val="21"/>
                <w:szCs w:val="21"/>
              </w:rPr>
              <w:t>上午现场制作+下午现场展示；</w:t>
            </w:r>
            <w:r>
              <w:rPr>
                <w:rFonts w:hint="eastAsia" w:ascii="方正仿宋_GBK" w:hAnsi="方正仿宋_GBK" w:eastAsia="方正仿宋_GBK" w:cs="方正仿宋_GBK"/>
                <w:sz w:val="21"/>
                <w:szCs w:val="21"/>
                <w:lang w:val="en-US" w:eastAsia="zh-CN"/>
              </w:rPr>
              <w:t>第三日</w:t>
            </w:r>
            <w:r>
              <w:rPr>
                <w:rFonts w:hint="eastAsia" w:ascii="方正仿宋_GBK" w:hAnsi="方正仿宋_GBK" w:eastAsia="方正仿宋_GBK" w:cs="方正仿宋_GBK"/>
                <w:sz w:val="21"/>
                <w:szCs w:val="21"/>
              </w:rPr>
              <w:t>上午现场制作+下午现场展示）</w:t>
            </w:r>
          </w:p>
        </w:tc>
        <w:tc>
          <w:tcPr>
            <w:tcW w:w="152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w:t>
            </w:r>
          </w:p>
        </w:tc>
        <w:tc>
          <w:tcPr>
            <w:tcW w:w="1430" w:type="dxa"/>
            <w:vAlign w:val="center"/>
          </w:tcPr>
          <w:p>
            <w:pPr>
              <w:widowControl/>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综合楼</w:t>
            </w:r>
            <w:r>
              <w:rPr>
                <w:rFonts w:hint="eastAsia" w:ascii="方正仿宋_GBK" w:hAnsi="方正仿宋_GBK" w:eastAsia="方正仿宋_GBK" w:cs="方正仿宋_GBK"/>
                <w:sz w:val="21"/>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1836" w:type="dxa"/>
            <w:vAlign w:val="center"/>
          </w:tcPr>
          <w:p>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15：00—17：00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熟悉</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赛场</w:t>
            </w:r>
          </w:p>
        </w:tc>
        <w:tc>
          <w:tcPr>
            <w:tcW w:w="2749" w:type="dxa"/>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熟悉A、B、C三类赛场。A赛场是制作赛场，B、C两类赛场是展示赛场。A赛场分A1和A2</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晚上</w:t>
            </w: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19：00—21：00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裁判员会议</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明确竞赛流程、评分标准</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w:t>
            </w:r>
          </w:p>
        </w:tc>
        <w:tc>
          <w:tcPr>
            <w:tcW w:w="1430" w:type="dxa"/>
            <w:vAlign w:val="center"/>
          </w:tcPr>
          <w:p>
            <w:pPr>
              <w:pStyle w:val="7"/>
              <w:spacing w:before="0" w:after="0" w:line="320" w:lineRule="exact"/>
              <w:jc w:val="center"/>
              <w:rPr>
                <w:rFonts w:hint="default"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综合楼会议室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restart"/>
            <w:vAlign w:val="center"/>
          </w:tcPr>
          <w:p>
            <w:pPr>
              <w:pStyle w:val="2"/>
              <w:spacing w:line="320" w:lineRule="exact"/>
              <w:jc w:val="center"/>
              <w:rPr>
                <w:rFonts w:hint="default"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5</w:t>
            </w:r>
            <w:r>
              <w:rPr>
                <w:rFonts w:hint="default"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2</w:t>
            </w:r>
            <w:r>
              <w:rPr>
                <w:rFonts w:hint="default" w:ascii="方正仿宋_GBK" w:hAnsi="方正仿宋_GBK" w:eastAsia="方正仿宋_GBK" w:cs="方正仿宋_GBK"/>
                <w:sz w:val="21"/>
                <w:szCs w:val="21"/>
              </w:rPr>
              <w:t>月2日</w:t>
            </w:r>
          </w:p>
        </w:tc>
        <w:tc>
          <w:tcPr>
            <w:tcW w:w="436" w:type="dxa"/>
            <w:vMerge w:val="restart"/>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上午</w:t>
            </w: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7</w:t>
            </w:r>
            <w:r>
              <w:rPr>
                <w:rFonts w:hint="eastAsia" w:ascii="方正仿宋_GBK" w:hAnsi="方正仿宋_GBK" w:eastAsia="方正仿宋_GBK" w:cs="方正仿宋_GBK"/>
                <w:b w:val="0"/>
                <w:bCs w:val="0"/>
                <w:sz w:val="21"/>
                <w:szCs w:val="21"/>
              </w:rPr>
              <w:t>：00—</w:t>
            </w:r>
            <w:r>
              <w:rPr>
                <w:rFonts w:hint="eastAsia" w:ascii="方正仿宋_GBK" w:hAnsi="方正仿宋_GBK" w:eastAsia="方正仿宋_GBK" w:cs="方正仿宋_GBK"/>
                <w:b w:val="0"/>
                <w:bCs w:val="0"/>
                <w:sz w:val="21"/>
                <w:szCs w:val="21"/>
                <w:lang w:val="en-US" w:eastAsia="zh-CN"/>
              </w:rPr>
              <w:t>7</w:t>
            </w:r>
            <w:r>
              <w:rPr>
                <w:rFonts w:hint="eastAsia" w:ascii="方正仿宋_GBK" w:hAnsi="方正仿宋_GBK" w:eastAsia="方正仿宋_GBK" w:cs="方正仿宋_GBK"/>
                <w:b w:val="0"/>
                <w:bCs w:val="0"/>
                <w:sz w:val="21"/>
                <w:szCs w:val="21"/>
              </w:rPr>
              <w:t>：30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检录</w:t>
            </w:r>
          </w:p>
          <w:p>
            <w:pPr>
              <w:pStyle w:val="7"/>
              <w:spacing w:before="0" w:after="0" w:line="320" w:lineRule="exact"/>
              <w:jc w:val="center"/>
              <w:rPr>
                <w:rFonts w:hint="default"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抽签</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1.检录、加密、宣讲竞赛纪律（各类通讯工具、储存设备和参考资料禁用）2.抽取A赛场的场次和机位号；抽取赛题和两名选手各自承担的展示内容</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vAlign w:val="center"/>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vAlign w:val="center"/>
          </w:tcPr>
          <w:p>
            <w:pPr>
              <w:pStyle w:val="7"/>
              <w:spacing w:before="0" w:after="0" w:line="320" w:lineRule="exact"/>
              <w:rPr>
                <w:rFonts w:hint="eastAsia" w:ascii="方正仿宋_GBK" w:hAnsi="方正仿宋_GBK" w:eastAsia="方正仿宋_GBK" w:cs="方正仿宋_GBK"/>
                <w:b w:val="0"/>
                <w:bCs w:val="0"/>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7</w:t>
            </w:r>
            <w:r>
              <w:rPr>
                <w:rFonts w:hint="eastAsia" w:ascii="方正仿宋_GBK" w:hAnsi="方正仿宋_GBK" w:eastAsia="方正仿宋_GBK" w:cs="方正仿宋_GBK"/>
                <w:b w:val="0"/>
                <w:bCs w:val="0"/>
                <w:sz w:val="21"/>
                <w:szCs w:val="21"/>
              </w:rPr>
              <w:t>：30—1</w:t>
            </w:r>
            <w:r>
              <w:rPr>
                <w:rFonts w:hint="eastAsia" w:ascii="方正仿宋_GBK" w:hAnsi="方正仿宋_GBK" w:eastAsia="方正仿宋_GBK" w:cs="方正仿宋_GBK"/>
                <w:b w:val="0"/>
                <w:bCs w:val="0"/>
                <w:sz w:val="21"/>
                <w:szCs w:val="21"/>
                <w:lang w:val="en-US" w:eastAsia="zh-CN"/>
              </w:rPr>
              <w:t>5</w:t>
            </w:r>
            <w:r>
              <w:rPr>
                <w:rFonts w:hint="eastAsia" w:ascii="方正仿宋_GBK" w:hAnsi="方正仿宋_GBK" w:eastAsia="方正仿宋_GBK" w:cs="方正仿宋_GBK"/>
                <w:b w:val="0"/>
                <w:bCs w:val="0"/>
                <w:sz w:val="21"/>
                <w:szCs w:val="21"/>
              </w:rPr>
              <w:t>：</w:t>
            </w:r>
            <w:r>
              <w:rPr>
                <w:rFonts w:hint="eastAsia" w:ascii="方正仿宋_GBK" w:hAnsi="方正仿宋_GBK" w:eastAsia="方正仿宋_GBK" w:cs="方正仿宋_GBK"/>
                <w:b w:val="0"/>
                <w:bCs w:val="0"/>
                <w:sz w:val="21"/>
                <w:szCs w:val="21"/>
                <w:lang w:val="en-US" w:eastAsia="zh-CN"/>
              </w:rPr>
              <w:t>2</w:t>
            </w:r>
            <w:r>
              <w:rPr>
                <w:rFonts w:hint="eastAsia" w:ascii="方正仿宋_GBK" w:hAnsi="方正仿宋_GBK" w:eastAsia="方正仿宋_GBK" w:cs="方正仿宋_GBK"/>
                <w:b w:val="0"/>
                <w:bCs w:val="0"/>
                <w:sz w:val="21"/>
                <w:szCs w:val="21"/>
              </w:rPr>
              <w:t>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制作</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在A1和A2</w:t>
            </w:r>
            <w:r>
              <w:rPr>
                <w:rFonts w:hint="eastAsia" w:ascii="方正仿宋_GBK" w:hAnsi="方正仿宋_GBK" w:eastAsia="方正仿宋_GBK" w:cs="方正仿宋_GBK"/>
                <w:b w:val="0"/>
                <w:bCs w:val="0"/>
                <w:sz w:val="21"/>
                <w:szCs w:val="21"/>
                <w:lang w:val="en-US" w:eastAsia="zh-CN"/>
              </w:rPr>
              <w:t>两</w:t>
            </w:r>
            <w:r>
              <w:rPr>
                <w:rFonts w:hint="eastAsia" w:ascii="方正仿宋_GBK" w:hAnsi="方正仿宋_GBK" w:eastAsia="方正仿宋_GBK" w:cs="方正仿宋_GBK"/>
                <w:b w:val="0"/>
                <w:bCs w:val="0"/>
                <w:sz w:val="21"/>
                <w:szCs w:val="21"/>
              </w:rPr>
              <w:t>个赛场同时进行，每个赛场</w:t>
            </w:r>
            <w:r>
              <w:rPr>
                <w:rFonts w:hint="eastAsia" w:ascii="方正仿宋_GBK" w:hAnsi="方正仿宋_GBK" w:eastAsia="方正仿宋_GBK" w:cs="方正仿宋_GBK"/>
                <w:b w:val="0"/>
                <w:bCs w:val="0"/>
                <w:sz w:val="21"/>
                <w:szCs w:val="21"/>
                <w:lang w:val="en-US" w:eastAsia="zh-CN"/>
              </w:rPr>
              <w:t>10</w:t>
            </w:r>
            <w:r>
              <w:rPr>
                <w:rFonts w:hint="eastAsia" w:ascii="方正仿宋_GBK" w:hAnsi="方正仿宋_GBK" w:eastAsia="方正仿宋_GBK" w:cs="方正仿宋_GBK"/>
                <w:b w:val="0"/>
                <w:bCs w:val="0"/>
                <w:sz w:val="21"/>
                <w:szCs w:val="21"/>
              </w:rPr>
              <w:t>个代表队</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tcPr>
          <w:p>
            <w:pPr>
              <w:pStyle w:val="2"/>
              <w:spacing w:line="320" w:lineRule="exact"/>
              <w:ind w:firstLine="480"/>
              <w:rPr>
                <w:rFonts w:hint="eastAsia" w:ascii="方正仿宋_GBK" w:hAnsi="方正仿宋_GBK" w:eastAsia="方正仿宋_GBK" w:cs="方正仿宋_GBK"/>
                <w:sz w:val="21"/>
                <w:szCs w:val="21"/>
              </w:rPr>
            </w:pP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下午</w:t>
            </w:r>
          </w:p>
          <w:p>
            <w:pPr>
              <w:bidi w:val="0"/>
              <w:jc w:val="center"/>
              <w:rPr>
                <w:rFonts w:hint="eastAsia"/>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w:t>
            </w:r>
            <w:r>
              <w:rPr>
                <w:rFonts w:hint="eastAsia" w:ascii="方正仿宋_GBK" w:hAnsi="方正仿宋_GBK" w:eastAsia="方正仿宋_GBK" w:cs="方正仿宋_GBK"/>
                <w:b w:val="0"/>
                <w:bCs w:val="0"/>
                <w:sz w:val="21"/>
                <w:szCs w:val="21"/>
                <w:lang w:val="en-US" w:eastAsia="zh-CN"/>
              </w:rPr>
              <w:t>2</w:t>
            </w:r>
            <w:r>
              <w:rPr>
                <w:rFonts w:hint="eastAsia" w:ascii="方正仿宋_GBK" w:hAnsi="方正仿宋_GBK" w:eastAsia="方正仿宋_GBK" w:cs="方正仿宋_GBK"/>
                <w:b w:val="0"/>
                <w:bCs w:val="0"/>
                <w:sz w:val="21"/>
                <w:szCs w:val="21"/>
              </w:rPr>
              <w:t>：00—17：00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展示</w:t>
            </w:r>
          </w:p>
        </w:tc>
        <w:tc>
          <w:tcPr>
            <w:tcW w:w="2749" w:type="dxa"/>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B赛场进行小学主题班会说课展示，每名选手依次参赛；C赛场进行小学教学实施的展示，每名选手依次参赛</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restart"/>
            <w:vAlign w:val="center"/>
          </w:tcPr>
          <w:p>
            <w:pPr>
              <w:pStyle w:val="2"/>
              <w:spacing w:line="320" w:lineRule="exact"/>
              <w:jc w:val="center"/>
              <w:rPr>
                <w:rFonts w:hint="default"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5</w:t>
            </w:r>
            <w:r>
              <w:rPr>
                <w:rFonts w:hint="default"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2</w:t>
            </w:r>
            <w:r>
              <w:rPr>
                <w:rFonts w:hint="default" w:ascii="方正仿宋_GBK" w:hAnsi="方正仿宋_GBK" w:eastAsia="方正仿宋_GBK" w:cs="方正仿宋_GBK"/>
                <w:sz w:val="21"/>
                <w:szCs w:val="21"/>
              </w:rPr>
              <w:t>月3日</w:t>
            </w:r>
          </w:p>
        </w:tc>
        <w:tc>
          <w:tcPr>
            <w:tcW w:w="436" w:type="dxa"/>
            <w:vMerge w:val="restart"/>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上午</w:t>
            </w:r>
          </w:p>
          <w:p>
            <w:pPr>
              <w:pStyle w:val="7"/>
              <w:spacing w:before="0" w:after="0" w:line="320" w:lineRule="exact"/>
              <w:jc w:val="center"/>
              <w:rPr>
                <w:rFonts w:hint="eastAsia" w:ascii="方正仿宋_GBK" w:hAnsi="方正仿宋_GBK" w:eastAsia="方正仿宋_GBK" w:cs="方正仿宋_GBK"/>
                <w:b w:val="0"/>
                <w:bCs w:val="0"/>
                <w:sz w:val="21"/>
                <w:szCs w:val="21"/>
              </w:rPr>
            </w:pPr>
          </w:p>
          <w:p>
            <w:pPr>
              <w:pStyle w:val="7"/>
              <w:spacing w:before="0" w:after="0" w:line="320" w:lineRule="exact"/>
              <w:jc w:val="center"/>
              <w:rPr>
                <w:rFonts w:hint="eastAsia" w:ascii="方正仿宋_GBK" w:hAnsi="方正仿宋_GBK" w:eastAsia="方正仿宋_GBK" w:cs="方正仿宋_GBK"/>
                <w:b w:val="0"/>
                <w:bCs w:val="0"/>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7</w:t>
            </w:r>
            <w:r>
              <w:rPr>
                <w:rFonts w:hint="eastAsia" w:ascii="方正仿宋_GBK" w:hAnsi="方正仿宋_GBK" w:eastAsia="方正仿宋_GBK" w:cs="方正仿宋_GBK"/>
                <w:b w:val="0"/>
                <w:bCs w:val="0"/>
                <w:sz w:val="21"/>
                <w:szCs w:val="21"/>
              </w:rPr>
              <w:t>：00—</w:t>
            </w:r>
            <w:r>
              <w:rPr>
                <w:rFonts w:hint="eastAsia" w:ascii="方正仿宋_GBK" w:hAnsi="方正仿宋_GBK" w:eastAsia="方正仿宋_GBK" w:cs="方正仿宋_GBK"/>
                <w:b w:val="0"/>
                <w:bCs w:val="0"/>
                <w:sz w:val="21"/>
                <w:szCs w:val="21"/>
                <w:lang w:val="en-US" w:eastAsia="zh-CN"/>
              </w:rPr>
              <w:t>7</w:t>
            </w:r>
            <w:r>
              <w:rPr>
                <w:rFonts w:hint="eastAsia" w:ascii="方正仿宋_GBK" w:hAnsi="方正仿宋_GBK" w:eastAsia="方正仿宋_GBK" w:cs="方正仿宋_GBK"/>
                <w:b w:val="0"/>
                <w:bCs w:val="0"/>
                <w:sz w:val="21"/>
                <w:szCs w:val="21"/>
              </w:rPr>
              <w:t>：30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检录</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抽签</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1.检录、加密、宣讲竞赛纪律（各类通讯工具、储存设备和参考资料禁用）2.抽取A赛场的场次和机位号；抽取赛题和两名选手各自承担的展示内容</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vAlign w:val="center"/>
          </w:tcPr>
          <w:p>
            <w:pPr>
              <w:pStyle w:val="2"/>
              <w:spacing w:line="320" w:lineRule="exact"/>
              <w:ind w:firstLine="480"/>
              <w:rPr>
                <w:rFonts w:hint="eastAsia" w:ascii="方正仿宋_GBK" w:hAnsi="方正仿宋_GBK" w:eastAsia="方正仿宋_GBK" w:cs="方正仿宋_GBK"/>
                <w:sz w:val="21"/>
                <w:szCs w:val="21"/>
              </w:rPr>
            </w:pPr>
          </w:p>
        </w:tc>
        <w:tc>
          <w:tcPr>
            <w:tcW w:w="436" w:type="dxa"/>
            <w:vMerge w:val="continue"/>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7</w:t>
            </w:r>
            <w:r>
              <w:rPr>
                <w:rFonts w:hint="eastAsia" w:ascii="方正仿宋_GBK" w:hAnsi="方正仿宋_GBK" w:eastAsia="方正仿宋_GBK" w:cs="方正仿宋_GBK"/>
                <w:b w:val="0"/>
                <w:bCs w:val="0"/>
                <w:sz w:val="21"/>
                <w:szCs w:val="21"/>
              </w:rPr>
              <w:t>：30—</w:t>
            </w:r>
            <w:r>
              <w:rPr>
                <w:rFonts w:hint="eastAsia" w:ascii="方正仿宋_GBK" w:hAnsi="方正仿宋_GBK" w:eastAsia="方正仿宋_GBK" w:cs="方正仿宋_GBK"/>
                <w:b w:val="0"/>
                <w:bCs w:val="0"/>
                <w:sz w:val="21"/>
                <w:szCs w:val="21"/>
                <w:lang w:val="en-US" w:eastAsia="zh-CN"/>
              </w:rPr>
              <w:t>15</w:t>
            </w:r>
            <w:r>
              <w:rPr>
                <w:rFonts w:hint="eastAsia" w:ascii="方正仿宋_GBK" w:hAnsi="方正仿宋_GBK" w:eastAsia="方正仿宋_GBK" w:cs="方正仿宋_GBK"/>
                <w:b w:val="0"/>
                <w:bCs w:val="0"/>
                <w:sz w:val="21"/>
                <w:szCs w:val="21"/>
              </w:rPr>
              <w:t>：</w:t>
            </w:r>
            <w:r>
              <w:rPr>
                <w:rFonts w:hint="eastAsia" w:ascii="方正仿宋_GBK" w:hAnsi="方正仿宋_GBK" w:eastAsia="方正仿宋_GBK" w:cs="方正仿宋_GBK"/>
                <w:b w:val="0"/>
                <w:bCs w:val="0"/>
                <w:sz w:val="21"/>
                <w:szCs w:val="21"/>
                <w:lang w:val="en-US" w:eastAsia="zh-CN"/>
              </w:rPr>
              <w:t>2</w:t>
            </w:r>
            <w:r>
              <w:rPr>
                <w:rFonts w:hint="eastAsia" w:ascii="方正仿宋_GBK" w:hAnsi="方正仿宋_GBK" w:eastAsia="方正仿宋_GBK" w:cs="方正仿宋_GBK"/>
                <w:b w:val="0"/>
                <w:bCs w:val="0"/>
                <w:sz w:val="21"/>
                <w:szCs w:val="21"/>
              </w:rPr>
              <w:t>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制作</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在A1和A2</w:t>
            </w:r>
            <w:r>
              <w:rPr>
                <w:rFonts w:hint="eastAsia" w:ascii="方正仿宋_GBK" w:hAnsi="方正仿宋_GBK" w:eastAsia="方正仿宋_GBK" w:cs="方正仿宋_GBK"/>
                <w:b w:val="0"/>
                <w:bCs w:val="0"/>
                <w:sz w:val="21"/>
                <w:szCs w:val="21"/>
                <w:lang w:val="en-US" w:eastAsia="zh-CN"/>
              </w:rPr>
              <w:t>两</w:t>
            </w:r>
            <w:r>
              <w:rPr>
                <w:rFonts w:hint="eastAsia" w:ascii="方正仿宋_GBK" w:hAnsi="方正仿宋_GBK" w:eastAsia="方正仿宋_GBK" w:cs="方正仿宋_GBK"/>
                <w:b w:val="0"/>
                <w:bCs w:val="0"/>
                <w:sz w:val="21"/>
                <w:szCs w:val="21"/>
              </w:rPr>
              <w:t>个赛场同时进行，每个赛场</w:t>
            </w:r>
            <w:r>
              <w:rPr>
                <w:rFonts w:hint="eastAsia" w:ascii="方正仿宋_GBK" w:hAnsi="方正仿宋_GBK" w:eastAsia="方正仿宋_GBK" w:cs="方正仿宋_GBK"/>
                <w:b w:val="0"/>
                <w:bCs w:val="0"/>
                <w:sz w:val="21"/>
                <w:szCs w:val="21"/>
                <w:lang w:val="en-US" w:eastAsia="zh-CN"/>
              </w:rPr>
              <w:t>10</w:t>
            </w:r>
            <w:r>
              <w:rPr>
                <w:rFonts w:hint="eastAsia" w:ascii="方正仿宋_GBK" w:hAnsi="方正仿宋_GBK" w:eastAsia="方正仿宋_GBK" w:cs="方正仿宋_GBK"/>
                <w:b w:val="0"/>
                <w:bCs w:val="0"/>
                <w:sz w:val="21"/>
                <w:szCs w:val="21"/>
              </w:rPr>
              <w:t>个代表队</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tcPr>
          <w:p>
            <w:pPr>
              <w:pStyle w:val="2"/>
              <w:spacing w:line="320" w:lineRule="exact"/>
              <w:ind w:firstLine="480"/>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bCs w:val="0"/>
                <w:sz w:val="21"/>
                <w:szCs w:val="21"/>
              </w:rPr>
              <w:t>下</w:t>
            </w:r>
            <w:r>
              <w:rPr>
                <w:rFonts w:hint="eastAsia" w:ascii="方正仿宋_GBK" w:hAnsi="方正仿宋_GBK" w:eastAsia="方正仿宋_GBK" w:cs="方正仿宋_GBK"/>
                <w:b w:val="0"/>
                <w:bCs w:val="0"/>
                <w:sz w:val="21"/>
                <w:szCs w:val="21"/>
                <w:lang w:val="en-US" w:eastAsia="zh-CN"/>
              </w:rPr>
              <w:t>下</w:t>
            </w:r>
            <w:r>
              <w:rPr>
                <w:rFonts w:hint="eastAsia" w:ascii="方正仿宋_GBK" w:hAnsi="方正仿宋_GBK" w:eastAsia="方正仿宋_GBK" w:cs="方正仿宋_GBK"/>
                <w:b w:val="0"/>
                <w:bCs w:val="0"/>
                <w:sz w:val="21"/>
                <w:szCs w:val="21"/>
              </w:rPr>
              <w:t>午</w:t>
            </w: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w:t>
            </w:r>
            <w:r>
              <w:rPr>
                <w:rFonts w:hint="eastAsia" w:ascii="方正仿宋_GBK" w:hAnsi="方正仿宋_GBK" w:eastAsia="方正仿宋_GBK" w:cs="方正仿宋_GBK"/>
                <w:b w:val="0"/>
                <w:bCs w:val="0"/>
                <w:sz w:val="21"/>
                <w:szCs w:val="21"/>
                <w:lang w:val="en-US" w:eastAsia="zh-CN"/>
              </w:rPr>
              <w:t>2</w:t>
            </w:r>
            <w:r>
              <w:rPr>
                <w:rFonts w:hint="eastAsia" w:ascii="方正仿宋_GBK" w:hAnsi="方正仿宋_GBK" w:eastAsia="方正仿宋_GBK" w:cs="方正仿宋_GBK"/>
                <w:b w:val="0"/>
                <w:bCs w:val="0"/>
                <w:sz w:val="21"/>
                <w:szCs w:val="21"/>
              </w:rPr>
              <w:t>：00—17：00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展示</w:t>
            </w:r>
          </w:p>
        </w:tc>
        <w:tc>
          <w:tcPr>
            <w:tcW w:w="2749" w:type="dxa"/>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B赛场进行小学主题班会说课展示，每名选手依次参赛；C赛场进行小学教学实施的展示，每名选手依次参赛</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w:t>
            </w:r>
          </w:p>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vMerge w:val="continue"/>
          </w:tcPr>
          <w:p>
            <w:pPr>
              <w:pStyle w:val="2"/>
              <w:spacing w:line="320" w:lineRule="exact"/>
              <w:ind w:firstLine="480"/>
              <w:rPr>
                <w:rFonts w:hint="eastAsia" w:ascii="方正仿宋_GBK" w:hAnsi="方正仿宋_GBK" w:eastAsia="方正仿宋_GBK" w:cs="方正仿宋_GBK"/>
                <w:sz w:val="21"/>
                <w:szCs w:val="21"/>
              </w:rPr>
            </w:pPr>
          </w:p>
        </w:tc>
        <w:tc>
          <w:tcPr>
            <w:tcW w:w="436" w:type="dxa"/>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晚上</w:t>
            </w:r>
          </w:p>
        </w:tc>
        <w:tc>
          <w:tcPr>
            <w:tcW w:w="1836"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19：00—20：30</w:t>
            </w:r>
          </w:p>
        </w:tc>
        <w:tc>
          <w:tcPr>
            <w:tcW w:w="1019"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闭幕式</w:t>
            </w:r>
          </w:p>
        </w:tc>
        <w:tc>
          <w:tcPr>
            <w:tcW w:w="2749" w:type="dxa"/>
            <w:vAlign w:val="center"/>
          </w:tcPr>
          <w:p>
            <w:pPr>
              <w:pStyle w:val="7"/>
              <w:spacing w:before="0" w:after="0" w:line="32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总结、交流、颁奖等</w:t>
            </w:r>
          </w:p>
        </w:tc>
        <w:tc>
          <w:tcPr>
            <w:tcW w:w="152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领队、选手</w:t>
            </w:r>
          </w:p>
        </w:tc>
        <w:tc>
          <w:tcPr>
            <w:tcW w:w="1430" w:type="dxa"/>
            <w:vAlign w:val="center"/>
          </w:tcPr>
          <w:p>
            <w:pPr>
              <w:pStyle w:val="7"/>
              <w:spacing w:before="0" w:after="0" w:line="32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综合楼</w:t>
            </w:r>
            <w:r>
              <w:rPr>
                <w:rFonts w:hint="eastAsia" w:ascii="方正仿宋_GBK" w:hAnsi="方正仿宋_GBK" w:eastAsia="方正仿宋_GBK" w:cs="方正仿宋_GBK"/>
                <w:b w:val="0"/>
                <w:bCs w:val="0"/>
                <w:sz w:val="21"/>
                <w:szCs w:val="21"/>
              </w:rPr>
              <w:t>报告厅</w:t>
            </w:r>
          </w:p>
        </w:tc>
      </w:tr>
    </w:tbl>
    <w:p>
      <w:pPr>
        <w:widowControl/>
        <w:adjustRightInd w:val="0"/>
        <w:snapToGrid w:val="0"/>
        <w:ind w:firstLine="420" w:firstLineChars="200"/>
        <w:jc w:val="left"/>
        <w:rPr>
          <w:rFonts w:ascii="Times New Roman" w:hAnsi="Times New Roman" w:eastAsia="仿宋_GB2312"/>
          <w:color w:val="000000"/>
          <w:kern w:val="0"/>
          <w:szCs w:val="21"/>
          <w:lang w:bidi="ar"/>
        </w:rPr>
      </w:pPr>
      <w:r>
        <w:rPr>
          <w:rFonts w:ascii="Times New Roman" w:hAnsi="Times New Roman" w:eastAsia="仿宋_GB2312"/>
          <w:color w:val="000000"/>
          <w:kern w:val="0"/>
          <w:szCs w:val="21"/>
          <w:lang w:bidi="ar"/>
        </w:rPr>
        <w:t>说明：选手在A赛场（制作赛场）于3.5小时内完成“小学主题班会设计与组织”和“小学教学设计与实施”的设计制作，并提交到大赛系统，由工作人员将参赛作品分别交给B赛场（展示赛场）和C赛场（展示赛场）的裁判员打分。</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六、竞赛内容</w:t>
      </w:r>
    </w:p>
    <w:p>
      <w:pPr>
        <w:spacing w:line="560" w:lineRule="exact"/>
        <w:ind w:firstLine="600" w:firstLineChars="200"/>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（一）竞赛内容结构</w:t>
      </w:r>
    </w:p>
    <w:p>
      <w:pPr>
        <w:spacing w:line="560" w:lineRule="exact"/>
        <w:ind w:firstLine="600" w:firstLineChars="200"/>
        <w:rPr>
          <w:rFonts w:ascii="Times New Roman" w:hAnsi="Times New Roman" w:eastAsia="仿宋_GB2312"/>
          <w:sz w:val="28"/>
          <w:szCs w:val="28"/>
        </w:rPr>
      </w:pPr>
      <w:r>
        <w:rPr>
          <w:rFonts w:ascii="Times New Roman" w:hAnsi="Times New Roman" w:eastAsia="仿宋_GB2312" w:cs="Times New Roman"/>
          <w:sz w:val="30"/>
          <w:szCs w:val="30"/>
        </w:rPr>
        <w:t>为更好提升学生职业能力，根据小学教育工作基本规范，结合小学教育教学工作现状与发展需要，全国职业院校技能大赛“小学教育活动设计与实施”赛项学生赛内容定为两个模块，具体设置如下：</w:t>
      </w:r>
    </w:p>
    <w:p>
      <w:pPr>
        <w:spacing w:line="56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1.模块一：小学主题班会设计与组织</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以理想信念教育、社会主义核心价值观教育、中华优秀传统文化教育、生态文明教育、心理健康教育等为主题，设计与组织一堂小学主题班会，要求撰写主题班会方案、制作主题班会说课课件、进行主题班会说课。</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（1）考查的技术技能</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教育情境理解分析能力；教育学、心理学知识的应用能力；主题班会、主题教育活动的设计与组织能力；口头表达能力；信息技术运用能力。</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（2）涵盖的职业典型工作任务</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班级管理任务；班队文化建设任务；学生日常教育任务；家校社协同育人任务。</w:t>
      </w:r>
    </w:p>
    <w:p>
      <w:pPr>
        <w:spacing w:line="56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2.模块二：小学教学设计与实施</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根据随机抽取的主题撰写1课时的教案、制作教学课件，以无学生上课的形式模拟课堂教学。</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（1）考查的技术技能</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教育学、心理学知识的应用能力；教学基本技能及运用现代信息技术开展教学活动的能力；课程标准与教材的分析解读能力；课堂教学设计、组织、实施、评价的能力。</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（2）涵盖的职业典型工作任务</w:t>
      </w:r>
    </w:p>
    <w:p>
      <w:pPr>
        <w:spacing w:line="560" w:lineRule="exact"/>
        <w:ind w:firstLine="600" w:firstLineChars="200"/>
        <w:rPr>
          <w:rFonts w:ascii="Times New Roman" w:hAnsi="Times New Roman" w:eastAsia="仿宋_GB2312"/>
          <w:sz w:val="28"/>
          <w:szCs w:val="28"/>
        </w:rPr>
      </w:pPr>
      <w:r>
        <w:rPr>
          <w:rFonts w:ascii="Times New Roman" w:hAnsi="Times New Roman" w:eastAsia="仿宋_GB2312" w:cs="Times New Roman"/>
          <w:sz w:val="30"/>
          <w:szCs w:val="30"/>
        </w:rPr>
        <w:t>教材解读分析任务；学情分析任务；教学设计任务；教学实施任务；利用及开发教学资源任务；教学辅导及检测任务；教学反思任务。</w:t>
      </w:r>
    </w:p>
    <w:p>
      <w:pPr>
        <w:spacing w:line="560" w:lineRule="exact"/>
        <w:ind w:firstLine="600" w:firstLineChars="200"/>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（二）赛项模块、比赛时长及分值配比</w:t>
      </w:r>
    </w:p>
    <w:p>
      <w:pPr>
        <w:jc w:val="center"/>
        <w:rPr>
          <w:rFonts w:ascii="Times New Roman" w:hAnsi="Times New Roman" w:eastAsia="黑体"/>
          <w:b/>
          <w:bCs/>
          <w:color w:val="000000"/>
          <w:kern w:val="0"/>
          <w:szCs w:val="21"/>
          <w:shd w:val="clear" w:color="auto" w:fill="FFFFFF"/>
          <w:lang w:bidi="ar"/>
        </w:rPr>
      </w:pPr>
    </w:p>
    <w:p>
      <w:pPr>
        <w:jc w:val="center"/>
        <w:rPr>
          <w:rFonts w:ascii="Times New Roman" w:hAnsi="Times New Roman" w:eastAsia="黑体"/>
          <w:b w:val="0"/>
          <w:bCs w:val="0"/>
          <w:color w:val="000000"/>
          <w:kern w:val="0"/>
          <w:sz w:val="28"/>
          <w:szCs w:val="28"/>
          <w:shd w:val="clear" w:color="auto" w:fill="FFFFFF"/>
          <w:lang w:bidi="ar"/>
        </w:rPr>
      </w:pPr>
      <w:r>
        <w:rPr>
          <w:rFonts w:ascii="Times New Roman" w:hAnsi="Times New Roman" w:eastAsia="黑体"/>
          <w:b w:val="0"/>
          <w:bCs w:val="0"/>
          <w:color w:val="000000"/>
          <w:kern w:val="0"/>
          <w:sz w:val="28"/>
          <w:szCs w:val="28"/>
          <w:shd w:val="clear" w:color="auto" w:fill="FFFFFF"/>
          <w:lang w:bidi="ar"/>
        </w:rPr>
        <w:t>赛项模块、比赛时长及分配比值表</w:t>
      </w:r>
    </w:p>
    <w:tbl>
      <w:tblPr>
        <w:tblStyle w:val="15"/>
        <w:tblW w:w="911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5"/>
        <w:gridCol w:w="1180"/>
        <w:gridCol w:w="1557"/>
        <w:gridCol w:w="3434"/>
        <w:gridCol w:w="1536"/>
        <w:gridCol w:w="8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1725" w:type="dxa"/>
            <w:gridSpan w:val="2"/>
            <w:vAlign w:val="center"/>
          </w:tcPr>
          <w:p>
            <w:pPr>
              <w:adjustRightInd w:val="0"/>
              <w:snapToGrid w:val="0"/>
              <w:spacing w:line="380" w:lineRule="exact"/>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模块</w:t>
            </w:r>
          </w:p>
        </w:tc>
        <w:tc>
          <w:tcPr>
            <w:tcW w:w="4991" w:type="dxa"/>
            <w:gridSpan w:val="2"/>
            <w:vAlign w:val="center"/>
          </w:tcPr>
          <w:p>
            <w:pPr>
              <w:adjustRightInd w:val="0"/>
              <w:snapToGrid w:val="0"/>
              <w:spacing w:line="380" w:lineRule="exact"/>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主要内容</w:t>
            </w:r>
          </w:p>
        </w:tc>
        <w:tc>
          <w:tcPr>
            <w:tcW w:w="1536" w:type="dxa"/>
            <w:vAlign w:val="center"/>
          </w:tcPr>
          <w:p>
            <w:pPr>
              <w:adjustRightInd w:val="0"/>
              <w:snapToGrid w:val="0"/>
              <w:spacing w:line="380" w:lineRule="exact"/>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比赛时长</w:t>
            </w:r>
          </w:p>
        </w:tc>
        <w:tc>
          <w:tcPr>
            <w:tcW w:w="860" w:type="dxa"/>
            <w:vAlign w:val="center"/>
          </w:tcPr>
          <w:p>
            <w:pPr>
              <w:adjustRightInd w:val="0"/>
              <w:snapToGrid w:val="0"/>
              <w:spacing w:line="380" w:lineRule="exact"/>
              <w:ind w:right="210" w:rightChars="100"/>
              <w:jc w:val="center"/>
              <w:rPr>
                <w:rFonts w:hint="eastAsia" w:ascii="方正黑体_GBK" w:hAnsi="方正黑体_GBK" w:eastAsia="方正黑体_GBK" w:cs="方正黑体_GBK"/>
                <w:b w:val="0"/>
                <w:bCs/>
                <w:sz w:val="21"/>
                <w:szCs w:val="21"/>
                <w:lang w:eastAsia="zh-CN"/>
              </w:rPr>
            </w:pPr>
            <w:r>
              <w:rPr>
                <w:rFonts w:hint="eastAsia" w:ascii="方正黑体_GBK" w:hAnsi="方正黑体_GBK" w:eastAsia="方正黑体_GBK" w:cs="方正黑体_GBK"/>
                <w:b w:val="0"/>
                <w:bCs/>
                <w:sz w:val="21"/>
                <w:szCs w:val="21"/>
                <w:lang w:eastAsia="zh-CN"/>
              </w:rPr>
              <w:t>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45" w:type="dxa"/>
            <w:vMerge w:val="restart"/>
            <w:vAlign w:val="center"/>
          </w:tcPr>
          <w:p>
            <w:pPr>
              <w:adjustRightInd w:val="0"/>
              <w:snapToGrid w:val="0"/>
              <w:spacing w:line="380" w:lineRule="exact"/>
              <w:ind w:right="210" w:rightChars="10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模块一</w:t>
            </w:r>
          </w:p>
        </w:tc>
        <w:tc>
          <w:tcPr>
            <w:tcW w:w="1180" w:type="dxa"/>
            <w:vMerge w:val="restart"/>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小学主题班会设计与组织(100分)</w:t>
            </w:r>
          </w:p>
        </w:tc>
        <w:tc>
          <w:tcPr>
            <w:tcW w:w="1557" w:type="dxa"/>
            <w:vMerge w:val="restart"/>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制作环节</w:t>
            </w: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撰写主题班会方案（40分）</w:t>
            </w:r>
          </w:p>
        </w:tc>
        <w:tc>
          <w:tcPr>
            <w:tcW w:w="1536" w:type="dxa"/>
            <w:vMerge w:val="restart"/>
            <w:vAlign w:val="center"/>
          </w:tcPr>
          <w:p>
            <w:pPr>
              <w:adjustRightInd w:val="0"/>
              <w:snapToGrid w:val="0"/>
              <w:spacing w:line="38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模块一和模块二的制作环节共3.5小时。展示环节1为8分钟，展示环节2为15分钟</w:t>
            </w:r>
          </w:p>
        </w:tc>
        <w:tc>
          <w:tcPr>
            <w:tcW w:w="860" w:type="dxa"/>
            <w:vMerge w:val="restart"/>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45" w:type="dxa"/>
            <w:vMerge w:val="continue"/>
            <w:vAlign w:val="center"/>
          </w:tcPr>
          <w:p>
            <w:pPr>
              <w:adjustRightInd w:val="0"/>
              <w:snapToGrid w:val="0"/>
              <w:spacing w:line="380" w:lineRule="exact"/>
              <w:jc w:val="center"/>
              <w:rPr>
                <w:rFonts w:hint="eastAsia" w:ascii="方正仿宋_GBK" w:hAnsi="方正仿宋_GBK" w:eastAsia="方正仿宋_GBK" w:cs="方正仿宋_GBK"/>
                <w:sz w:val="21"/>
                <w:szCs w:val="21"/>
              </w:rPr>
            </w:pPr>
          </w:p>
        </w:tc>
        <w:tc>
          <w:tcPr>
            <w:tcW w:w="1180" w:type="dxa"/>
            <w:vMerge w:val="continue"/>
            <w:vAlign w:val="center"/>
          </w:tcPr>
          <w:p>
            <w:pPr>
              <w:adjustRightInd w:val="0"/>
              <w:snapToGrid w:val="0"/>
              <w:spacing w:line="380" w:lineRule="exact"/>
              <w:jc w:val="left"/>
              <w:rPr>
                <w:rFonts w:hint="eastAsia" w:ascii="方正仿宋_GBK" w:hAnsi="方正仿宋_GBK" w:eastAsia="方正仿宋_GBK" w:cs="方正仿宋_GBK"/>
                <w:sz w:val="21"/>
                <w:szCs w:val="21"/>
              </w:rPr>
            </w:pPr>
          </w:p>
        </w:tc>
        <w:tc>
          <w:tcPr>
            <w:tcW w:w="1557" w:type="dxa"/>
            <w:vMerge w:val="continue"/>
            <w:vAlign w:val="center"/>
          </w:tcPr>
          <w:p>
            <w:pPr>
              <w:adjustRightInd w:val="0"/>
              <w:snapToGrid w:val="0"/>
              <w:spacing w:line="380" w:lineRule="exact"/>
              <w:jc w:val="left"/>
              <w:rPr>
                <w:rFonts w:hint="eastAsia" w:ascii="方正仿宋_GBK" w:hAnsi="方正仿宋_GBK" w:eastAsia="方正仿宋_GBK" w:cs="方正仿宋_GBK"/>
                <w:bCs/>
                <w:sz w:val="21"/>
                <w:szCs w:val="21"/>
              </w:rPr>
            </w:pP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制作主题班会说课课件（20分）</w:t>
            </w:r>
          </w:p>
        </w:tc>
        <w:tc>
          <w:tcPr>
            <w:tcW w:w="15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860"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45" w:type="dxa"/>
            <w:vMerge w:val="continue"/>
            <w:vAlign w:val="center"/>
          </w:tcPr>
          <w:p>
            <w:pPr>
              <w:adjustRightInd w:val="0"/>
              <w:snapToGrid w:val="0"/>
              <w:spacing w:line="380" w:lineRule="exact"/>
              <w:jc w:val="center"/>
              <w:rPr>
                <w:rFonts w:hint="eastAsia" w:ascii="方正仿宋_GBK" w:hAnsi="方正仿宋_GBK" w:eastAsia="方正仿宋_GBK" w:cs="方正仿宋_GBK"/>
                <w:sz w:val="21"/>
                <w:szCs w:val="21"/>
              </w:rPr>
            </w:pPr>
          </w:p>
        </w:tc>
        <w:tc>
          <w:tcPr>
            <w:tcW w:w="1180" w:type="dxa"/>
            <w:vMerge w:val="continue"/>
            <w:vAlign w:val="center"/>
          </w:tcPr>
          <w:p>
            <w:pPr>
              <w:adjustRightInd w:val="0"/>
              <w:snapToGrid w:val="0"/>
              <w:spacing w:line="380" w:lineRule="exact"/>
              <w:jc w:val="left"/>
              <w:rPr>
                <w:rFonts w:hint="eastAsia" w:ascii="方正仿宋_GBK" w:hAnsi="方正仿宋_GBK" w:eastAsia="方正仿宋_GBK" w:cs="方正仿宋_GBK"/>
                <w:sz w:val="21"/>
                <w:szCs w:val="21"/>
              </w:rPr>
            </w:pPr>
          </w:p>
        </w:tc>
        <w:tc>
          <w:tcPr>
            <w:tcW w:w="1557"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展示环节1</w:t>
            </w: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主题班会说课（40分）</w:t>
            </w:r>
          </w:p>
        </w:tc>
        <w:tc>
          <w:tcPr>
            <w:tcW w:w="15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860"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jc w:val="center"/>
        </w:trPr>
        <w:tc>
          <w:tcPr>
            <w:tcW w:w="545" w:type="dxa"/>
            <w:vMerge w:val="restart"/>
            <w:vAlign w:val="center"/>
          </w:tcPr>
          <w:p>
            <w:pPr>
              <w:adjustRightInd w:val="0"/>
              <w:snapToGrid w:val="0"/>
              <w:spacing w:line="380" w:lineRule="exact"/>
              <w:ind w:right="210" w:rightChars="10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模块二</w:t>
            </w:r>
          </w:p>
        </w:tc>
        <w:tc>
          <w:tcPr>
            <w:tcW w:w="1180" w:type="dxa"/>
            <w:vMerge w:val="restart"/>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小学教学设计与实施（100分）</w:t>
            </w:r>
          </w:p>
        </w:tc>
        <w:tc>
          <w:tcPr>
            <w:tcW w:w="1557" w:type="dxa"/>
            <w:vMerge w:val="restart"/>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制作环节</w:t>
            </w: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撰写教学方案（35分）</w:t>
            </w:r>
          </w:p>
        </w:tc>
        <w:tc>
          <w:tcPr>
            <w:tcW w:w="15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860" w:type="dxa"/>
            <w:vMerge w:val="restart"/>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545" w:type="dxa"/>
            <w:vMerge w:val="continue"/>
            <w:vAlign w:val="center"/>
          </w:tcPr>
          <w:p>
            <w:pPr>
              <w:adjustRightInd w:val="0"/>
              <w:snapToGrid w:val="0"/>
              <w:spacing w:line="380" w:lineRule="exact"/>
              <w:jc w:val="center"/>
              <w:rPr>
                <w:rFonts w:hint="eastAsia" w:ascii="方正仿宋_GBK" w:hAnsi="方正仿宋_GBK" w:eastAsia="方正仿宋_GBK" w:cs="方正仿宋_GBK"/>
                <w:sz w:val="21"/>
                <w:szCs w:val="21"/>
              </w:rPr>
            </w:pPr>
          </w:p>
        </w:tc>
        <w:tc>
          <w:tcPr>
            <w:tcW w:w="1180" w:type="dxa"/>
            <w:vMerge w:val="continue"/>
            <w:vAlign w:val="center"/>
          </w:tcPr>
          <w:p>
            <w:pPr>
              <w:adjustRightInd w:val="0"/>
              <w:snapToGrid w:val="0"/>
              <w:spacing w:line="380" w:lineRule="exact"/>
              <w:jc w:val="left"/>
              <w:rPr>
                <w:rFonts w:hint="eastAsia" w:ascii="方正仿宋_GBK" w:hAnsi="方正仿宋_GBK" w:eastAsia="方正仿宋_GBK" w:cs="方正仿宋_GBK"/>
                <w:sz w:val="21"/>
                <w:szCs w:val="21"/>
              </w:rPr>
            </w:pPr>
          </w:p>
        </w:tc>
        <w:tc>
          <w:tcPr>
            <w:tcW w:w="1557" w:type="dxa"/>
            <w:vMerge w:val="continue"/>
            <w:vAlign w:val="center"/>
          </w:tcPr>
          <w:p>
            <w:pPr>
              <w:adjustRightInd w:val="0"/>
              <w:snapToGrid w:val="0"/>
              <w:spacing w:line="380" w:lineRule="exact"/>
              <w:jc w:val="left"/>
              <w:rPr>
                <w:rFonts w:hint="eastAsia" w:ascii="方正仿宋_GBK" w:hAnsi="方正仿宋_GBK" w:eastAsia="方正仿宋_GBK" w:cs="方正仿宋_GBK"/>
                <w:bCs/>
                <w:sz w:val="21"/>
                <w:szCs w:val="21"/>
              </w:rPr>
            </w:pP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制作教学课件（25分）</w:t>
            </w:r>
          </w:p>
        </w:tc>
        <w:tc>
          <w:tcPr>
            <w:tcW w:w="1536" w:type="dxa"/>
            <w:vMerge w:val="continue"/>
            <w:vAlign w:val="center"/>
          </w:tcPr>
          <w:p>
            <w:pPr>
              <w:adjustRightInd w:val="0"/>
              <w:snapToGrid w:val="0"/>
              <w:spacing w:line="380" w:lineRule="exact"/>
              <w:jc w:val="center"/>
              <w:rPr>
                <w:rFonts w:ascii="Times New Roman" w:hAnsi="Times New Roman" w:eastAsia="仿宋_GB2312"/>
                <w:bCs/>
                <w:sz w:val="28"/>
                <w:szCs w:val="28"/>
              </w:rPr>
            </w:pPr>
          </w:p>
        </w:tc>
        <w:tc>
          <w:tcPr>
            <w:tcW w:w="860" w:type="dxa"/>
            <w:vMerge w:val="continue"/>
            <w:vAlign w:val="center"/>
          </w:tcPr>
          <w:p>
            <w:pPr>
              <w:adjustRightInd w:val="0"/>
              <w:snapToGrid w:val="0"/>
              <w:spacing w:line="380" w:lineRule="exact"/>
              <w:jc w:val="center"/>
              <w:rPr>
                <w:rFonts w:ascii="Times New Roman" w:hAnsi="Times New Roman" w:eastAsia="仿宋_GB2312"/>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jc w:val="center"/>
        </w:trPr>
        <w:tc>
          <w:tcPr>
            <w:tcW w:w="545" w:type="dxa"/>
            <w:vMerge w:val="continue"/>
            <w:vAlign w:val="center"/>
          </w:tcPr>
          <w:p>
            <w:pPr>
              <w:adjustRightInd w:val="0"/>
              <w:snapToGrid w:val="0"/>
              <w:spacing w:line="380" w:lineRule="exact"/>
              <w:jc w:val="center"/>
              <w:rPr>
                <w:rFonts w:hint="eastAsia" w:ascii="方正仿宋_GBK" w:hAnsi="方正仿宋_GBK" w:eastAsia="方正仿宋_GBK" w:cs="方正仿宋_GBK"/>
                <w:sz w:val="21"/>
                <w:szCs w:val="21"/>
              </w:rPr>
            </w:pPr>
          </w:p>
        </w:tc>
        <w:tc>
          <w:tcPr>
            <w:tcW w:w="1180" w:type="dxa"/>
            <w:vMerge w:val="continue"/>
            <w:vAlign w:val="center"/>
          </w:tcPr>
          <w:p>
            <w:pPr>
              <w:adjustRightInd w:val="0"/>
              <w:snapToGrid w:val="0"/>
              <w:spacing w:line="380" w:lineRule="exact"/>
              <w:jc w:val="left"/>
              <w:rPr>
                <w:rFonts w:hint="eastAsia" w:ascii="方正仿宋_GBK" w:hAnsi="方正仿宋_GBK" w:eastAsia="方正仿宋_GBK" w:cs="方正仿宋_GBK"/>
                <w:sz w:val="21"/>
                <w:szCs w:val="21"/>
              </w:rPr>
            </w:pPr>
          </w:p>
        </w:tc>
        <w:tc>
          <w:tcPr>
            <w:tcW w:w="1557"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展示环节2</w:t>
            </w:r>
          </w:p>
        </w:tc>
        <w:tc>
          <w:tcPr>
            <w:tcW w:w="3434" w:type="dxa"/>
            <w:vAlign w:val="center"/>
          </w:tcPr>
          <w:p>
            <w:pPr>
              <w:adjustRightInd w:val="0"/>
              <w:snapToGrid w:val="0"/>
              <w:spacing w:line="38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模拟课堂教学（40分）</w:t>
            </w:r>
          </w:p>
        </w:tc>
        <w:tc>
          <w:tcPr>
            <w:tcW w:w="1536" w:type="dxa"/>
            <w:vMerge w:val="continue"/>
            <w:vAlign w:val="center"/>
          </w:tcPr>
          <w:p>
            <w:pPr>
              <w:adjustRightInd w:val="0"/>
              <w:snapToGrid w:val="0"/>
              <w:spacing w:line="380" w:lineRule="exact"/>
              <w:jc w:val="center"/>
              <w:rPr>
                <w:rFonts w:ascii="Times New Roman" w:hAnsi="Times New Roman" w:eastAsia="仿宋_GB2312"/>
                <w:bCs/>
                <w:sz w:val="28"/>
                <w:szCs w:val="28"/>
              </w:rPr>
            </w:pPr>
          </w:p>
        </w:tc>
        <w:tc>
          <w:tcPr>
            <w:tcW w:w="860" w:type="dxa"/>
            <w:vMerge w:val="continue"/>
            <w:vAlign w:val="center"/>
          </w:tcPr>
          <w:p>
            <w:pPr>
              <w:adjustRightInd w:val="0"/>
              <w:snapToGrid w:val="0"/>
              <w:spacing w:line="380" w:lineRule="exact"/>
              <w:jc w:val="center"/>
              <w:rPr>
                <w:rFonts w:ascii="Times New Roman" w:hAnsi="Times New Roman" w:eastAsia="仿宋_GB2312"/>
                <w:bCs/>
                <w:sz w:val="28"/>
                <w:szCs w:val="28"/>
              </w:rPr>
            </w:pPr>
          </w:p>
        </w:tc>
      </w:tr>
    </w:tbl>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七、竞赛方式</w:t>
      </w:r>
    </w:p>
    <w:p>
      <w:pPr>
        <w:spacing w:line="560" w:lineRule="exact"/>
        <w:ind w:firstLine="600" w:firstLineChars="200"/>
        <w:jc w:val="left"/>
        <w:rPr>
          <w:rFonts w:hint="eastAsia" w:ascii="仿宋_GB2312" w:hAnsi="仿宋" w:eastAsia="仿宋_GB2312" w:cs="仿宋"/>
          <w:sz w:val="30"/>
          <w:szCs w:val="30"/>
        </w:rPr>
      </w:pPr>
      <w:r>
        <w:rPr>
          <w:rFonts w:hint="eastAsia" w:ascii="楷体" w:hAnsi="楷体" w:eastAsia="楷体" w:cs="楷体"/>
          <w:sz w:val="30"/>
          <w:szCs w:val="30"/>
        </w:rPr>
        <w:t>（一）竞赛形式</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竞赛形式设为线下比赛，分A、B、C三类赛场。</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A赛场为设计制作赛场，B、C为展示赛场。</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“小学主题班会设计与组织”，即模块一在A赛场设计制作、在B赛场展示。</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“小学教学设计与实施”，即模块二在A赛场设计制作、在C赛场展示。</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A赛场分A1</w:t>
      </w:r>
      <w:r>
        <w:rPr>
          <w:rFonts w:hint="eastAsia" w:ascii="Times New Roman" w:hAnsi="Times New Roman" w:eastAsia="仿宋_GB2312" w:cs="Times New Roman"/>
          <w:sz w:val="30"/>
          <w:szCs w:val="30"/>
          <w:lang w:val="en-US" w:eastAsia="zh-CN"/>
        </w:rPr>
        <w:t>和</w:t>
      </w:r>
      <w:r>
        <w:rPr>
          <w:rFonts w:hint="eastAsia" w:ascii="Times New Roman" w:hAnsi="Times New Roman" w:eastAsia="仿宋_GB2312" w:cs="Times New Roman"/>
          <w:sz w:val="30"/>
          <w:szCs w:val="30"/>
        </w:rPr>
        <w:t>A2</w:t>
      </w:r>
      <w:r>
        <w:rPr>
          <w:rFonts w:hint="eastAsia" w:ascii="Times New Roman" w:hAnsi="Times New Roman" w:eastAsia="仿宋_GB2312" w:cs="Times New Roman"/>
          <w:sz w:val="30"/>
          <w:szCs w:val="30"/>
          <w:lang w:val="en-US" w:eastAsia="zh-CN"/>
        </w:rPr>
        <w:t>两</w:t>
      </w:r>
      <w:r>
        <w:rPr>
          <w:rFonts w:hint="eastAsia" w:ascii="Times New Roman" w:hAnsi="Times New Roman" w:eastAsia="仿宋_GB2312" w:cs="Times New Roman"/>
          <w:sz w:val="30"/>
          <w:szCs w:val="30"/>
        </w:rPr>
        <w:t>个赛场同时进行。</w:t>
      </w:r>
    </w:p>
    <w:p>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二</w:t>
      </w:r>
      <w:r>
        <w:rPr>
          <w:rFonts w:hint="eastAsia" w:ascii="楷体" w:hAnsi="楷体" w:eastAsia="楷体" w:cs="楷体"/>
          <w:sz w:val="30"/>
          <w:szCs w:val="30"/>
        </w:rPr>
        <w:t>）组队方式</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组队方式为团体赛，每队由同校2名学生组成，不得跨校组队，同一学校参赛队不超过</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队。赛题现场抽签决定；2名选手合作完成模块一和模块二的制作部分，任务可以自由分配；展示环节由参赛队伍自行明确1名选手进行模拟小学课堂教学，另1名选手进行主题班会说课。每队可设指导教师1-2人，每校设领队1人。</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八、竞赛规则</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（一）参赛选手报名</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参赛选手为高等职业院校、高等专科学校小学教育类专业全日制在籍在校学生（年级不限）。选手报名时须提交与所学专业相对应的一门小学课程的10个教学主题。选手报名获得确认后不得随意更换。如比赛前参赛选手因故无法参赛，须由省级教育行政部门于相应赛项开赛5个工作日之前出具书面说明，经大赛执委会办公室核实同意后予以更换；竞赛开始后，参赛队不得更换参赛选手。</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sz w:val="30"/>
          <w:szCs w:val="30"/>
        </w:rPr>
        <w:t>（二）赛题库</w:t>
      </w:r>
      <w:r>
        <w:rPr>
          <w:rFonts w:ascii="Times New Roman" w:hAnsi="Times New Roman" w:eastAsia="楷体_GB2312" w:cs="Times New Roman"/>
          <w:sz w:val="30"/>
          <w:szCs w:val="30"/>
        </w:rPr>
        <w:t xml:space="preserve">       </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采用国赛题库，请各参赛院校在“全国职业院校技能大赛”官网“规程赛题”栏下载“2023年全国职业院校技能大赛赛项规程与赛题”， “</w:t>
      </w:r>
      <w:r>
        <w:rPr>
          <w:rFonts w:hint="eastAsia" w:ascii="Times New Roman" w:hAnsi="Times New Roman" w:eastAsia="仿宋_GB2312" w:cs="Times New Roman"/>
          <w:sz w:val="30"/>
          <w:szCs w:val="30"/>
        </w:rPr>
        <w:fldChar w:fldCharType="begin"/>
      </w:r>
      <w:r>
        <w:rPr>
          <w:rFonts w:hint="eastAsia" w:ascii="Times New Roman" w:hAnsi="Times New Roman" w:eastAsia="仿宋_GB2312" w:cs="Times New Roman"/>
          <w:sz w:val="30"/>
          <w:szCs w:val="30"/>
        </w:rPr>
        <w:instrText xml:space="preserve"> HYPERLINK "http://www.chinaskills-jsw.org/_img/2021/04/02/20210402232525451.rar" \t "_blank" </w:instrText>
      </w:r>
      <w:r>
        <w:rPr>
          <w:rFonts w:hint="eastAsia"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GZ060 小学教育活动设计与实施赛项规程与赛程”题库</w:t>
      </w:r>
      <w:r>
        <w:rPr>
          <w:rFonts w:hint="eastAsia"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http://www.chinaskills-jsw.org/content_7.html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（三）熟悉场地</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参赛选手应在竞赛日程规定的时间熟悉竞赛场地，选手可进入竞赛场地体验。参赛队熟悉竞赛场地后，对赛场提供的设备、工具等有异议时，必须在2小时内由领队提出书面报告送交竞赛仲裁组，提请赛项执委会安排整改，超时不予受理。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（四）领队会议</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竞赛日程第一天下午三点召开领队会议，讲解竞赛注意事项并答疑，由各参赛队伍的领队参加。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（五）抽签环节</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领队会议后进行抽签，确定各参赛队的比赛日期。具体的赛场和场次在比赛现场由选手本人抽取。选手须携带身份证、</w:t>
      </w:r>
      <w:r>
        <w:rPr>
          <w:rFonts w:hint="eastAsia" w:ascii="Times New Roman" w:hAnsi="Times New Roman" w:eastAsia="仿宋_GB2312" w:cs="Times New Roman"/>
          <w:sz w:val="30"/>
          <w:szCs w:val="30"/>
          <w:lang w:val="en-US" w:eastAsia="zh-CN"/>
        </w:rPr>
        <w:t>学生证</w:t>
      </w:r>
      <w:r>
        <w:rPr>
          <w:rFonts w:hint="eastAsia" w:ascii="Times New Roman" w:hAnsi="Times New Roman" w:eastAsia="仿宋_GB2312" w:cs="Times New Roman"/>
          <w:sz w:val="30"/>
          <w:szCs w:val="30"/>
        </w:rPr>
        <w:t>、参赛证（简称三证），并按抽签顺序参加竞赛。</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（六）参赛选手入场</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参赛选手应提前30分钟到达赛场，接受工作人员对选手身份、资格和有关证件的核验，赛位由抽签确定，不得擅自变更、调整；选手在竞赛过程中不得擅自离开赛场，如有特殊情况，须经裁判人员同意，若需休息、饮水或去洗手间等，耗用时间计算在比赛时间内。选手不得将手机、无线上网卡、移动存储设备、资料等与竞赛无关的物品带入赛场。选手不得在参赛服饰上作任何标识，违规者取消比赛成绩。比赛结束时，参赛选手应立即停止操作，不得以任何理由拖延比赛时间。</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（七）正式比赛</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参赛选手凭号牌进入赛场，听从裁判长发布竞赛开始指令后正式开始竞赛，合理利用现场提供的所有条件完成竞赛任务。竞赛过程中，参赛选手须严格遵守相关操作规程，确保设备及人身安全，并接受裁判员的监督和警示，确保比赛公平公正、顺利进行。选手因个人操作失误造成人身安全事故和设备故障时，裁判长有权中止该选手竞赛；如非选手个人因素出现设备故障而无法竞赛，经裁判长判定，可由技术人员排除故障后继续竞赛，并补足所耽误的竞赛时间。竞赛结束，参赛选手须完成现场清理并经裁判员同意后方可离开。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（八）成绩评定与公布</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成绩经裁判员签字确认后，由监督组进行抽检复核，无误后由裁判长和监督组人员签字确认，并报赛项执委会备案，由大赛执委会办公室公布成绩。如有争议，提交仲裁组裁定。</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（九）竞赛纪律</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任何人不得以任何方式帮助和影响参赛选手。对造成不良后果的依据竞赛规则进行处理。竞赛过程中，除参加本场次竞赛的选手、裁判员、现场工作人员和经批准的人员外，其他人员一律不得进入竞赛现场。对不听劝阻、无理取闹者依据竞赛规则进行处理。对违反竞赛纪律的参赛选手及所在代表队和单位，视情节轻重、影响程度，予以取消竞赛资格并通报批评。所有专家和裁判的工作纪律将严格参照《全国职业院校技能大赛专家和裁判工作管理办法》执行。</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（十）观摩须知</w:t>
      </w:r>
    </w:p>
    <w:p>
      <w:pPr>
        <w:pStyle w:val="2"/>
        <w:spacing w:line="560" w:lineRule="exact"/>
        <w:ind w:firstLine="600"/>
        <w:rPr>
          <w:rFonts w:hint="eastAsia"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rPr>
        <w:t>赛场内设定观摩区域</w:t>
      </w:r>
      <w:r>
        <w:rPr>
          <w:rFonts w:hint="eastAsia" w:ascii="Times New Roman" w:hAnsi="Times New Roman" w:eastAsia="仿宋_GB2312" w:cs="Times New Roman"/>
          <w:sz w:val="30"/>
          <w:szCs w:val="30"/>
          <w:highlight w:val="none"/>
        </w:rPr>
        <w:t>，</w:t>
      </w:r>
      <w:r>
        <w:rPr>
          <w:rFonts w:ascii="Times New Roman" w:hAnsi="Times New Roman" w:eastAsia="仿宋_GB2312" w:cs="Times New Roman"/>
          <w:sz w:val="30"/>
          <w:szCs w:val="30"/>
          <w:highlight w:val="none"/>
        </w:rPr>
        <w:t>不允许有大声喧哗等影响参赛选手竞赛的行为发生。指导教师可进入赛场观摩区观摩，但不能进入赛场内指导。</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hint="eastAsia" w:ascii="Times New Roman" w:hAnsi="黑体" w:eastAsia="黑体" w:cs="Times New Roman"/>
          <w:sz w:val="30"/>
          <w:szCs w:val="30"/>
        </w:rPr>
        <w:t>九</w:t>
      </w:r>
      <w:r>
        <w:rPr>
          <w:rFonts w:ascii="Times New Roman" w:hAnsi="黑体" w:eastAsia="黑体" w:cs="Times New Roman"/>
          <w:sz w:val="30"/>
          <w:szCs w:val="30"/>
        </w:rPr>
        <w:t>、技术环境</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（一）场地要求</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多媒体教室、普通教室的数量要与参赛选手人数相匹配，各场地根据要求在适当的位置配备录像设备，并有能容纳师生共同观摩的场地。</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（二）录像直播</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专业的摄录系统，用于后续大赛视频成果转化等。高清的多媒体投影系统，能实现远程竞赛直播。</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（三）软件环境</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Windows10、WPS、Windows 图片查看器、PhotoshopCS6。输入法包括：搜狗拼音输入法、微软拼音、搜狗五笔输入法。 </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（四）技术平台</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技术平台能同时满足线下和线上比赛的需要，可用平台进行评审，裁判可使用平台进行记分并签字确认，可替代传统的纸质评分和手动计分方式，能达到评审过程全记录，评审结果不可篡改，更加公平、公正、透明，更加高效、科学。</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2.技术平台经过不少于两场市级或以上相关专业技能大赛的使用，运行稳定、高效、便捷。</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3.平台对于设备的要求</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选手机试设备：电脑要求Windows10及以上操作系统，屏幕分辨率最低1334×768像素，至少有32G以上可用存储空间，内存4G及以上。</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裁判员评审设备：平板电脑要求Android6.0及以上操作系统，屏幕在10英尺以上,支持多点触控，屏幕分辨率最低1280×800像素，支持2.4Ghz无线网络。</w:t>
      </w:r>
    </w:p>
    <w:p>
      <w:pPr>
        <w:autoSpaceDE w:val="0"/>
        <w:autoSpaceDN w:val="0"/>
        <w:adjustRightInd w:val="0"/>
        <w:spacing w:line="560" w:lineRule="exact"/>
        <w:ind w:firstLine="600" w:firstLineChars="200"/>
        <w:jc w:val="left"/>
        <w:rPr>
          <w:rFonts w:ascii="Times New Roman" w:hAnsi="Times New Roman" w:eastAsia="仿宋_GB2312" w:cs="Times New Roman"/>
          <w:sz w:val="30"/>
          <w:szCs w:val="30"/>
        </w:rPr>
      </w:pPr>
      <w:r>
        <w:rPr>
          <w:rFonts w:hint="eastAsia" w:ascii="Times New Roman" w:hAnsi="黑体" w:eastAsia="黑体" w:cs="Times New Roman"/>
          <w:sz w:val="30"/>
          <w:szCs w:val="30"/>
        </w:rPr>
        <w:t>十、竞赛样题</w:t>
      </w:r>
    </w:p>
    <w:p>
      <w:pPr>
        <w:spacing w:line="560" w:lineRule="exact"/>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本赛项赛题分为小学主题班会设计与组织、小学教学设计与实施</w:t>
      </w:r>
    </w:p>
    <w:p>
      <w:pPr>
        <w:spacing w:line="560" w:lineRule="exact"/>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两个模板，竞赛样题如下：</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（一）模块一：小学主题班会设计与组织</w:t>
      </w:r>
    </w:p>
    <w:p>
      <w:pPr>
        <w:spacing w:line="56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1.样题</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小乐是一位活泼开朗的女孩，但她最害怕中餐时间。学校的饭菜不合胃口，每天，盒饭几乎会倒掉一大半。班主任发现，像小乐这样的孩子还有不少。作为班主任的你该如何处理？</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请你阅读上述素材后，思考如何引导学生不浪费粮食，设计一次主题班会活动。</w:t>
      </w:r>
    </w:p>
    <w:p>
      <w:pPr>
        <w:spacing w:line="56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2.赛题说明</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（1）撰写主题班会方案：根据提供的内容素材在比赛电脑上完成1课时的主题班会方案设计，形成Word文档，并在规定时间内提交。方案内容一般包括活动目标、活动形式、活动准备、活动过程和创新点等。</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（2）制作主题班会说课PPT：根据主题班会方案，在比赛电脑上制作班会说课PPT，并在规定时间内提交。要求播放流畅、画面美观。</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（3）主题班会说课：展示环节中需要使用提供的素材进行8分钟主题班会说课。要求主题鲜明、表达流畅、思路清晰。</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（二）模块二：小学教学设计与实施</w:t>
      </w:r>
    </w:p>
    <w:p>
      <w:pPr>
        <w:spacing w:line="56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1.样题</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因选手专业、教材版本等不同，由参赛学生团队在报名时提交与所学专业相对应的一门小学课程的10个教学主题，执委会从中随机抽取一个教学主题，参赛学生团队进行教学设计与实施。</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2.赛题说明</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（1）撰写教学方案：请根据以上内容在比赛电脑上完成1课时的教学设计，形成Word文档，并在规定时间内提交。教学设计一般包含教学目标、教学重点难点、教材分析、学情分析、教学过程等。</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（2）制作课堂教学PPT：根据教学设计，在比赛电脑上制作15分钟片段教学PPT，并在规定时间内提交。要求播放流畅、画面美观。</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（3）模拟课堂教学：展示环节中需要使用以上素材进行15分钟无学生授课。要求教学目标明确、教学步骤清晰、教学方法恰当、教学语言准确规范、教态自然、信息技术运用有效、板书规范美观。</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hint="eastAsia" w:ascii="Times New Roman" w:hAnsi="黑体" w:eastAsia="黑体" w:cs="Times New Roman"/>
          <w:sz w:val="30"/>
          <w:szCs w:val="30"/>
        </w:rPr>
        <w:t>十一、成绩评定</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一</w:t>
      </w:r>
      <w:r>
        <w:rPr>
          <w:rFonts w:hint="eastAsia" w:ascii="楷体" w:hAnsi="楷体" w:eastAsia="楷体" w:cs="楷体"/>
          <w:sz w:val="30"/>
          <w:szCs w:val="30"/>
        </w:rPr>
        <w:t>）评分方式</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1.裁判组实行“裁判长负责制”，设裁判长1名，全面负责赛项的裁判与管理工作。</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竞赛项目总分为100分。其中“小学主题班会设计与组织”模块100分（撰写班会方案40分、制作主题班会说课课件20分、班会说课40分），占竞赛项目总分的40%；“小学教学设计与实施”模块100分（撰写教学方案35分、制作教学课件25分、模拟课堂教学40分），占竞赛项目总分的60%。所有分赛项均去掉一个最高分和一个最低分，两个模块加权分数之和为最终竞赛项目得分。</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二</w:t>
      </w:r>
      <w:r>
        <w:rPr>
          <w:rFonts w:hint="eastAsia" w:ascii="楷体" w:hAnsi="楷体" w:eastAsia="楷体" w:cs="楷体"/>
          <w:sz w:val="30"/>
          <w:szCs w:val="30"/>
        </w:rPr>
        <w:t>）成绩产生</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在监督仲裁组监督下，由裁判长指定解密裁判启封检录抽签加密档案，找出各参赛队与加密对应关系；将竞赛结果分别由加密号转换为参赛队；将相应赛项分值按照规则计算，得出总分；然后进行分值排序；打印封装。</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（四）成绩复核</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如果复核、抽检错误率超过5%，裁判组将对所有成绩进行复核。 </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（五）成绩公布</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最终成绩经复核无误，由裁判长、监督仲裁组人员共同签字确认后公布。</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（六）特殊情况</w:t>
      </w:r>
    </w:p>
    <w:p>
      <w:pPr>
        <w:spacing w:line="560" w:lineRule="exact"/>
        <w:ind w:firstLine="600" w:firstLineChars="200"/>
        <w:rPr>
          <w:rFonts w:hint="eastAsia" w:ascii="方正仿宋_GBK" w:hAnsi="方正仿宋_GBK" w:eastAsia="方正仿宋_GBK" w:cs="方正仿宋_GBK"/>
          <w:sz w:val="30"/>
          <w:szCs w:val="30"/>
        </w:rPr>
      </w:pPr>
      <w:r>
        <w:rPr>
          <w:rFonts w:hint="eastAsia" w:ascii="Times New Roman" w:hAnsi="Times New Roman" w:eastAsia="仿宋_GB2312" w:cs="Times New Roman"/>
          <w:sz w:val="30"/>
          <w:szCs w:val="30"/>
        </w:rPr>
        <w:t>参赛队伍如有损坏赛场提供的设备等不符合职业规范的行为，视情节扣5-10分。在竞赛时段，参赛选手有不服从裁判及监考、扰乱赛场秩序等行为情节严重的，取消参赛队评奖资格。</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（七）评分标准（见附件）</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hint="eastAsia" w:ascii="Times New Roman" w:hAnsi="黑体" w:eastAsia="黑体" w:cs="Times New Roman"/>
          <w:sz w:val="30"/>
          <w:szCs w:val="30"/>
        </w:rPr>
        <w:t>十二、技术规范</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本赛项遵循《小学教育专业师范生教师职业能力标准（试行）》《小学教师专业标准（试行）》《教师数字素养》《义务教育课程方案和课程标准（2022年版）》和《职业教育专业简介（2022年修订）》等文件标准及赛项相应学科知识及技能方面的教学要求和技术规范，具体如下：</w:t>
      </w:r>
    </w:p>
    <w:p>
      <w:pPr>
        <w:pStyle w:val="2"/>
        <w:rPr>
          <w:rFonts w:ascii="Times New Roman" w:hAnsi="Times New Roma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52" w:type="dxa"/>
            <w:vAlign w:val="center"/>
          </w:tcPr>
          <w:p>
            <w:pPr>
              <w:spacing w:before="120" w:beforeLines="50" w:after="120" w:afterLines="5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《小学教育专业师范生教师职业能力标准（试行）》</w:t>
            </w:r>
          </w:p>
        </w:tc>
        <w:tc>
          <w:tcPr>
            <w:tcW w:w="7075" w:type="dxa"/>
          </w:tcPr>
          <w:p>
            <w:pPr>
              <w:spacing w:before="120" w:beforeLines="50" w:after="120" w:afterLines="50" w:line="380" w:lineRule="exact"/>
              <w:ind w:firstLine="48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着眼新时代教师培养目标，围绕有理想信念、有道德情操、有扎实学识、有仁爱之心的好老师培养，突出师德师风第一标准，细化师范生实践能力要求，基于师范生能达到的实际水平，加快推进教育现代化相匹配的教书育人能力素质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52" w:type="dxa"/>
            <w:vAlign w:val="center"/>
          </w:tcPr>
          <w:p>
            <w:pPr>
              <w:spacing w:before="120" w:beforeLines="50" w:after="120" w:afterLines="5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《小学教师专业标准（试行）》</w:t>
            </w:r>
          </w:p>
        </w:tc>
        <w:tc>
          <w:tcPr>
            <w:tcW w:w="7075" w:type="dxa"/>
          </w:tcPr>
          <w:p>
            <w:pPr>
              <w:spacing w:before="120" w:beforeLines="50" w:line="380" w:lineRule="exact"/>
              <w:ind w:firstLine="48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师德为先。热爱小学教育事业，具有职业理想，践行社会主义核心价值体系，履行教师职业道德规范，依法执教。关爱小学生，尊重小学生人格，富有爱心、责任心、耐心和细心；为人师表，教书育人，自尊自律，做小学生健康成长的指导者和引路人；</w:t>
            </w:r>
          </w:p>
          <w:p>
            <w:pPr>
              <w:spacing w:line="380" w:lineRule="exact"/>
              <w:ind w:firstLine="48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学生为本。尊重小学生权益，以小学生为主体，充分调动和发挥小学生的主动性；遵循小学生身心发展特点和教育教学规律，提供适合的教育，促进小学生生动活泼学习、健康快乐成长；</w:t>
            </w:r>
          </w:p>
          <w:p>
            <w:pPr>
              <w:spacing w:line="380" w:lineRule="exact"/>
              <w:ind w:firstLine="48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能力为重。把学科知识、教育理论与教育实践有机结合，突出教书育人实践能力；研究小学生，遵循小学生成长规律，提升教育教学专业化水平；坚持实践、反思、再实践、再反思，不断提高专业能力；</w:t>
            </w:r>
          </w:p>
          <w:p>
            <w:pPr>
              <w:spacing w:after="120" w:afterLines="50" w:line="380" w:lineRule="exact"/>
              <w:ind w:firstLine="482"/>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终身学习。学习先进小学教育理论，了解国内外小学教育改革与发展的经验和做法；优化知识结构，提高文化素养；具有终身学习与持续发展的意识和能力，做终身学习的典范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52" w:type="dxa"/>
            <w:vAlign w:val="center"/>
          </w:tcPr>
          <w:p>
            <w:pPr>
              <w:spacing w:before="120" w:beforeLines="50" w:after="120" w:afterLines="5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《教师数字素养》</w:t>
            </w:r>
          </w:p>
        </w:tc>
        <w:tc>
          <w:tcPr>
            <w:tcW w:w="7075" w:type="dxa"/>
          </w:tcPr>
          <w:p>
            <w:pPr>
              <w:spacing w:before="120" w:beforeLines="50" w:after="120" w:afterLines="50" w:line="380" w:lineRule="exact"/>
              <w:ind w:firstLine="48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教师数字素养，即教师适当利用数字技术获取、加工、使用、管理和评价数字信息和资源，发现、分析和解决教育教学问题，优化、创新和变革教育教学活动而具有的意识、能力和责任。标准包括五个维度，即数字化意识、数字技术知识与技能、数字化应用、数字社会责任、专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52" w:type="dxa"/>
            <w:vAlign w:val="center"/>
          </w:tcPr>
          <w:p>
            <w:pPr>
              <w:spacing w:before="120" w:beforeLines="50" w:after="120" w:afterLines="5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《义务教育课程方案和课程标准（2022年版）》</w:t>
            </w:r>
          </w:p>
        </w:tc>
        <w:tc>
          <w:tcPr>
            <w:tcW w:w="7075" w:type="dxa"/>
          </w:tcPr>
          <w:p>
            <w:pPr>
              <w:spacing w:before="120" w:beforeLines="50" w:after="120" w:afterLines="50" w:line="380" w:lineRule="exact"/>
              <w:ind w:firstLine="48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义务教育课程标准描绘了育人蓝图，增强了思想性，系统融入习近平新时代中国特色社会主义思想，强化社会主义先进文化、革命文化、中华优秀传统文化等方面的教育；增强了科学性，遵循学生认知规律，注重与学生生活、社会实际的联系；增强了时代性，注重体现马克思主义中国化最新成果，反映经济社会发展新变化、科学技术进步新成果；增强了整体性，注重学段纵向衔接、学科横向配合；增强了指导性，加强了课程实施指导，做到好用管用。为义务教育优质均衡、高质量发展提供了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52" w:type="dxa"/>
            <w:vAlign w:val="center"/>
          </w:tcPr>
          <w:p>
            <w:pPr>
              <w:pStyle w:val="5"/>
              <w:widowControl/>
              <w:shd w:val="clear" w:color="auto" w:fill="FFFFFF"/>
              <w:spacing w:before="120" w:beforeLines="50" w:after="120" w:afterLines="5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《职业教育专业简介（2022年修订）》</w:t>
            </w:r>
          </w:p>
          <w:p>
            <w:pPr>
              <w:spacing w:before="120" w:beforeLines="50" w:after="120" w:afterLines="50" w:line="380" w:lineRule="exact"/>
              <w:jc w:val="center"/>
              <w:rPr>
                <w:rFonts w:hint="eastAsia" w:ascii="方正仿宋_GBK" w:hAnsi="方正仿宋_GBK" w:eastAsia="方正仿宋_GBK" w:cs="方正仿宋_GBK"/>
                <w:sz w:val="21"/>
                <w:szCs w:val="21"/>
              </w:rPr>
            </w:pPr>
          </w:p>
        </w:tc>
        <w:tc>
          <w:tcPr>
            <w:tcW w:w="7075" w:type="dxa"/>
          </w:tcPr>
          <w:p>
            <w:pPr>
              <w:spacing w:before="120" w:beforeLines="50" w:after="120" w:afterLines="50" w:line="380" w:lineRule="exact"/>
              <w:ind w:firstLine="48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小学教育类专业培养德智体美劳全面发展，掌握扎实的科学文化基础和思想政治理论、教育教学基础理论、相关学科知识等，具备良好的人文素养、科学素养和创新意识，具备较强 的课程设计与实施、班级建设与管理、数字化教育技术应用、终身学习等能力，具有工匠精神和信息素养，能够从事小学一门学科课程教学、兼教其他两门学科等工作的高素质教育工作者</w:t>
            </w:r>
          </w:p>
        </w:tc>
      </w:tr>
    </w:tbl>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十三、奖项设定</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根据《河南省教育厅办公室关于举办2023年河南省高等职业教育技能大赛的通知》（教职成函〔2023〕</w:t>
      </w:r>
      <w:r>
        <w:rPr>
          <w:rFonts w:hint="eastAsia" w:ascii="Times New Roman" w:hAnsi="Times New Roman" w:eastAsia="仿宋_GB2312" w:cs="Times New Roman"/>
          <w:sz w:val="30"/>
          <w:szCs w:val="30"/>
          <w:lang w:val="en-US" w:eastAsia="zh-CN"/>
        </w:rPr>
        <w:t>307</w:t>
      </w:r>
      <w:r>
        <w:rPr>
          <w:rFonts w:hint="eastAsia" w:ascii="Times New Roman" w:hAnsi="Times New Roman" w:eastAsia="仿宋_GB2312" w:cs="Times New Roman"/>
          <w:sz w:val="30"/>
          <w:szCs w:val="30"/>
        </w:rPr>
        <w:t>号）要求，本次省选省赛学生组设</w:t>
      </w:r>
      <w:r>
        <w:rPr>
          <w:rFonts w:hint="eastAsia" w:ascii="Times New Roman" w:hAnsi="Times New Roman" w:eastAsia="仿宋_GB2312" w:cs="Times New Roman"/>
          <w:sz w:val="30"/>
          <w:szCs w:val="30"/>
          <w:lang w:val="en-US" w:eastAsia="zh-CN"/>
        </w:rPr>
        <w:t>团队</w:t>
      </w:r>
      <w:r>
        <w:rPr>
          <w:rFonts w:hint="eastAsia" w:ascii="Times New Roman" w:hAnsi="Times New Roman" w:eastAsia="仿宋_GB2312" w:cs="Times New Roman"/>
          <w:sz w:val="30"/>
          <w:szCs w:val="30"/>
        </w:rPr>
        <w:t>奖、优秀指导教师奖。</w:t>
      </w:r>
      <w:r>
        <w:rPr>
          <w:rFonts w:hint="eastAsia" w:ascii="Times New Roman" w:hAnsi="Times New Roman" w:eastAsia="仿宋_GB2312" w:cs="Times New Roman"/>
          <w:sz w:val="30"/>
          <w:szCs w:val="30"/>
          <w:lang w:val="en-US" w:eastAsia="zh-CN"/>
        </w:rPr>
        <w:t>团队</w:t>
      </w:r>
      <w:r>
        <w:rPr>
          <w:rFonts w:hint="eastAsia" w:ascii="Times New Roman" w:hAnsi="Times New Roman" w:eastAsia="仿宋_GB2312" w:cs="Times New Roman"/>
          <w:sz w:val="30"/>
          <w:szCs w:val="30"/>
        </w:rPr>
        <w:t>奖的获奖等次与比例分别为：一等奖15%、二等奖25%、三等奖30%。如果最终成绩出现并列，以“模拟小学课堂教学”展示部分的分数来排序</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对竞赛获奖学生的指导教师，颁发优秀指导教师奖（团体小组赛，每组限1-2名指导教师）。竞赛结果进行排名，推荐参加国赛。</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十四、赛项安全</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（一）比赛环境</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1.赛前组织专人对比赛现场、住宿场所和交通保障进行考察，并对安全工作提出明确要求。赛场的布置，赛场内的器材、设备，符合国家有关安全规定。承办单位赛前将按照执委会要求排除安全隐患。</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2.赛场周围设立警戒线，防止无关人员进入发生意外事件。比赛现场内的每个工位安全操作规范。选手进场后开赛前，裁判长将统一进行告知。</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3.承办院校制定赛场用电预案。现场提供医疗和消防安全保障。</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4.严格控制与参赛无关的易燃易爆以及各类危险品进入比赛场地，不许随便携带书包进入赛场。</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5.大赛期间工作组须在比赛管理的关键岗位增加力量，建立安全管理机制。</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（二）组队责任</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1.各学校组织代表队时，须为参赛选手购买大赛期间的人身意外伤害保险，有效期必须为大赛举行期间，不得以其他长期保险代替。</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2.各学校代表队组成后，须制定相关管理制度，并对所有选手、指导教师进行安全教育。</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3.各参赛队伍须加强对参与比赛人员的安全管理，实现与赛场安全管理的对接。</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（三）应急处理</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spacing w:line="56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（四）处罚措施</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1.因参赛队伍原因造成重大安全事故的，取消其获奖资格。</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2.参赛队伍有发生重大安全事故隐患，经赛场工作人员提示、警告无效的，可取消其继续比赛的资格。</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3.赛事工作人员违规的，按照相应的制度追究责任。情节恶劣并造成重大安全事故的，由司法机关追究相应法律责任。</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十五、申诉与仲裁</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（一）申诉</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1.参赛队对不符合赛项规定的设备、工具、软件，有失公正的评判、奖励，以及对工作人员的违规行为等，均可提出申诉。</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申诉应在赛项结束后2小时内提出，超过时效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参赛选手、领队签名。</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3.赛项仲裁工作组收到申诉报告后，应根据申诉事由进行审查，2小时内书面通知申诉方，告知申诉处理结果。如受理申诉，要通知申诉方举办听证会的时间和地点；如不受理，要说明理由。</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4.申诉人不得无故拒不接受处理结果，不允许采取过激行为刁难、攻击工作人员，否则视为放弃申诉。</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（二）仲裁</w:t>
      </w:r>
    </w:p>
    <w:p>
      <w:pPr>
        <w:autoSpaceDE w:val="0"/>
        <w:autoSpaceDN w:val="0"/>
        <w:adjustRightInd w:val="0"/>
        <w:spacing w:line="560" w:lineRule="exact"/>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申诉人不满意赛项仲裁工作组的处理结果的，可向大赛组委会提出复议申请。大赛组委会的仲裁结果为最终结果。</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十六、竞赛须知</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（一）参赛队须知</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1.每队参赛选手必须为同一学校的小学教育类专业全日制在籍在校学生（年级不限），不得跨校组队，违者取消竞赛资格。</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熟悉竞赛规程和赛项须知，领队负责做好本参赛队竞赛期间的管理工作。参赛选手在报名获得审核确认后，原则上不再更换，如队员因故不能参赛，须由所在省级教育主管部门于开赛10个工作日之前出具书面说明，经大赛执委会办公室核实后予以替换；参赛选手不得冒名顶替，违者取消竞赛资格。参赛选手注册报到后，不得更换，允许参赛选手缺席竞赛。</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3.参赛选手按照大赛规程安排，凭参赛证、身份证和学生证参加竞赛及相关活动。</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4.参赛选手可统一着装，但不应出现地域及院校的信息，并符合安全及竞赛要求。</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5.参赛队统一使用赛场提供的技术平台工具。</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6.各参赛队必须按相关操作规程要求参与竞赛，在竞赛过程中不按要求操作，出现人为损坏设备情况，由参赛队照价赔偿。</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（二）指导教师须知</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1.每个参赛团队可配1-2名指导教师，指导教师经报名、审核后确定。指导教师一经确定不得更换，允许指导教师缺席竞赛。</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2.严格遵守赛场规章制度，尽职尽责。</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3.竞赛过程中，指导教师未经许可不得进入竞赛现场。</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4.指导教师要做好本队参赛选手的组织工作，督促参赛选手按指定时间和地点报到；做好参赛选手的后勤保障、安全工作；自觉维护赛场秩序。</w:t>
      </w:r>
    </w:p>
    <w:p>
      <w:pPr>
        <w:spacing w:line="56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（三）参赛选手须知</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1.参赛选手应严格遵守赛场规章、操作规程，保证人身及设备安全，接受现场工作人员的监督和警示，文明竞赛。</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2.参赛选手在赛场内应始终佩带参赛凭证。</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3.参赛选手应自觉遵守赛场纪律，服从裁判，听从指挥。禁止将参考资料（用品）及通讯工具带入赛场。</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4.参赛选手竞赛过程中，如严重违背竞赛纪律和规则，现场裁判员有权中止其竞赛。</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5.在竞赛过程中，参赛选手不得故意干扰其他选手的竞赛。</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6.在竞赛中因非人为因素造成的设备故障，经设备检修工程师确认、经裁判员请示裁判长同意后，可将该参赛选手的竞赛时间相应补足。</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7.参赛选手有义务参加赛项执委会组织的座谈、报告会、采访等活动。</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（四）工作人员须知</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1.树立服务观念，一切为参赛选手着想，以高度负责的精神、严肃认真的态度和严谨细致的作风，圆满完成本职任务。</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2.注意文明礼貌，保持良好形象，明确职责，规范言行。</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3.积极参加有关的培训、学习，规范上岗、规范工作。</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4.赛前60分钟到达赛场，严守工作岗位，不迟到，不早退，不无故离岗，特殊情况需向赛项执委会请假。</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5.严格按照工作程序和有关规定办事，如遇突发事件，应按照安全工作预案，组织指挥人员疏散，确保人员安全。</w:t>
      </w:r>
    </w:p>
    <w:p>
      <w:p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6.保持通信畅通，服从统一领导，遵守竞赛纪律，加强协作配合，提高工作效率。</w:t>
      </w:r>
    </w:p>
    <w:p>
      <w:pPr>
        <w:autoSpaceDE w:val="0"/>
        <w:autoSpaceDN w:val="0"/>
        <w:adjustRightInd w:val="0"/>
        <w:spacing w:line="560" w:lineRule="exact"/>
        <w:ind w:firstLine="600" w:firstLineChars="200"/>
        <w:jc w:val="left"/>
        <w:rPr>
          <w:rFonts w:ascii="Times New Roman" w:hAnsi="黑体" w:eastAsia="黑体" w:cs="Times New Roman"/>
          <w:sz w:val="30"/>
          <w:szCs w:val="30"/>
        </w:rPr>
      </w:pPr>
      <w:r>
        <w:rPr>
          <w:rFonts w:ascii="Times New Roman" w:hAnsi="黑体" w:eastAsia="黑体" w:cs="Times New Roman"/>
          <w:sz w:val="30"/>
          <w:szCs w:val="30"/>
        </w:rPr>
        <w:t>十</w:t>
      </w:r>
      <w:r>
        <w:rPr>
          <w:rFonts w:hint="eastAsia" w:ascii="Times New Roman" w:hAnsi="黑体" w:eastAsia="黑体" w:cs="Times New Roman"/>
          <w:sz w:val="30"/>
          <w:szCs w:val="30"/>
          <w:lang w:val="en-US" w:eastAsia="zh-CN"/>
        </w:rPr>
        <w:t>七</w:t>
      </w:r>
      <w:r>
        <w:rPr>
          <w:rFonts w:ascii="Times New Roman" w:hAnsi="黑体" w:eastAsia="黑体" w:cs="Times New Roman"/>
          <w:sz w:val="30"/>
          <w:szCs w:val="30"/>
        </w:rPr>
        <w:t>、</w:t>
      </w:r>
      <w:r>
        <w:rPr>
          <w:rFonts w:hint="eastAsia" w:ascii="Times New Roman" w:hAnsi="黑体" w:eastAsia="黑体" w:cs="Times New Roman"/>
          <w:sz w:val="30"/>
          <w:szCs w:val="30"/>
        </w:rPr>
        <w:t>竞赛观摩</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赛场内设定观摩区域和参观路线，向媒体、企业代表、院校师生及家长等社会公众开放，观摩区域自开幕式开始开放，直至闭幕式结束。不允许有大声喧哗等影响参赛选手竞赛的行为发生。指导教师可进入赛场观摩区观摩，但不能进入赛场内指导。赛场外设立展览展示区域，配专人接待讲解。为保证大赛顺利进行，观摩人员在观摩期间应遵循以下规则：</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1.除与竞赛直接有关工作人员、裁判员、参赛选手外，其余人员均为观摩观众。</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2.禁止在观摩区大声喧哗。</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3.禁止在观摩区使用相机、摄影机等一切对比赛正常进行造成干扰的带有闪光灯及快门音的设备。</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4.不得违反 2023-2024 年全国职业院校技能大赛规定的各项纪律。</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5.保持观摩区清洁，将饮料食品包装及其他杂物扔进垃圾箱。 </w:t>
      </w:r>
    </w:p>
    <w:p>
      <w:pPr>
        <w:spacing w:line="56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6.如对裁判裁决产生质疑的，请通过各参赛队领队向赛项监督仲裁委员会提出。</w:t>
      </w: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pPr>
    </w:p>
    <w:p>
      <w:pPr>
        <w:pStyle w:val="2"/>
        <w:ind w:firstLine="600"/>
        <w:rPr>
          <w:rFonts w:ascii="Times New Roman" w:hAnsi="Times New Roman" w:eastAsia="仿宋_GB2312" w:cs="Times New Roman"/>
          <w:sz w:val="30"/>
          <w:szCs w:val="30"/>
        </w:rPr>
        <w:sectPr>
          <w:footerReference r:id="rId3" w:type="default"/>
          <w:pgSz w:w="11910" w:h="16840"/>
          <w:pgMar w:top="2098" w:right="1361" w:bottom="1985" w:left="1474" w:header="0" w:footer="1123" w:gutter="0"/>
          <w:cols w:space="720" w:num="1"/>
        </w:sectPr>
      </w:pPr>
    </w:p>
    <w:p>
      <w:pPr>
        <w:spacing w:line="364" w:lineRule="auto"/>
        <w:ind w:right="907"/>
        <w:rPr>
          <w:rFonts w:ascii="Times New Roman" w:hAnsi="Times New Roman" w:eastAsia="仿宋_GB2312" w:cs="Times New Roman"/>
          <w:sz w:val="30"/>
        </w:rPr>
      </w:pPr>
      <w:r>
        <w:rPr>
          <w:rFonts w:hint="eastAsia" w:ascii="Times New Roman" w:hAnsi="Times New Roman" w:eastAsia="仿宋_GB2312" w:cs="Times New Roman"/>
          <w:sz w:val="30"/>
        </w:rPr>
        <w:t>附件：</w:t>
      </w:r>
      <w:r>
        <w:rPr>
          <w:rFonts w:ascii="Times New Roman" w:hAnsi="Times New Roman" w:eastAsia="仿宋_GB2312" w:cs="Times New Roman"/>
          <w:sz w:val="30"/>
        </w:rPr>
        <w:t>评分标准</w:t>
      </w:r>
    </w:p>
    <w:p>
      <w:pPr>
        <w:jc w:val="center"/>
        <w:rPr>
          <w:rFonts w:ascii="Times New Roman" w:hAnsi="Times New Roman"/>
        </w:rPr>
      </w:pPr>
      <w:r>
        <w:rPr>
          <w:rFonts w:ascii="Times New Roman" w:hAnsi="Times New Roman" w:eastAsia="黑体"/>
          <w:b/>
          <w:bCs/>
          <w:color w:val="000000"/>
          <w:kern w:val="0"/>
          <w:sz w:val="28"/>
          <w:szCs w:val="28"/>
          <w:shd w:val="clear" w:color="auto" w:fill="FFFFFF"/>
          <w:lang w:bidi="ar"/>
        </w:rPr>
        <w:t>模块一：小学主题班会设计与组织  评分标准</w:t>
      </w:r>
    </w:p>
    <w:tbl>
      <w:tblPr>
        <w:tblStyle w:val="14"/>
        <w:tblW w:w="144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95"/>
        <w:gridCol w:w="7981"/>
        <w:gridCol w:w="900"/>
        <w:gridCol w:w="928"/>
        <w:gridCol w:w="945"/>
        <w:gridCol w:w="973"/>
        <w:gridCol w:w="9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179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选手编号</w:t>
            </w:r>
          </w:p>
        </w:tc>
        <w:tc>
          <w:tcPr>
            <w:tcW w:w="7981"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p>
        </w:tc>
        <w:tc>
          <w:tcPr>
            <w:tcW w:w="3746" w:type="dxa"/>
            <w:gridSpan w:val="4"/>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等级</w:t>
            </w:r>
          </w:p>
        </w:tc>
        <w:tc>
          <w:tcPr>
            <w:tcW w:w="908" w:type="dxa"/>
            <w:vMerge w:val="restart"/>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179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指标</w:t>
            </w:r>
          </w:p>
        </w:tc>
        <w:tc>
          <w:tcPr>
            <w:tcW w:w="7981"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评分标准</w:t>
            </w:r>
          </w:p>
        </w:tc>
        <w:tc>
          <w:tcPr>
            <w:tcW w:w="900"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较差</w:t>
            </w:r>
          </w:p>
        </w:tc>
        <w:tc>
          <w:tcPr>
            <w:tcW w:w="928"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一般</w:t>
            </w:r>
          </w:p>
        </w:tc>
        <w:tc>
          <w:tcPr>
            <w:tcW w:w="94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良好</w:t>
            </w:r>
          </w:p>
        </w:tc>
        <w:tc>
          <w:tcPr>
            <w:tcW w:w="973"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优秀</w:t>
            </w:r>
          </w:p>
        </w:tc>
        <w:tc>
          <w:tcPr>
            <w:tcW w:w="908" w:type="dxa"/>
            <w:vMerge w:val="continue"/>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4" w:hRule="atLeast"/>
          <w:jc w:val="center"/>
        </w:trPr>
        <w:tc>
          <w:tcPr>
            <w:tcW w:w="1795"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撰写主题</w:t>
            </w:r>
          </w:p>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班会方案</w:t>
            </w:r>
          </w:p>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（40分）</w:t>
            </w:r>
          </w:p>
        </w:tc>
        <w:tc>
          <w:tcPr>
            <w:tcW w:w="7981"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1.班会主题吻合材料要求，积极向上；班会名称新颖、响亮，符合小学生年龄特点，能聚焦学生学习生活中的难题和新题</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2.班会目标符合德育工作要求和学生情况</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3.班会方案结构完整，步骤清晰，活动内容切题，形式新颖，方法多样，针对性强</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4.班会方案设计有创新，提升教育效果</w:t>
            </w:r>
          </w:p>
        </w:tc>
        <w:tc>
          <w:tcPr>
            <w:tcW w:w="900"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0-23</w:t>
            </w:r>
          </w:p>
        </w:tc>
        <w:tc>
          <w:tcPr>
            <w:tcW w:w="928"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24-31</w:t>
            </w:r>
          </w:p>
        </w:tc>
        <w:tc>
          <w:tcPr>
            <w:tcW w:w="94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32-35</w:t>
            </w:r>
          </w:p>
        </w:tc>
        <w:tc>
          <w:tcPr>
            <w:tcW w:w="973"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36-40</w:t>
            </w:r>
          </w:p>
        </w:tc>
        <w:tc>
          <w:tcPr>
            <w:tcW w:w="908" w:type="dxa"/>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1795"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制作主题班会说课课件</w:t>
            </w:r>
          </w:p>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（20分）</w:t>
            </w:r>
          </w:p>
        </w:tc>
        <w:tc>
          <w:tcPr>
            <w:tcW w:w="7981"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1.课件内容逻辑性强，能清楚表达主题；符合学生认知水平；表现形式具有吸引力</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2.课件操作方便，播放流畅；动画设计和切换效果符合要求。3.课件设计美观大方、布局合理</w:t>
            </w:r>
          </w:p>
        </w:tc>
        <w:tc>
          <w:tcPr>
            <w:tcW w:w="900"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0-11</w:t>
            </w:r>
          </w:p>
        </w:tc>
        <w:tc>
          <w:tcPr>
            <w:tcW w:w="928"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12-14</w:t>
            </w:r>
          </w:p>
        </w:tc>
        <w:tc>
          <w:tcPr>
            <w:tcW w:w="94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15-17</w:t>
            </w:r>
          </w:p>
        </w:tc>
        <w:tc>
          <w:tcPr>
            <w:tcW w:w="973"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18-20</w:t>
            </w:r>
          </w:p>
        </w:tc>
        <w:tc>
          <w:tcPr>
            <w:tcW w:w="908" w:type="dxa"/>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1" w:hRule="atLeast"/>
          <w:jc w:val="center"/>
        </w:trPr>
        <w:tc>
          <w:tcPr>
            <w:tcW w:w="1795"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主题班会说课（40分）</w:t>
            </w:r>
          </w:p>
        </w:tc>
        <w:tc>
          <w:tcPr>
            <w:tcW w:w="7981"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1.紧扣主题，能清晰表达教育观点及班会活动要素，没有科学性错误</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2.启发性强，能激发学生积极主动参与活动</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3.班会组织有效，重难点突出</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4.语言流畅生动，仪态自然大方，精神面貌良好，基本功扎实</w:t>
            </w:r>
          </w:p>
        </w:tc>
        <w:tc>
          <w:tcPr>
            <w:tcW w:w="900"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0-23</w:t>
            </w:r>
          </w:p>
        </w:tc>
        <w:tc>
          <w:tcPr>
            <w:tcW w:w="928"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24-31</w:t>
            </w:r>
          </w:p>
        </w:tc>
        <w:tc>
          <w:tcPr>
            <w:tcW w:w="945"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32-35</w:t>
            </w:r>
          </w:p>
        </w:tc>
        <w:tc>
          <w:tcPr>
            <w:tcW w:w="973" w:type="dxa"/>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36-40</w:t>
            </w:r>
          </w:p>
        </w:tc>
        <w:tc>
          <w:tcPr>
            <w:tcW w:w="908" w:type="dxa"/>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9776" w:type="dxa"/>
            <w:gridSpan w:val="2"/>
            <w:tcBorders>
              <w:tl2br w:val="nil"/>
              <w:tr2bl w:val="nil"/>
            </w:tcBorders>
            <w:vAlign w:val="center"/>
          </w:tcPr>
          <w:p>
            <w:pPr>
              <w:adjustRightInd w:val="0"/>
              <w:snapToGrid w:val="0"/>
              <w:spacing w:line="38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合计得分</w:t>
            </w:r>
          </w:p>
        </w:tc>
        <w:tc>
          <w:tcPr>
            <w:tcW w:w="4654" w:type="dxa"/>
            <w:gridSpan w:val="5"/>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14430" w:type="dxa"/>
            <w:gridSpan w:val="7"/>
            <w:tcBorders>
              <w:tl2br w:val="nil"/>
              <w:tr2bl w:val="nil"/>
            </w:tcBorders>
            <w:vAlign w:val="center"/>
          </w:tcPr>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裁判员签名：                                                          </w:t>
            </w:r>
          </w:p>
          <w:p>
            <w:pPr>
              <w:adjustRightInd w:val="0"/>
              <w:snapToGrid w:val="0"/>
              <w:spacing w:line="38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                                                                             日期：       年    月     日         </w:t>
            </w:r>
          </w:p>
        </w:tc>
      </w:tr>
    </w:tbl>
    <w:p>
      <w:pPr>
        <w:spacing w:line="460" w:lineRule="exact"/>
        <w:jc w:val="center"/>
        <w:rPr>
          <w:rFonts w:ascii="Times New Roman" w:hAnsi="Times New Roman" w:eastAsia="黑体"/>
          <w:b/>
          <w:bCs/>
          <w:color w:val="000000"/>
          <w:kern w:val="0"/>
          <w:sz w:val="28"/>
          <w:szCs w:val="28"/>
          <w:shd w:val="clear" w:color="auto" w:fill="FFFFFF"/>
          <w:lang w:bidi="ar"/>
        </w:rPr>
      </w:pPr>
      <w:r>
        <w:rPr>
          <w:rFonts w:ascii="Times New Roman" w:hAnsi="Times New Roman" w:eastAsia="黑体"/>
          <w:b/>
          <w:bCs/>
          <w:color w:val="000000"/>
          <w:kern w:val="0"/>
          <w:sz w:val="28"/>
          <w:szCs w:val="28"/>
          <w:shd w:val="clear" w:color="auto" w:fill="FFFFFF"/>
          <w:lang w:bidi="ar"/>
        </w:rPr>
        <w:t>模块二：小学教学设计与实施  评分标准</w:t>
      </w:r>
    </w:p>
    <w:p>
      <w:pPr>
        <w:pStyle w:val="2"/>
        <w:rPr>
          <w:rFonts w:ascii="Times New Roman" w:hAnsi="Times New Roman"/>
        </w:rPr>
      </w:pPr>
    </w:p>
    <w:tbl>
      <w:tblPr>
        <w:tblStyle w:val="14"/>
        <w:tblW w:w="143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0"/>
        <w:gridCol w:w="7900"/>
        <w:gridCol w:w="900"/>
        <w:gridCol w:w="990"/>
        <w:gridCol w:w="982"/>
        <w:gridCol w:w="964"/>
        <w:gridCol w:w="8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选手编号</w:t>
            </w:r>
          </w:p>
        </w:tc>
        <w:tc>
          <w:tcPr>
            <w:tcW w:w="7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p>
        </w:tc>
        <w:tc>
          <w:tcPr>
            <w:tcW w:w="3836" w:type="dxa"/>
            <w:gridSpan w:val="4"/>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等级</w:t>
            </w:r>
          </w:p>
        </w:tc>
        <w:tc>
          <w:tcPr>
            <w:tcW w:w="856" w:type="dxa"/>
            <w:vMerge w:val="restart"/>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指标</w:t>
            </w:r>
          </w:p>
        </w:tc>
        <w:tc>
          <w:tcPr>
            <w:tcW w:w="7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评分标准</w:t>
            </w:r>
          </w:p>
        </w:tc>
        <w:tc>
          <w:tcPr>
            <w:tcW w:w="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较差</w:t>
            </w:r>
          </w:p>
        </w:tc>
        <w:tc>
          <w:tcPr>
            <w:tcW w:w="99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一般</w:t>
            </w:r>
          </w:p>
        </w:tc>
        <w:tc>
          <w:tcPr>
            <w:tcW w:w="982"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良好</w:t>
            </w:r>
          </w:p>
        </w:tc>
        <w:tc>
          <w:tcPr>
            <w:tcW w:w="964"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优秀</w:t>
            </w:r>
          </w:p>
        </w:tc>
        <w:tc>
          <w:tcPr>
            <w:tcW w:w="856" w:type="dxa"/>
            <w:vMerge w:val="continue"/>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4"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撰写教学方案（35分）</w:t>
            </w:r>
          </w:p>
        </w:tc>
        <w:tc>
          <w:tcPr>
            <w:tcW w:w="7900"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1.教学目标符合课标要求和学生情况</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2.教材内容处理得当，教学任务具体明确</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3.有效整合教学资源，注重课程思政</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4.教学设计逻辑性强，时间安排合理</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5.教学设计有创新，提升教学效果</w:t>
            </w:r>
          </w:p>
        </w:tc>
        <w:tc>
          <w:tcPr>
            <w:tcW w:w="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0-20</w:t>
            </w:r>
          </w:p>
        </w:tc>
        <w:tc>
          <w:tcPr>
            <w:tcW w:w="99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21-27</w:t>
            </w:r>
          </w:p>
        </w:tc>
        <w:tc>
          <w:tcPr>
            <w:tcW w:w="982"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28-31</w:t>
            </w:r>
          </w:p>
        </w:tc>
        <w:tc>
          <w:tcPr>
            <w:tcW w:w="964"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32-35</w:t>
            </w:r>
          </w:p>
        </w:tc>
        <w:tc>
          <w:tcPr>
            <w:tcW w:w="856" w:type="dxa"/>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4"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制作教学课件（25分）</w:t>
            </w:r>
          </w:p>
        </w:tc>
        <w:tc>
          <w:tcPr>
            <w:tcW w:w="7900"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1.课件辅助教学效果好</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2.课件操作方便、播放流畅</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3.课件设计美观大方、布局合理</w:t>
            </w:r>
          </w:p>
        </w:tc>
        <w:tc>
          <w:tcPr>
            <w:tcW w:w="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0-14</w:t>
            </w:r>
          </w:p>
        </w:tc>
        <w:tc>
          <w:tcPr>
            <w:tcW w:w="99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15-19</w:t>
            </w:r>
          </w:p>
        </w:tc>
        <w:tc>
          <w:tcPr>
            <w:tcW w:w="982"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20-22</w:t>
            </w:r>
          </w:p>
        </w:tc>
        <w:tc>
          <w:tcPr>
            <w:tcW w:w="964"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23-25</w:t>
            </w:r>
          </w:p>
        </w:tc>
        <w:tc>
          <w:tcPr>
            <w:tcW w:w="856" w:type="dxa"/>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6" w:hRule="atLeast"/>
          <w:jc w:val="center"/>
        </w:trPr>
        <w:tc>
          <w:tcPr>
            <w:tcW w:w="18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模拟课堂教学（40分）</w:t>
            </w:r>
          </w:p>
        </w:tc>
        <w:tc>
          <w:tcPr>
            <w:tcW w:w="7900" w:type="dxa"/>
            <w:tcBorders>
              <w:tl2br w:val="nil"/>
              <w:tr2bl w:val="nil"/>
            </w:tcBorders>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1.教学启发性强，学生积极主动参与活动</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2.教学方法选择合理有效，重难点突出</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3.教学评价合理反馈及时</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4.教学板书设计科学合理</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5.精神面貌良好，教学基本功扎实</w:t>
            </w:r>
          </w:p>
        </w:tc>
        <w:tc>
          <w:tcPr>
            <w:tcW w:w="90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0-23</w:t>
            </w:r>
          </w:p>
        </w:tc>
        <w:tc>
          <w:tcPr>
            <w:tcW w:w="990"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24-31</w:t>
            </w:r>
          </w:p>
        </w:tc>
        <w:tc>
          <w:tcPr>
            <w:tcW w:w="982"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32-35</w:t>
            </w:r>
          </w:p>
        </w:tc>
        <w:tc>
          <w:tcPr>
            <w:tcW w:w="964" w:type="dxa"/>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36-40</w:t>
            </w:r>
          </w:p>
        </w:tc>
        <w:tc>
          <w:tcPr>
            <w:tcW w:w="856" w:type="dxa"/>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9700" w:type="dxa"/>
            <w:gridSpan w:val="2"/>
            <w:tcBorders>
              <w:tl2br w:val="nil"/>
              <w:tr2bl w:val="nil"/>
            </w:tcBorders>
            <w:vAlign w:val="center"/>
          </w:tcPr>
          <w:p>
            <w:pPr>
              <w:adjustRightInd w:val="0"/>
              <w:snapToGrid w:val="0"/>
              <w:spacing w:line="360" w:lineRule="exact"/>
              <w:jc w:val="center"/>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合计得分</w:t>
            </w:r>
          </w:p>
        </w:tc>
        <w:tc>
          <w:tcPr>
            <w:tcW w:w="4692" w:type="dxa"/>
            <w:gridSpan w:val="5"/>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2" w:hRule="atLeast"/>
          <w:jc w:val="center"/>
        </w:trPr>
        <w:tc>
          <w:tcPr>
            <w:tcW w:w="14392" w:type="dxa"/>
            <w:gridSpan w:val="7"/>
            <w:tcBorders>
              <w:tl2br w:val="nil"/>
              <w:tr2bl w:val="nil"/>
            </w:tcBorders>
            <w:vAlign w:val="center"/>
          </w:tcPr>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裁判员签名：      </w:t>
            </w:r>
          </w:p>
          <w:p>
            <w:pPr>
              <w:adjustRightInd w:val="0"/>
              <w:snapToGrid w:val="0"/>
              <w:spacing w:line="360" w:lineRule="exact"/>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                                                          </w:t>
            </w:r>
          </w:p>
          <w:p>
            <w:pPr>
              <w:adjustRightInd w:val="0"/>
              <w:snapToGrid w:val="0"/>
              <w:spacing w:line="360" w:lineRule="exact"/>
              <w:jc w:val="left"/>
              <w:rPr>
                <w:rFonts w:ascii="Times New Roman" w:hAnsi="Times New Roman" w:eastAsia="仿宋_GB2312"/>
                <w:bCs/>
                <w:kern w:val="0"/>
                <w:sz w:val="24"/>
                <w:szCs w:val="24"/>
                <w:lang w:bidi="ar"/>
              </w:rPr>
            </w:pPr>
          </w:p>
          <w:p>
            <w:pPr>
              <w:adjustRightInd w:val="0"/>
              <w:snapToGrid w:val="0"/>
              <w:spacing w:line="360" w:lineRule="exact"/>
              <w:ind w:firstLine="6960" w:firstLineChars="2900"/>
              <w:jc w:val="left"/>
              <w:rPr>
                <w:rFonts w:ascii="Times New Roman" w:hAnsi="Times New Roman" w:eastAsia="仿宋_GB2312"/>
                <w:bCs/>
                <w:kern w:val="0"/>
                <w:sz w:val="24"/>
                <w:szCs w:val="24"/>
                <w:lang w:bidi="ar"/>
              </w:rPr>
            </w:pPr>
            <w:r>
              <w:rPr>
                <w:rFonts w:ascii="Times New Roman" w:hAnsi="Times New Roman" w:eastAsia="仿宋_GB2312"/>
                <w:bCs/>
                <w:kern w:val="0"/>
                <w:sz w:val="24"/>
                <w:szCs w:val="24"/>
                <w:lang w:bidi="ar"/>
              </w:rPr>
              <w:t xml:space="preserve"> 日期：       年    月     日</w:t>
            </w:r>
          </w:p>
        </w:tc>
      </w:tr>
    </w:tbl>
    <w:p>
      <w:pPr>
        <w:widowControl/>
        <w:spacing w:after="159" w:afterLines="50"/>
        <w:jc w:val="left"/>
        <w:rPr>
          <w:rFonts w:ascii="Times New Roman" w:hAnsi="Times New Roman" w:eastAsia="楷体_GB2312"/>
          <w:b/>
          <w:bCs/>
          <w:sz w:val="32"/>
        </w:rPr>
        <w:sectPr>
          <w:pgSz w:w="16838" w:h="11906" w:orient="landscape"/>
          <w:pgMar w:top="1519" w:right="1242" w:bottom="1463" w:left="1315" w:header="851" w:footer="992" w:gutter="0"/>
          <w:cols w:space="0" w:num="1"/>
          <w:docGrid w:type="lines" w:linePitch="318" w:charSpace="0"/>
        </w:sectPr>
      </w:pPr>
    </w:p>
    <w:p>
      <w:pPr>
        <w:autoSpaceDE w:val="0"/>
        <w:autoSpaceDN w:val="0"/>
        <w:adjustRightInd w:val="0"/>
        <w:rPr>
          <w:rFonts w:ascii="Times New Roman" w:hAnsi="Times New Roman" w:eastAsia="仿宋_GB2312" w:cs="Times New Roman"/>
          <w:b/>
          <w:bCs/>
          <w:kern w:val="0"/>
          <w:sz w:val="30"/>
          <w:szCs w:val="30"/>
        </w:rPr>
      </w:pPr>
    </w:p>
    <w:sectPr>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等线 Light">
    <w:altName w:val="仿宋"/>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12"/>
      </w:rPr>
    </w:pPr>
    <w:r>
      <w:pict>
        <v:shape id="文本框 3" o:spid="_x0000_s3073" o:spt="202" type="#_x0000_t202" style="position:absolute;left:0pt;margin-left:494.3pt;margin-top:770.9pt;height:12pt;width:13.1pt;mso-position-horizontal-relative:page;mso-position-vertical-relative:page;z-index:-251657216;mso-width-relative:page;mso-height-relative:page;" filled="f" stroked="f" coordsize="21600,21600" o:gfxdata="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04jd2wAAAA4BAAAPAAAAAAAAAAEAIAAAACIAAABkcnMvZG93bnJldi54bWxQ&#10;SwECFAAUAAAACACHTuJAl8hNrrsBAAByAwAADgAAAAAAAAABACAAAAAqAQAAZHJzL2Uyb0RvYy54&#10;bWxQSwUGAAAAAAYABgBZAQAAVw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 w:hAnsi="仿宋" w:eastAsia="仿宋"/>
        <w:sz w:val="24"/>
        <w:szCs w:val="24"/>
      </w:rPr>
    </w:pPr>
    <w:sdt>
      <w:sdtPr>
        <w:id w:val="-1"/>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23</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yNzE3M2FlMjcwM2E1MGI4MzI0YWFmZWY5NzE3NTQifQ=="/>
  </w:docVars>
  <w:rsids>
    <w:rsidRoot w:val="00386175"/>
    <w:rsid w:val="00014E7D"/>
    <w:rsid w:val="000201FD"/>
    <w:rsid w:val="00022426"/>
    <w:rsid w:val="00031404"/>
    <w:rsid w:val="000321B3"/>
    <w:rsid w:val="0003229E"/>
    <w:rsid w:val="00033583"/>
    <w:rsid w:val="00052ADD"/>
    <w:rsid w:val="00065DBB"/>
    <w:rsid w:val="00067D20"/>
    <w:rsid w:val="00070084"/>
    <w:rsid w:val="0007586F"/>
    <w:rsid w:val="00080439"/>
    <w:rsid w:val="000864D2"/>
    <w:rsid w:val="000B195E"/>
    <w:rsid w:val="000B19F1"/>
    <w:rsid w:val="000C7EAE"/>
    <w:rsid w:val="000D3F2E"/>
    <w:rsid w:val="000E2317"/>
    <w:rsid w:val="000F2C9F"/>
    <w:rsid w:val="000F5A8B"/>
    <w:rsid w:val="00134A71"/>
    <w:rsid w:val="0014269C"/>
    <w:rsid w:val="00167F29"/>
    <w:rsid w:val="001725B2"/>
    <w:rsid w:val="00172755"/>
    <w:rsid w:val="00181909"/>
    <w:rsid w:val="001A42E3"/>
    <w:rsid w:val="001C276D"/>
    <w:rsid w:val="001E2F27"/>
    <w:rsid w:val="0020014E"/>
    <w:rsid w:val="00204858"/>
    <w:rsid w:val="00206D18"/>
    <w:rsid w:val="0024352C"/>
    <w:rsid w:val="00252B49"/>
    <w:rsid w:val="002607C9"/>
    <w:rsid w:val="00260EFB"/>
    <w:rsid w:val="00263A52"/>
    <w:rsid w:val="00270281"/>
    <w:rsid w:val="00284C8B"/>
    <w:rsid w:val="00284E0B"/>
    <w:rsid w:val="002B598E"/>
    <w:rsid w:val="002F18E8"/>
    <w:rsid w:val="00306652"/>
    <w:rsid w:val="00316FEA"/>
    <w:rsid w:val="00334503"/>
    <w:rsid w:val="0034453A"/>
    <w:rsid w:val="003501FA"/>
    <w:rsid w:val="00376F98"/>
    <w:rsid w:val="00386175"/>
    <w:rsid w:val="003C0C72"/>
    <w:rsid w:val="003E54B9"/>
    <w:rsid w:val="00406A2A"/>
    <w:rsid w:val="00416FEF"/>
    <w:rsid w:val="00420B5A"/>
    <w:rsid w:val="00430F63"/>
    <w:rsid w:val="00494EEF"/>
    <w:rsid w:val="004A273C"/>
    <w:rsid w:val="004E35E5"/>
    <w:rsid w:val="004F03E2"/>
    <w:rsid w:val="00502A98"/>
    <w:rsid w:val="00506679"/>
    <w:rsid w:val="005256D8"/>
    <w:rsid w:val="00566327"/>
    <w:rsid w:val="005679D6"/>
    <w:rsid w:val="00586454"/>
    <w:rsid w:val="00586698"/>
    <w:rsid w:val="005B1930"/>
    <w:rsid w:val="005C3F69"/>
    <w:rsid w:val="005D060B"/>
    <w:rsid w:val="005E0FF1"/>
    <w:rsid w:val="005E648C"/>
    <w:rsid w:val="005E6582"/>
    <w:rsid w:val="005F755D"/>
    <w:rsid w:val="00606602"/>
    <w:rsid w:val="00607AB9"/>
    <w:rsid w:val="00612D1A"/>
    <w:rsid w:val="0063094F"/>
    <w:rsid w:val="006632A0"/>
    <w:rsid w:val="00667EBF"/>
    <w:rsid w:val="00675B1F"/>
    <w:rsid w:val="00681C6D"/>
    <w:rsid w:val="006B1D0A"/>
    <w:rsid w:val="006B7EFF"/>
    <w:rsid w:val="006D7BD0"/>
    <w:rsid w:val="006D7CA4"/>
    <w:rsid w:val="007064F9"/>
    <w:rsid w:val="007277D9"/>
    <w:rsid w:val="0073104B"/>
    <w:rsid w:val="0073336E"/>
    <w:rsid w:val="00755446"/>
    <w:rsid w:val="00763A71"/>
    <w:rsid w:val="007653FF"/>
    <w:rsid w:val="0077315E"/>
    <w:rsid w:val="00776970"/>
    <w:rsid w:val="00790FB5"/>
    <w:rsid w:val="00795051"/>
    <w:rsid w:val="007E732B"/>
    <w:rsid w:val="00863720"/>
    <w:rsid w:val="00881E1F"/>
    <w:rsid w:val="00886C07"/>
    <w:rsid w:val="00892D0F"/>
    <w:rsid w:val="008A2D5C"/>
    <w:rsid w:val="008E6FD9"/>
    <w:rsid w:val="00900D0C"/>
    <w:rsid w:val="00915DCD"/>
    <w:rsid w:val="00926D8F"/>
    <w:rsid w:val="00944581"/>
    <w:rsid w:val="00955C73"/>
    <w:rsid w:val="009736B1"/>
    <w:rsid w:val="00981986"/>
    <w:rsid w:val="009B45C4"/>
    <w:rsid w:val="009B4A21"/>
    <w:rsid w:val="009C02A9"/>
    <w:rsid w:val="00A051FB"/>
    <w:rsid w:val="00A174BE"/>
    <w:rsid w:val="00A309EF"/>
    <w:rsid w:val="00A453C2"/>
    <w:rsid w:val="00AA4189"/>
    <w:rsid w:val="00AA63F2"/>
    <w:rsid w:val="00AB7B1B"/>
    <w:rsid w:val="00AE740E"/>
    <w:rsid w:val="00B01E05"/>
    <w:rsid w:val="00B02581"/>
    <w:rsid w:val="00B05BE2"/>
    <w:rsid w:val="00B12462"/>
    <w:rsid w:val="00B468FD"/>
    <w:rsid w:val="00B63364"/>
    <w:rsid w:val="00B651E4"/>
    <w:rsid w:val="00B76786"/>
    <w:rsid w:val="00B80E08"/>
    <w:rsid w:val="00B866AB"/>
    <w:rsid w:val="00B95F83"/>
    <w:rsid w:val="00BA4E91"/>
    <w:rsid w:val="00BC41CD"/>
    <w:rsid w:val="00BE0227"/>
    <w:rsid w:val="00BF08D4"/>
    <w:rsid w:val="00C15991"/>
    <w:rsid w:val="00C35D7D"/>
    <w:rsid w:val="00C46199"/>
    <w:rsid w:val="00C53D6C"/>
    <w:rsid w:val="00C729A4"/>
    <w:rsid w:val="00C97E81"/>
    <w:rsid w:val="00CA400C"/>
    <w:rsid w:val="00CE2E79"/>
    <w:rsid w:val="00CF3381"/>
    <w:rsid w:val="00D04BE4"/>
    <w:rsid w:val="00D10555"/>
    <w:rsid w:val="00D17B02"/>
    <w:rsid w:val="00D4554F"/>
    <w:rsid w:val="00D66568"/>
    <w:rsid w:val="00D66C54"/>
    <w:rsid w:val="00D71E86"/>
    <w:rsid w:val="00D73341"/>
    <w:rsid w:val="00D83749"/>
    <w:rsid w:val="00D839C6"/>
    <w:rsid w:val="00DC0624"/>
    <w:rsid w:val="00DC663F"/>
    <w:rsid w:val="00DD0F63"/>
    <w:rsid w:val="00DE3571"/>
    <w:rsid w:val="00E0242F"/>
    <w:rsid w:val="00E04AC5"/>
    <w:rsid w:val="00E32F34"/>
    <w:rsid w:val="00E35FD5"/>
    <w:rsid w:val="00E36B7D"/>
    <w:rsid w:val="00E73383"/>
    <w:rsid w:val="00E8415C"/>
    <w:rsid w:val="00E959A8"/>
    <w:rsid w:val="00EC1678"/>
    <w:rsid w:val="00F06AE1"/>
    <w:rsid w:val="00F071CA"/>
    <w:rsid w:val="00F212C4"/>
    <w:rsid w:val="00F2154C"/>
    <w:rsid w:val="00F26E63"/>
    <w:rsid w:val="00F41C9F"/>
    <w:rsid w:val="00F460E6"/>
    <w:rsid w:val="00F52036"/>
    <w:rsid w:val="00F8188D"/>
    <w:rsid w:val="00F836D0"/>
    <w:rsid w:val="00F85239"/>
    <w:rsid w:val="00F86BBF"/>
    <w:rsid w:val="00F93B4D"/>
    <w:rsid w:val="00F96216"/>
    <w:rsid w:val="00FA21F4"/>
    <w:rsid w:val="00FE676F"/>
    <w:rsid w:val="00FF4F79"/>
    <w:rsid w:val="0AE12321"/>
    <w:rsid w:val="12BE33E2"/>
    <w:rsid w:val="158711E6"/>
    <w:rsid w:val="16F52B5E"/>
    <w:rsid w:val="1C73729D"/>
    <w:rsid w:val="1EB4285E"/>
    <w:rsid w:val="1FEF6220"/>
    <w:rsid w:val="24F0494D"/>
    <w:rsid w:val="262E592B"/>
    <w:rsid w:val="26E96C29"/>
    <w:rsid w:val="28074216"/>
    <w:rsid w:val="28D30BF8"/>
    <w:rsid w:val="295A0E6E"/>
    <w:rsid w:val="2A497B50"/>
    <w:rsid w:val="2EAC0239"/>
    <w:rsid w:val="340D77CD"/>
    <w:rsid w:val="37135007"/>
    <w:rsid w:val="38EC1F23"/>
    <w:rsid w:val="3D313D2B"/>
    <w:rsid w:val="3D77000E"/>
    <w:rsid w:val="46171EC7"/>
    <w:rsid w:val="47051D52"/>
    <w:rsid w:val="48BD5F1E"/>
    <w:rsid w:val="4DD13173"/>
    <w:rsid w:val="5C32731F"/>
    <w:rsid w:val="5FA34D8E"/>
    <w:rsid w:val="63665F6E"/>
    <w:rsid w:val="63AA67B6"/>
    <w:rsid w:val="63E923DC"/>
    <w:rsid w:val="66825F08"/>
    <w:rsid w:val="680D2138"/>
    <w:rsid w:val="6A4678EF"/>
    <w:rsid w:val="6F4B4A6F"/>
    <w:rsid w:val="71991759"/>
    <w:rsid w:val="72B78F8F"/>
    <w:rsid w:val="740955DA"/>
    <w:rsid w:val="75BA2FF8"/>
    <w:rsid w:val="79D07910"/>
    <w:rsid w:val="7C6C7A5A"/>
    <w:rsid w:val="7DFFDADA"/>
    <w:rsid w:val="7F923611"/>
    <w:rsid w:val="A9D6F779"/>
    <w:rsid w:val="B35FBD75"/>
    <w:rsid w:val="EB4B2D1D"/>
    <w:rsid w:val="FAFB9754"/>
    <w:rsid w:val="FBF718A7"/>
    <w:rsid w:val="FF9F69A6"/>
    <w:rsid w:val="FFC365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keepNext/>
      <w:keepLines/>
      <w:spacing w:before="340" w:after="330" w:line="578" w:lineRule="auto"/>
      <w:outlineLvl w:val="0"/>
    </w:pPr>
    <w:rPr>
      <w:rFonts w:eastAsia="宋体"/>
      <w:b/>
      <w:bCs/>
      <w:kern w:val="44"/>
      <w:sz w:val="44"/>
      <w:szCs w:val="44"/>
    </w:rPr>
  </w:style>
  <w:style w:type="paragraph" w:styleId="5">
    <w:name w:val="heading 2"/>
    <w:basedOn w:val="1"/>
    <w:next w:val="1"/>
    <w:link w:val="19"/>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6">
    <w:name w:val="heading 3"/>
    <w:basedOn w:val="1"/>
    <w:next w:val="1"/>
    <w:link w:val="20"/>
    <w:unhideWhenUsed/>
    <w:qFormat/>
    <w:uiPriority w:val="9"/>
    <w:pPr>
      <w:keepNext/>
      <w:keepLines/>
      <w:spacing w:before="260" w:after="260" w:line="416" w:lineRule="auto"/>
      <w:outlineLvl w:val="2"/>
    </w:pPr>
    <w:rPr>
      <w:rFonts w:ascii="仿宋" w:hAnsi="仿宋" w:eastAsia="仿宋"/>
      <w:b/>
      <w:bCs/>
      <w:sz w:val="30"/>
      <w:szCs w:val="32"/>
    </w:rPr>
  </w:style>
  <w:style w:type="paragraph" w:styleId="7">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eastAsia="宋体"/>
      <w:sz w:val="21"/>
    </w:rPr>
  </w:style>
  <w:style w:type="paragraph" w:styleId="3">
    <w:name w:val="Body Text Indent"/>
    <w:basedOn w:val="1"/>
    <w:qFormat/>
    <w:uiPriority w:val="0"/>
    <w:pPr>
      <w:ind w:firstLine="630"/>
    </w:pPr>
    <w:rPr>
      <w:rFonts w:ascii="仿宋_GB2312" w:eastAsia="仿宋_GB2312"/>
      <w:sz w:val="32"/>
    </w:rPr>
  </w:style>
  <w:style w:type="paragraph" w:styleId="8">
    <w:name w:val="Body Text"/>
    <w:basedOn w:val="1"/>
    <w:next w:val="9"/>
    <w:link w:val="29"/>
    <w:qFormat/>
    <w:uiPriority w:val="1"/>
    <w:pPr>
      <w:autoSpaceDE w:val="0"/>
      <w:autoSpaceDN w:val="0"/>
      <w:ind w:left="640"/>
      <w:jc w:val="left"/>
    </w:pPr>
    <w:rPr>
      <w:rFonts w:ascii="宋体" w:hAnsi="宋体" w:eastAsia="宋体" w:cs="宋体"/>
      <w:kern w:val="0"/>
      <w:sz w:val="28"/>
      <w:szCs w:val="28"/>
      <w:lang w:val="zh-CN" w:bidi="zh-CN"/>
    </w:rPr>
  </w:style>
  <w:style w:type="paragraph" w:customStyle="1" w:styleId="9">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10">
    <w:name w:val="Balloon Text"/>
    <w:basedOn w:val="1"/>
    <w:link w:val="28"/>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8"/>
    <w:unhideWhenUsed/>
    <w:qFormat/>
    <w:uiPriority w:val="99"/>
    <w:pPr>
      <w:ind w:firstLine="420" w:firstLineChars="1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rPr>
  </w:style>
  <w:style w:type="character" w:customStyle="1" w:styleId="18">
    <w:name w:val="标题 1 字符"/>
    <w:basedOn w:val="16"/>
    <w:link w:val="4"/>
    <w:qFormat/>
    <w:uiPriority w:val="9"/>
    <w:rPr>
      <w:rFonts w:eastAsia="宋体"/>
      <w:b/>
      <w:bCs/>
      <w:kern w:val="44"/>
      <w:sz w:val="44"/>
      <w:szCs w:val="44"/>
    </w:rPr>
  </w:style>
  <w:style w:type="character" w:customStyle="1" w:styleId="19">
    <w:name w:val="标题 2 字符"/>
    <w:basedOn w:val="16"/>
    <w:link w:val="5"/>
    <w:qFormat/>
    <w:uiPriority w:val="9"/>
    <w:rPr>
      <w:rFonts w:eastAsia="宋体" w:asciiTheme="majorHAnsi" w:hAnsiTheme="majorHAnsi" w:cstheme="majorBidi"/>
      <w:b/>
      <w:bCs/>
      <w:sz w:val="32"/>
      <w:szCs w:val="32"/>
    </w:rPr>
  </w:style>
  <w:style w:type="character" w:customStyle="1" w:styleId="20">
    <w:name w:val="标题 3 字符"/>
    <w:basedOn w:val="16"/>
    <w:link w:val="6"/>
    <w:qFormat/>
    <w:uiPriority w:val="9"/>
    <w:rPr>
      <w:rFonts w:ascii="仿宋" w:hAnsi="仿宋" w:eastAsia="仿宋"/>
      <w:b/>
      <w:bCs/>
      <w:sz w:val="30"/>
      <w:szCs w:val="32"/>
    </w:rPr>
  </w:style>
  <w:style w:type="character" w:customStyle="1" w:styleId="21">
    <w:name w:val="页眉 字符"/>
    <w:basedOn w:val="16"/>
    <w:link w:val="12"/>
    <w:qFormat/>
    <w:uiPriority w:val="99"/>
    <w:rPr>
      <w:sz w:val="18"/>
      <w:szCs w:val="18"/>
    </w:rPr>
  </w:style>
  <w:style w:type="character" w:customStyle="1" w:styleId="22">
    <w:name w:val="页脚 字符"/>
    <w:basedOn w:val="16"/>
    <w:link w:val="11"/>
    <w:qFormat/>
    <w:uiPriority w:val="99"/>
    <w:rPr>
      <w:sz w:val="18"/>
      <w:szCs w:val="18"/>
    </w:rPr>
  </w:style>
  <w:style w:type="table" w:customStyle="1" w:styleId="23">
    <w:name w:val="网格型1"/>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2"/>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List Paragraph"/>
    <w:basedOn w:val="1"/>
    <w:qFormat/>
    <w:uiPriority w:val="34"/>
    <w:pPr>
      <w:ind w:firstLine="420" w:firstLineChars="200"/>
    </w:pPr>
  </w:style>
  <w:style w:type="table" w:customStyle="1" w:styleId="26">
    <w:name w:val="网格型3"/>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8">
    <w:name w:val="批注框文本 字符"/>
    <w:basedOn w:val="16"/>
    <w:link w:val="10"/>
    <w:semiHidden/>
    <w:qFormat/>
    <w:uiPriority w:val="99"/>
    <w:rPr>
      <w:kern w:val="2"/>
      <w:sz w:val="18"/>
      <w:szCs w:val="18"/>
    </w:rPr>
  </w:style>
  <w:style w:type="character" w:customStyle="1" w:styleId="29">
    <w:name w:val="正文文本 字符"/>
    <w:basedOn w:val="16"/>
    <w:link w:val="8"/>
    <w:qFormat/>
    <w:uiPriority w:val="1"/>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23</Pages>
  <Words>10167</Words>
  <Characters>10750</Characters>
  <Lines>83</Lines>
  <Paragraphs>23</Paragraphs>
  <TotalTime>4</TotalTime>
  <ScaleCrop>false</ScaleCrop>
  <LinksUpToDate>false</LinksUpToDate>
  <CharactersWithSpaces>11029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2021-04-23T08:24:00Z</dcterms:created>
  <dc:creator>冰</dc:creator>
  <cp:lastModifiedBy>uos</cp:lastModifiedBy>
  <dcterms:modified xsi:type="dcterms:W3CDTF">2023-11-27T09:04:58Z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EC3B5AFF958B4985A2329C34EA0ACDD4_12</vt:lpwstr>
  </property>
</Properties>
</file>