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ascii="方正小标宋简体" w:hAnsi="方正小标宋简体" w:eastAsia="方正小标宋简体" w:cs="方正小标宋简体"/>
          <w:sz w:val="44"/>
          <w:szCs w:val="44"/>
          <w:lang w:eastAsia="zh-CN"/>
        </w:rPr>
        <w:t>2</w:t>
      </w:r>
      <w:r>
        <w:rPr>
          <w:rFonts w:hint="eastAsia" w:ascii="方正小标宋简体" w:hAnsi="方正小标宋简体" w:eastAsia="方正小标宋简体" w:cs="方正小标宋简体"/>
          <w:sz w:val="44"/>
          <w:szCs w:val="44"/>
          <w:lang w:eastAsia="zh-CN"/>
        </w:rPr>
        <w:t>年河南省高等职业教育技能大赛</w:t>
      </w:r>
    </w:p>
    <w:p>
      <w:pPr>
        <w:autoSpaceDE/>
        <w:autoSpaceDN/>
        <w:spacing w:line="600" w:lineRule="exact"/>
        <w:jc w:val="center"/>
        <w:rPr>
          <w:rFonts w:ascii="黑体" w:hAnsi="黑体" w:eastAsia="黑体" w:cstheme="minorBidi"/>
          <w:bCs/>
          <w:kern w:val="2"/>
          <w:sz w:val="30"/>
          <w:szCs w:val="30"/>
          <w:lang w:eastAsia="zh-CN"/>
        </w:rPr>
      </w:pPr>
      <w:r>
        <w:rPr>
          <w:rFonts w:hint="eastAsia" w:ascii="方正小标宋简体" w:hAnsi="方正小标宋简体" w:eastAsia="方正小标宋简体" w:cs="方正小标宋简体"/>
          <w:sz w:val="44"/>
          <w:szCs w:val="44"/>
          <w:lang w:eastAsia="zh-CN"/>
        </w:rPr>
        <w:t>货运代理赛项竞赛方案</w:t>
      </w:r>
    </w:p>
    <w:p>
      <w:pPr>
        <w:spacing w:line="360" w:lineRule="auto"/>
        <w:outlineLvl w:val="0"/>
        <w:rPr>
          <w:rFonts w:ascii="黑体" w:hAnsi="黑体" w:eastAsia="黑体" w:cstheme="minorBidi"/>
          <w:bCs/>
          <w:kern w:val="2"/>
          <w:sz w:val="30"/>
          <w:szCs w:val="30"/>
          <w:lang w:eastAsia="zh-CN"/>
        </w:rPr>
      </w:pP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一、赛项名称</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赛项名称：货运代理</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赛项组别：高职组</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专业大类：财经商贸类</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主办单位：河南省教育厅</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承办单位：河南职业技术学院</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报到及推荐住宿地点：另行通知</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二、竞赛目的</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赛项以世界技能大赛技术文件为参考标准，借鉴世界技能大赛理念，模拟国际货运代理企业真实工作场景，竞赛内容贴近货运代理从业人员工作中须解决的实际问题，考查选手的货运代理实际工作能力。通过本次大赛，一是检验教学成果，选拔“德技并修”的优秀高素质技术技能型人才；二是瞄准世界高水平职业技能人才培养，引领和促进高职院校“三教”改革，提升职业院校人才培养质量；三是营造崇尚技能的社会氛围，进一步促进产教融合、校企合作，为我国国际货运代理行业智慧转型发展提供支撑。</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三、参赛资格</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按照《河南省教育厅办公室关于举办</w:t>
      </w:r>
      <w:r>
        <w:rPr>
          <w:rFonts w:ascii="仿宋_GB2312" w:hAnsi="仿宋_GB2312" w:eastAsia="仿宋_GB2312" w:cs="仿宋_GB2312"/>
          <w:bCs/>
          <w:sz w:val="30"/>
          <w:szCs w:val="30"/>
          <w:shd w:val="clear" w:color="auto" w:fill="FFFFFF"/>
          <w:lang w:eastAsia="zh-CN"/>
        </w:rPr>
        <w:t>2022年河南省高等职业教育技能大赛的通知》（教办职成〔2022〕102号）文件要求。</w:t>
      </w:r>
      <w:r>
        <w:rPr>
          <w:rFonts w:hint="eastAsia" w:ascii="仿宋_GB2312" w:hAnsi="仿宋_GB2312" w:eastAsia="仿宋_GB2312" w:cs="仿宋_GB2312"/>
          <w:bCs/>
          <w:sz w:val="30"/>
          <w:szCs w:val="30"/>
          <w:shd w:val="clear" w:color="auto" w:fill="FFFFFF"/>
          <w:lang w:eastAsia="zh-CN"/>
        </w:rPr>
        <w:t>本赛项报名以学校为单位，同一学校不超过</w:t>
      </w:r>
      <w:r>
        <w:rPr>
          <w:rFonts w:ascii="仿宋_GB2312" w:hAnsi="仿宋_GB2312" w:eastAsia="仿宋_GB2312" w:cs="仿宋_GB2312"/>
          <w:bCs/>
          <w:sz w:val="30"/>
          <w:szCs w:val="30"/>
          <w:shd w:val="clear" w:color="auto" w:fill="FFFFFF"/>
          <w:lang w:eastAsia="zh-CN"/>
        </w:rPr>
        <w:t>2支参赛队。</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四、参赛报名</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ascii="仿宋_GB2312" w:hAnsi="仿宋_GB2312" w:eastAsia="仿宋_GB2312" w:cs="仿宋_GB2312"/>
          <w:bCs/>
          <w:sz w:val="30"/>
          <w:szCs w:val="30"/>
          <w:shd w:val="clear" w:color="auto" w:fill="FFFFFF"/>
          <w:lang w:eastAsia="zh-CN"/>
        </w:rPr>
        <w:t>1.参赛院校须于</w:t>
      </w:r>
      <w:r>
        <w:rPr>
          <w:rFonts w:hint="eastAsia" w:ascii="仿宋_GB2312" w:hAnsi="仿宋_GB2312" w:eastAsia="仿宋_GB2312" w:cs="仿宋_GB2312"/>
          <w:bCs/>
          <w:sz w:val="30"/>
          <w:szCs w:val="30"/>
          <w:shd w:val="clear" w:color="auto" w:fill="FFFFFF"/>
          <w:lang w:val="en-US" w:eastAsia="zh-CN"/>
        </w:rPr>
        <w:t>3</w:t>
      </w:r>
      <w:r>
        <w:rPr>
          <w:rFonts w:ascii="仿宋_GB2312" w:hAnsi="仿宋_GB2312" w:eastAsia="仿宋_GB2312" w:cs="仿宋_GB2312"/>
          <w:bCs/>
          <w:sz w:val="30"/>
          <w:szCs w:val="30"/>
          <w:shd w:val="clear" w:color="auto" w:fill="FFFFFF"/>
          <w:lang w:eastAsia="zh-CN"/>
        </w:rPr>
        <w:t>月</w:t>
      </w:r>
      <w:r>
        <w:rPr>
          <w:rFonts w:hint="eastAsia" w:ascii="仿宋_GB2312" w:hAnsi="仿宋_GB2312" w:eastAsia="仿宋_GB2312" w:cs="仿宋_GB2312"/>
          <w:bCs/>
          <w:sz w:val="30"/>
          <w:szCs w:val="30"/>
          <w:shd w:val="clear" w:color="auto" w:fill="FFFFFF"/>
          <w:lang w:val="en-US" w:eastAsia="zh-CN"/>
        </w:rPr>
        <w:t>3</w:t>
      </w:r>
      <w:r>
        <w:rPr>
          <w:rFonts w:ascii="仿宋_GB2312" w:hAnsi="仿宋_GB2312" w:eastAsia="仿宋_GB2312" w:cs="仿宋_GB2312"/>
          <w:bCs/>
          <w:sz w:val="30"/>
          <w:szCs w:val="30"/>
          <w:shd w:val="clear" w:color="auto" w:fill="FFFFFF"/>
          <w:lang w:eastAsia="zh-CN"/>
        </w:rPr>
        <w:t>日前登录河南省高等职业教育技能大赛报名系统：http://39.105.49.188，按要求填报并提交参赛信息。</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ascii="仿宋_GB2312" w:hAnsi="仿宋_GB2312" w:eastAsia="仿宋_GB2312" w:cs="仿宋_GB2312"/>
          <w:bCs/>
          <w:sz w:val="30"/>
          <w:szCs w:val="30"/>
          <w:shd w:val="clear" w:color="auto" w:fill="FFFFFF"/>
          <w:lang w:eastAsia="zh-CN"/>
        </w:rPr>
        <w:t>2.各参赛校以学校为单位注册报名平台，专人负责报名工作。（技术支持：张玺，电话：19837739696）。</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ascii="仿宋_GB2312" w:hAnsi="仿宋_GB2312" w:eastAsia="仿宋_GB2312" w:cs="仿宋_GB2312"/>
          <w:bCs/>
          <w:sz w:val="30"/>
          <w:szCs w:val="30"/>
          <w:shd w:val="clear" w:color="auto" w:fill="FFFFFF"/>
          <w:lang w:eastAsia="zh-CN"/>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职业技术学院）。纸质报名材料接收截止时间为</w:t>
      </w:r>
      <w:r>
        <w:rPr>
          <w:rFonts w:hint="eastAsia" w:ascii="仿宋_GB2312" w:hAnsi="仿宋_GB2312" w:eastAsia="仿宋_GB2312" w:cs="仿宋_GB2312"/>
          <w:bCs/>
          <w:sz w:val="30"/>
          <w:szCs w:val="30"/>
          <w:shd w:val="clear" w:color="auto" w:fill="FFFFFF"/>
          <w:lang w:val="en-US" w:eastAsia="zh-CN"/>
        </w:rPr>
        <w:t>3</w:t>
      </w:r>
      <w:r>
        <w:rPr>
          <w:rFonts w:ascii="仿宋_GB2312" w:hAnsi="仿宋_GB2312" w:eastAsia="仿宋_GB2312" w:cs="仿宋_GB2312"/>
          <w:bCs/>
          <w:sz w:val="30"/>
          <w:szCs w:val="30"/>
          <w:shd w:val="clear" w:color="auto" w:fill="FFFFFF"/>
          <w:lang w:eastAsia="zh-CN"/>
        </w:rPr>
        <w:t>月</w:t>
      </w:r>
      <w:r>
        <w:rPr>
          <w:rFonts w:hint="eastAsia" w:ascii="仿宋_GB2312" w:hAnsi="仿宋_GB2312" w:eastAsia="仿宋_GB2312" w:cs="仿宋_GB2312"/>
          <w:bCs/>
          <w:sz w:val="30"/>
          <w:szCs w:val="30"/>
          <w:shd w:val="clear" w:color="auto" w:fill="FFFFFF"/>
          <w:lang w:val="en-US" w:eastAsia="zh-CN"/>
        </w:rPr>
        <w:t>5</w:t>
      </w:r>
      <w:bookmarkStart w:id="10" w:name="_GoBack"/>
      <w:bookmarkEnd w:id="10"/>
      <w:r>
        <w:rPr>
          <w:rFonts w:ascii="仿宋_GB2312" w:hAnsi="仿宋_GB2312" w:eastAsia="仿宋_GB2312" w:cs="仿宋_GB2312"/>
          <w:bCs/>
          <w:sz w:val="30"/>
          <w:szCs w:val="30"/>
          <w:shd w:val="clear" w:color="auto" w:fill="FFFFFF"/>
          <w:lang w:eastAsia="zh-CN"/>
        </w:rPr>
        <w:t>日，以邮戳时间为准，过期视为报名不成功。</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邮寄地址：河南省郑州市郑东新区平安大道</w:t>
      </w:r>
      <w:r>
        <w:rPr>
          <w:rFonts w:ascii="仿宋_GB2312" w:hAnsi="仿宋_GB2312" w:eastAsia="仿宋_GB2312" w:cs="仿宋_GB2312"/>
          <w:bCs/>
          <w:sz w:val="30"/>
          <w:szCs w:val="30"/>
          <w:shd w:val="clear" w:color="auto" w:fill="FFFFFF"/>
          <w:lang w:eastAsia="zh-CN"/>
        </w:rPr>
        <w:t>210号河南职业技术学院 关克鑫 15981988275</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w:t>
      </w:r>
      <w:r>
        <w:rPr>
          <w:lang w:eastAsia="zh-CN"/>
        </w:rPr>
        <w:t xml:space="preserve"> </w:t>
      </w:r>
      <w:r>
        <w:rPr>
          <w:rFonts w:ascii="仿宋_GB2312" w:hAnsi="仿宋_GB2312" w:eastAsia="仿宋_GB2312" w:cs="仿宋_GB2312"/>
          <w:bCs/>
          <w:sz w:val="30"/>
          <w:szCs w:val="30"/>
          <w:shd w:val="clear" w:color="auto" w:fill="FFFFFF"/>
          <w:lang w:eastAsia="zh-CN"/>
        </w:rPr>
        <w:t>2022年河南省高等职业教育技能大赛货运代理赛项</w:t>
      </w:r>
      <w:r>
        <w:rPr>
          <w:rFonts w:hint="eastAsia" w:ascii="仿宋_GB2312" w:hAnsi="仿宋_GB2312" w:eastAsia="仿宋_GB2312" w:cs="仿宋_GB2312"/>
          <w:bCs/>
          <w:sz w:val="30"/>
          <w:szCs w:val="30"/>
          <w:shd w:val="clear" w:color="auto" w:fill="FFFFFF"/>
          <w:lang w:eastAsia="zh-CN"/>
        </w:rPr>
        <w:t>QQ群号：</w:t>
      </w:r>
      <w:r>
        <w:rPr>
          <w:rFonts w:ascii="仿宋_GB2312" w:hAnsi="仿宋_GB2312" w:eastAsia="仿宋_GB2312" w:cs="仿宋_GB2312"/>
          <w:bCs/>
          <w:sz w:val="30"/>
          <w:szCs w:val="30"/>
          <w:shd w:val="clear" w:color="auto" w:fill="FFFFFF"/>
          <w:lang w:eastAsia="zh-CN"/>
        </w:rPr>
        <w:t>240157138</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五、竞赛日程安排</w:t>
      </w:r>
      <w:r>
        <w:rPr>
          <w:rFonts w:hint="eastAsia" w:ascii="黑体" w:hAnsi="黑体" w:eastAsia="黑体" w:cstheme="minorBidi"/>
          <w:kern w:val="2"/>
          <w:sz w:val="30"/>
          <w:szCs w:val="30"/>
          <w:lang w:eastAsia="zh-CN"/>
        </w:rPr>
        <w:t>（具体以《参赛指南》为准）</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报到时间：202</w:t>
      </w:r>
      <w:r>
        <w:rPr>
          <w:rFonts w:ascii="仿宋_GB2312" w:hAnsi="仿宋_GB2312" w:eastAsia="仿宋_GB2312" w:cs="仿宋_GB2312"/>
          <w:bCs/>
          <w:sz w:val="30"/>
          <w:szCs w:val="30"/>
          <w:shd w:val="clear" w:color="auto" w:fill="FFFFFF"/>
          <w:lang w:eastAsia="zh-CN"/>
        </w:rPr>
        <w:t>3</w:t>
      </w:r>
      <w:r>
        <w:rPr>
          <w:rFonts w:hint="eastAsia" w:ascii="仿宋_GB2312" w:hAnsi="仿宋_GB2312" w:eastAsia="仿宋_GB2312" w:cs="仿宋_GB2312"/>
          <w:bCs/>
          <w:sz w:val="30"/>
          <w:szCs w:val="30"/>
          <w:shd w:val="clear" w:color="auto" w:fill="FFFFFF"/>
          <w:lang w:eastAsia="zh-CN"/>
        </w:rPr>
        <w:t>年</w:t>
      </w:r>
      <w:r>
        <w:rPr>
          <w:rFonts w:ascii="仿宋_GB2312" w:hAnsi="仿宋_GB2312" w:eastAsia="仿宋_GB2312" w:cs="仿宋_GB2312"/>
          <w:bCs/>
          <w:sz w:val="30"/>
          <w:szCs w:val="30"/>
          <w:shd w:val="clear" w:color="auto" w:fill="FFFFFF"/>
          <w:lang w:eastAsia="zh-CN"/>
        </w:rPr>
        <w:t>3</w:t>
      </w:r>
      <w:r>
        <w:rPr>
          <w:rFonts w:hint="eastAsia" w:ascii="仿宋_GB2312" w:hAnsi="仿宋_GB2312" w:eastAsia="仿宋_GB2312" w:cs="仿宋_GB2312"/>
          <w:bCs/>
          <w:sz w:val="30"/>
          <w:szCs w:val="30"/>
          <w:shd w:val="clear" w:color="auto" w:fill="FFFFFF"/>
          <w:lang w:eastAsia="zh-CN"/>
        </w:rPr>
        <w:t>月</w:t>
      </w:r>
      <w:r>
        <w:rPr>
          <w:rFonts w:ascii="仿宋_GB2312" w:hAnsi="仿宋_GB2312" w:eastAsia="仿宋_GB2312" w:cs="仿宋_GB2312"/>
          <w:bCs/>
          <w:sz w:val="30"/>
          <w:szCs w:val="30"/>
          <w:shd w:val="clear" w:color="auto" w:fill="FFFFFF"/>
          <w:lang w:eastAsia="zh-CN"/>
        </w:rPr>
        <w:t>25</w:t>
      </w:r>
      <w:r>
        <w:rPr>
          <w:rFonts w:hint="eastAsia" w:ascii="仿宋_GB2312" w:hAnsi="仿宋_GB2312" w:eastAsia="仿宋_GB2312" w:cs="仿宋_GB2312"/>
          <w:bCs/>
          <w:sz w:val="30"/>
          <w:szCs w:val="30"/>
          <w:shd w:val="clear" w:color="auto" w:fill="FFFFFF"/>
          <w:lang w:eastAsia="zh-CN"/>
        </w:rPr>
        <w:t>日</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比赛时间：202</w:t>
      </w:r>
      <w:r>
        <w:rPr>
          <w:rFonts w:ascii="仿宋_GB2312" w:hAnsi="仿宋_GB2312" w:eastAsia="仿宋_GB2312" w:cs="仿宋_GB2312"/>
          <w:bCs/>
          <w:sz w:val="30"/>
          <w:szCs w:val="30"/>
          <w:shd w:val="clear" w:color="auto" w:fill="FFFFFF"/>
          <w:lang w:eastAsia="zh-CN"/>
        </w:rPr>
        <w:t>3</w:t>
      </w:r>
      <w:r>
        <w:rPr>
          <w:rFonts w:hint="eastAsia" w:ascii="仿宋_GB2312" w:hAnsi="仿宋_GB2312" w:eastAsia="仿宋_GB2312" w:cs="仿宋_GB2312"/>
          <w:bCs/>
          <w:sz w:val="30"/>
          <w:szCs w:val="30"/>
          <w:shd w:val="clear" w:color="auto" w:fill="FFFFFF"/>
          <w:lang w:eastAsia="zh-CN"/>
        </w:rPr>
        <w:t>年</w:t>
      </w:r>
      <w:r>
        <w:rPr>
          <w:rFonts w:ascii="仿宋_GB2312" w:hAnsi="仿宋_GB2312" w:eastAsia="仿宋_GB2312" w:cs="仿宋_GB2312"/>
          <w:bCs/>
          <w:sz w:val="30"/>
          <w:szCs w:val="30"/>
          <w:shd w:val="clear" w:color="auto" w:fill="FFFFFF"/>
          <w:lang w:eastAsia="zh-CN"/>
        </w:rPr>
        <w:t>3</w:t>
      </w:r>
      <w:r>
        <w:rPr>
          <w:rFonts w:hint="eastAsia" w:ascii="仿宋_GB2312" w:hAnsi="仿宋_GB2312" w:eastAsia="仿宋_GB2312" w:cs="仿宋_GB2312"/>
          <w:bCs/>
          <w:sz w:val="30"/>
          <w:szCs w:val="30"/>
          <w:shd w:val="clear" w:color="auto" w:fill="FFFFFF"/>
          <w:lang w:eastAsia="zh-CN"/>
        </w:rPr>
        <w:t>月</w:t>
      </w:r>
      <w:r>
        <w:rPr>
          <w:rFonts w:ascii="仿宋_GB2312" w:hAnsi="仿宋_GB2312" w:eastAsia="仿宋_GB2312" w:cs="仿宋_GB2312"/>
          <w:bCs/>
          <w:sz w:val="30"/>
          <w:szCs w:val="30"/>
          <w:shd w:val="clear" w:color="auto" w:fill="FFFFFF"/>
          <w:lang w:eastAsia="zh-CN"/>
        </w:rPr>
        <w:t>26</w:t>
      </w:r>
      <w:r>
        <w:rPr>
          <w:rFonts w:hint="eastAsia" w:ascii="仿宋_GB2312" w:hAnsi="仿宋_GB2312" w:eastAsia="仿宋_GB2312" w:cs="仿宋_GB2312"/>
          <w:bCs/>
          <w:sz w:val="30"/>
          <w:szCs w:val="30"/>
          <w:shd w:val="clear" w:color="auto" w:fill="FFFFFF"/>
          <w:lang w:eastAsia="zh-CN"/>
        </w:rPr>
        <w:t>日</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比赛时间为360分钟，赛前组织抽签确定比赛工位。</w:t>
      </w:r>
    </w:p>
    <w:tbl>
      <w:tblPr>
        <w:tblStyle w:val="12"/>
        <w:tblW w:w="8936" w:type="dxa"/>
        <w:tblInd w:w="0" w:type="dxa"/>
        <w:tblLayout w:type="fixed"/>
        <w:tblCellMar>
          <w:top w:w="0" w:type="dxa"/>
          <w:left w:w="0" w:type="dxa"/>
          <w:bottom w:w="0" w:type="dxa"/>
          <w:right w:w="0" w:type="dxa"/>
        </w:tblCellMar>
      </w:tblPr>
      <w:tblGrid>
        <w:gridCol w:w="2568"/>
        <w:gridCol w:w="3057"/>
        <w:gridCol w:w="3311"/>
      </w:tblGrid>
      <w:tr>
        <w:tblPrEx>
          <w:tblCellMar>
            <w:top w:w="0" w:type="dxa"/>
            <w:left w:w="0" w:type="dxa"/>
            <w:bottom w:w="0" w:type="dxa"/>
            <w:right w:w="0" w:type="dxa"/>
          </w:tblCellMar>
        </w:tblPrEx>
        <w:trPr>
          <w:trHeight w:val="567" w:hRule="atLeast"/>
        </w:trPr>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模块编号</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模块名称</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竞赛时间</w:t>
            </w:r>
          </w:p>
        </w:tc>
      </w:tr>
      <w:tr>
        <w:tblPrEx>
          <w:tblCellMar>
            <w:top w:w="0" w:type="dxa"/>
            <w:left w:w="0" w:type="dxa"/>
            <w:bottom w:w="0" w:type="dxa"/>
            <w:right w:w="0" w:type="dxa"/>
          </w:tblCellMar>
        </w:tblPrEx>
        <w:trPr>
          <w:trHeight w:val="567" w:hRule="atLeast"/>
        </w:trPr>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1</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hint="eastAsia" w:ascii="仿宋_GB2312" w:hAnsi="仿宋_GB2312" w:eastAsia="仿宋_GB2312" w:cs="仿宋_GB2312"/>
                <w:bCs/>
                <w:sz w:val="24"/>
                <w:szCs w:val="24"/>
                <w:shd w:val="clear" w:color="auto" w:fill="FFFFFF"/>
                <w:lang w:eastAsia="zh-CN"/>
              </w:rPr>
              <w:t>海运</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270</w:t>
            </w:r>
            <w:r>
              <w:rPr>
                <w:rFonts w:hint="eastAsia" w:ascii="仿宋_GB2312" w:hAnsi="仿宋_GB2312" w:eastAsia="仿宋_GB2312" w:cs="仿宋_GB2312"/>
                <w:bCs/>
                <w:sz w:val="24"/>
                <w:szCs w:val="24"/>
                <w:shd w:val="clear" w:color="auto" w:fill="FFFFFF"/>
                <w:lang w:eastAsia="zh-CN"/>
              </w:rPr>
              <w:t>分钟</w:t>
            </w:r>
          </w:p>
        </w:tc>
      </w:tr>
      <w:tr>
        <w:tblPrEx>
          <w:tblCellMar>
            <w:top w:w="0" w:type="dxa"/>
            <w:left w:w="0" w:type="dxa"/>
            <w:bottom w:w="0" w:type="dxa"/>
            <w:right w:w="0" w:type="dxa"/>
          </w:tblCellMar>
        </w:tblPrEx>
        <w:trPr>
          <w:trHeight w:val="567" w:hRule="atLeast"/>
        </w:trPr>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2</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hint="eastAsia" w:ascii="仿宋_GB2312" w:hAnsi="仿宋_GB2312" w:eastAsia="仿宋_GB2312" w:cs="仿宋_GB2312"/>
                <w:bCs/>
                <w:sz w:val="24"/>
                <w:szCs w:val="24"/>
                <w:shd w:val="clear" w:color="auto" w:fill="FFFFFF"/>
                <w:lang w:eastAsia="zh-CN"/>
              </w:rPr>
              <w:t>空运</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90</w:t>
            </w:r>
            <w:r>
              <w:rPr>
                <w:rFonts w:hint="eastAsia" w:ascii="仿宋_GB2312" w:hAnsi="仿宋_GB2312" w:eastAsia="仿宋_GB2312" w:cs="仿宋_GB2312"/>
                <w:bCs/>
                <w:sz w:val="24"/>
                <w:szCs w:val="24"/>
                <w:shd w:val="clear" w:color="auto" w:fill="FFFFFF"/>
                <w:lang w:eastAsia="zh-CN"/>
              </w:rPr>
              <w:t>分钟</w:t>
            </w:r>
          </w:p>
        </w:tc>
      </w:tr>
    </w:tbl>
    <w:p>
      <w:pPr>
        <w:rPr>
          <w:rFonts w:cs="宋体"/>
          <w:b/>
          <w:sz w:val="28"/>
          <w:szCs w:val="28"/>
          <w:lang w:eastAsia="zh-CN"/>
        </w:rPr>
      </w:pPr>
    </w:p>
    <w:tbl>
      <w:tblPr>
        <w:tblStyle w:val="12"/>
        <w:tblW w:w="8948" w:type="dxa"/>
        <w:tblInd w:w="0" w:type="dxa"/>
        <w:tblLayout w:type="fixed"/>
        <w:tblCellMar>
          <w:top w:w="0" w:type="dxa"/>
          <w:left w:w="0" w:type="dxa"/>
          <w:bottom w:w="0" w:type="dxa"/>
          <w:right w:w="0" w:type="dxa"/>
        </w:tblCellMar>
      </w:tblPr>
      <w:tblGrid>
        <w:gridCol w:w="830"/>
        <w:gridCol w:w="1876"/>
        <w:gridCol w:w="2296"/>
        <w:gridCol w:w="1465"/>
        <w:gridCol w:w="2481"/>
      </w:tblGrid>
      <w:tr>
        <w:tblPrEx>
          <w:tblCellMar>
            <w:top w:w="0" w:type="dxa"/>
            <w:left w:w="0" w:type="dxa"/>
            <w:bottom w:w="0" w:type="dxa"/>
            <w:right w:w="0" w:type="dxa"/>
          </w:tblCellMar>
        </w:tblPrEx>
        <w:trPr>
          <w:trHeight w:val="567" w:hRule="atLeast"/>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b/>
                <w:color w:val="000000"/>
                <w:sz w:val="28"/>
                <w:szCs w:val="28"/>
                <w:lang w:bidi="ar"/>
              </w:rPr>
            </w:pPr>
            <w:bookmarkStart w:id="0" w:name="_Toc61004413"/>
            <w:r>
              <w:rPr>
                <w:rFonts w:hint="eastAsia" w:ascii="黑体" w:hAnsi="黑体" w:eastAsia="黑体" w:cs="楷体_GB2312"/>
                <w:sz w:val="28"/>
                <w:szCs w:val="28"/>
              </w:rPr>
              <w:t>竞赛日程安排</w:t>
            </w:r>
          </w:p>
        </w:tc>
      </w:tr>
      <w:tr>
        <w:tblPrEx>
          <w:tblCellMar>
            <w:top w:w="0" w:type="dxa"/>
            <w:left w:w="0" w:type="dxa"/>
            <w:bottom w:w="0" w:type="dxa"/>
            <w:right w:w="0" w:type="dxa"/>
          </w:tblCellMar>
        </w:tblPrEx>
        <w:trPr>
          <w:trHeight w:val="567"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日期</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时间</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具体安排</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地点</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参加人员</w:t>
            </w:r>
          </w:p>
        </w:tc>
      </w:tr>
      <w:tr>
        <w:tblPrEx>
          <w:tblCellMar>
            <w:top w:w="0" w:type="dxa"/>
            <w:left w:w="0" w:type="dxa"/>
            <w:bottom w:w="0" w:type="dxa"/>
            <w:right w:w="0" w:type="dxa"/>
          </w:tblCellMar>
        </w:tblPrEx>
        <w:trPr>
          <w:trHeight w:val="567"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eastAsia="仿宋_GB2312"/>
                <w:sz w:val="24"/>
                <w:szCs w:val="24"/>
                <w:lang w:eastAsia="zh-CN"/>
              </w:rPr>
            </w:pPr>
          </w:p>
          <w:p>
            <w:pPr>
              <w:jc w:val="center"/>
              <w:rPr>
                <w:rFonts w:ascii="仿宋_GB2312" w:eastAsia="仿宋_GB2312"/>
                <w:sz w:val="24"/>
                <w:szCs w:val="24"/>
              </w:rPr>
            </w:pPr>
            <w:r>
              <w:rPr>
                <w:rFonts w:hint="eastAsia" w:ascii="仿宋_GB2312" w:eastAsia="仿宋_GB2312"/>
                <w:sz w:val="24"/>
                <w:szCs w:val="24"/>
                <w:lang w:eastAsia="zh-CN"/>
              </w:rPr>
              <w:t>3月2</w:t>
            </w:r>
            <w:r>
              <w:rPr>
                <w:rFonts w:ascii="仿宋_GB2312" w:eastAsia="仿宋_GB2312"/>
                <w:sz w:val="24"/>
                <w:szCs w:val="24"/>
                <w:lang w:eastAsia="zh-CN"/>
              </w:rPr>
              <w:t>5</w:t>
            </w:r>
            <w:r>
              <w:rPr>
                <w:rFonts w:hint="eastAsia" w:ascii="仿宋_GB2312" w:eastAsia="仿宋_GB2312"/>
                <w:sz w:val="24"/>
                <w:szCs w:val="24"/>
                <w:lang w:eastAsia="zh-CN"/>
              </w:rPr>
              <w:t>日</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eastAsia="仿宋_GB2312"/>
                <w:sz w:val="24"/>
                <w:szCs w:val="24"/>
              </w:rPr>
            </w:pPr>
            <w:r>
              <w:rPr>
                <w:rFonts w:hint="eastAsia" w:ascii="仿宋_GB2312" w:eastAsia="仿宋_GB2312"/>
                <w:sz w:val="24"/>
                <w:szCs w:val="24"/>
              </w:rPr>
              <w:t>14</w:t>
            </w:r>
            <w:r>
              <w:rPr>
                <w:rFonts w:ascii="仿宋_GB2312" w:eastAsia="仿宋_GB2312"/>
                <w:sz w:val="24"/>
                <w:szCs w:val="24"/>
              </w:rPr>
              <w:t>：</w:t>
            </w:r>
            <w:r>
              <w:rPr>
                <w:rFonts w:hint="eastAsia" w:ascii="仿宋_GB2312" w:eastAsia="仿宋_GB2312"/>
                <w:sz w:val="24"/>
                <w:szCs w:val="24"/>
              </w:rPr>
              <w:t>00—15</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rPr>
              <w:t>选手报到</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both"/>
              <w:rPr>
                <w:rFonts w:ascii="仿宋_GB2312" w:eastAsia="仿宋_GB2312"/>
                <w:sz w:val="24"/>
                <w:szCs w:val="24"/>
                <w:lang w:eastAsia="zh-CN"/>
              </w:rPr>
            </w:pPr>
            <w:r>
              <w:rPr>
                <w:rFonts w:hint="eastAsia" w:ascii="仿宋_GB2312" w:eastAsia="仿宋_GB2312"/>
                <w:sz w:val="24"/>
                <w:szCs w:val="24"/>
                <w:lang w:eastAsia="zh-CN"/>
              </w:rPr>
              <w:t>另行通知</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rPr>
              <w:t>工作人员、参赛队</w:t>
            </w:r>
          </w:p>
        </w:tc>
      </w:tr>
      <w:tr>
        <w:tblPrEx>
          <w:tblCellMar>
            <w:top w:w="0" w:type="dxa"/>
            <w:left w:w="0" w:type="dxa"/>
            <w:bottom w:w="0" w:type="dxa"/>
            <w:right w:w="0" w:type="dxa"/>
          </w:tblCellMar>
        </w:tblPrEx>
        <w:trPr>
          <w:trHeight w:val="567"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15</w:t>
            </w:r>
            <w:r>
              <w:rPr>
                <w:rFonts w:ascii="仿宋_GB2312" w:eastAsia="仿宋_GB2312"/>
                <w:sz w:val="24"/>
                <w:szCs w:val="24"/>
              </w:rPr>
              <w:t>：</w:t>
            </w:r>
            <w:r>
              <w:rPr>
                <w:rFonts w:hint="eastAsia" w:ascii="仿宋_GB2312" w:eastAsia="仿宋_GB2312"/>
                <w:sz w:val="24"/>
                <w:szCs w:val="24"/>
              </w:rPr>
              <w:t>00—16</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开幕式、抽取工位</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both"/>
              <w:rPr>
                <w:rFonts w:ascii="仿宋_GB2312" w:eastAsia="仿宋_GB2312"/>
                <w:sz w:val="24"/>
                <w:szCs w:val="24"/>
                <w:lang w:eastAsia="zh-CN"/>
              </w:rPr>
            </w:pPr>
            <w:r>
              <w:rPr>
                <w:rFonts w:hint="eastAsia" w:ascii="仿宋_GB2312" w:eastAsia="仿宋_GB2312"/>
                <w:sz w:val="24"/>
                <w:szCs w:val="24"/>
                <w:lang w:eastAsia="zh-CN"/>
              </w:rPr>
              <w:t>会议室</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全体人员</w:t>
            </w:r>
          </w:p>
        </w:tc>
      </w:tr>
      <w:tr>
        <w:tblPrEx>
          <w:tblCellMar>
            <w:top w:w="0" w:type="dxa"/>
            <w:left w:w="0" w:type="dxa"/>
            <w:bottom w:w="0" w:type="dxa"/>
            <w:right w:w="0" w:type="dxa"/>
          </w:tblCellMar>
        </w:tblPrEx>
        <w:trPr>
          <w:trHeight w:val="567"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16</w:t>
            </w:r>
            <w:r>
              <w:rPr>
                <w:rFonts w:ascii="仿宋_GB2312" w:eastAsia="仿宋_GB2312"/>
                <w:sz w:val="24"/>
                <w:szCs w:val="24"/>
              </w:rPr>
              <w:t>：</w:t>
            </w:r>
            <w:r>
              <w:rPr>
                <w:rFonts w:hint="eastAsia" w:ascii="仿宋_GB2312" w:eastAsia="仿宋_GB2312"/>
                <w:sz w:val="24"/>
                <w:szCs w:val="24"/>
              </w:rPr>
              <w:t>00—17</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裁判会议</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both"/>
              <w:rPr>
                <w:rFonts w:ascii="仿宋_GB2312" w:eastAsia="仿宋_GB2312"/>
                <w:sz w:val="24"/>
                <w:szCs w:val="24"/>
                <w:lang w:eastAsia="zh-CN"/>
              </w:rPr>
            </w:pPr>
            <w:r>
              <w:rPr>
                <w:rFonts w:hint="eastAsia" w:ascii="仿宋_GB2312" w:eastAsia="仿宋_GB2312"/>
                <w:sz w:val="24"/>
                <w:szCs w:val="24"/>
                <w:lang w:eastAsia="zh-CN"/>
              </w:rPr>
              <w:t>裁判室</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全体裁判员</w:t>
            </w:r>
          </w:p>
        </w:tc>
      </w:tr>
      <w:tr>
        <w:tblPrEx>
          <w:tblCellMar>
            <w:top w:w="0" w:type="dxa"/>
            <w:left w:w="0" w:type="dxa"/>
            <w:bottom w:w="0" w:type="dxa"/>
            <w:right w:w="0" w:type="dxa"/>
          </w:tblCellMar>
        </w:tblPrEx>
        <w:trPr>
          <w:trHeight w:val="567"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16</w:t>
            </w:r>
            <w:r>
              <w:rPr>
                <w:rFonts w:ascii="仿宋_GB2312" w:eastAsia="仿宋_GB2312"/>
                <w:sz w:val="24"/>
                <w:szCs w:val="24"/>
              </w:rPr>
              <w:t>：</w:t>
            </w:r>
            <w:r>
              <w:rPr>
                <w:rFonts w:hint="eastAsia" w:ascii="仿宋_GB2312" w:eastAsia="仿宋_GB2312"/>
                <w:sz w:val="24"/>
                <w:szCs w:val="24"/>
              </w:rPr>
              <w:t>00—17</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体验赛场</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both"/>
              <w:rPr>
                <w:rFonts w:ascii="仿宋_GB2312" w:eastAsia="仿宋_GB2312"/>
                <w:sz w:val="24"/>
                <w:szCs w:val="24"/>
                <w:lang w:eastAsia="zh-CN"/>
              </w:rPr>
            </w:pPr>
            <w:r>
              <w:rPr>
                <w:rFonts w:hint="eastAsia" w:ascii="仿宋_GB2312" w:eastAsia="仿宋_GB2312"/>
                <w:sz w:val="24"/>
                <w:szCs w:val="24"/>
                <w:lang w:eastAsia="zh-CN"/>
              </w:rPr>
              <w:t>竞赛主场地</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w:t>
            </w:r>
          </w:p>
        </w:tc>
      </w:tr>
      <w:tr>
        <w:tblPrEx>
          <w:tblCellMar>
            <w:top w:w="0" w:type="dxa"/>
            <w:left w:w="0" w:type="dxa"/>
            <w:bottom w:w="0" w:type="dxa"/>
            <w:right w:w="0" w:type="dxa"/>
          </w:tblCellMar>
        </w:tblPrEx>
        <w:trPr>
          <w:trHeight w:val="567" w:hRule="atLeast"/>
        </w:trPr>
        <w:tc>
          <w:tcPr>
            <w:tcW w:w="8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eastAsia="仿宋_GB2312"/>
                <w:sz w:val="24"/>
                <w:szCs w:val="24"/>
              </w:rPr>
            </w:pPr>
            <w:r>
              <w:rPr>
                <w:rFonts w:ascii="仿宋_GB2312" w:eastAsia="仿宋_GB2312"/>
                <w:sz w:val="24"/>
                <w:szCs w:val="24"/>
                <w:lang w:eastAsia="zh-CN"/>
              </w:rPr>
              <w:t>3月26日</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8</w:t>
            </w:r>
            <w:r>
              <w:rPr>
                <w:rFonts w:ascii="仿宋_GB2312" w:eastAsia="仿宋_GB2312"/>
                <w:sz w:val="24"/>
                <w:szCs w:val="24"/>
              </w:rPr>
              <w:t>：</w:t>
            </w:r>
            <w:r>
              <w:rPr>
                <w:rFonts w:hint="eastAsia" w:ascii="仿宋_GB2312" w:eastAsia="仿宋_GB2312"/>
                <w:sz w:val="24"/>
                <w:szCs w:val="24"/>
              </w:rPr>
              <w:t>00</w:t>
            </w:r>
            <w:r>
              <w:rPr>
                <w:rFonts w:ascii="仿宋_GB2312" w:eastAsia="仿宋_GB2312"/>
                <w:sz w:val="24"/>
                <w:szCs w:val="24"/>
              </w:rPr>
              <w:t>—</w:t>
            </w: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lang w:eastAsia="zh-CN"/>
              </w:rPr>
              <w:t>20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选手检录</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both"/>
              <w:rPr>
                <w:rFonts w:ascii="仿宋_GB2312" w:eastAsia="仿宋_GB2312"/>
                <w:sz w:val="24"/>
                <w:szCs w:val="24"/>
                <w:lang w:eastAsia="zh-CN"/>
              </w:rPr>
            </w:pPr>
            <w:r>
              <w:rPr>
                <w:rFonts w:hint="eastAsia" w:ascii="仿宋_GB2312" w:eastAsia="仿宋_GB2312"/>
                <w:sz w:val="24"/>
                <w:szCs w:val="24"/>
                <w:lang w:eastAsia="zh-CN"/>
              </w:rPr>
              <w:t>检录区</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全体选手、检录人员</w:t>
            </w:r>
          </w:p>
        </w:tc>
      </w:tr>
      <w:tr>
        <w:tblPrEx>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lang w:eastAsia="zh-CN"/>
              </w:rPr>
              <w:t>20</w:t>
            </w: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入座工位准备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竞赛主场地</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w:t>
            </w:r>
          </w:p>
        </w:tc>
      </w:tr>
      <w:tr>
        <w:tblPrEx>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30</w:t>
            </w:r>
            <w:r>
              <w:rPr>
                <w:rFonts w:ascii="仿宋_GB2312" w:eastAsia="仿宋_GB2312"/>
                <w:sz w:val="24"/>
                <w:szCs w:val="24"/>
              </w:rPr>
              <w:t>—</w:t>
            </w:r>
            <w:r>
              <w:rPr>
                <w:rFonts w:hint="eastAsia" w:ascii="仿宋_GB2312" w:eastAsia="仿宋_GB2312"/>
                <w:sz w:val="24"/>
                <w:szCs w:val="24"/>
              </w:rPr>
              <w:t>11</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第一场竞赛</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lang w:eastAsia="zh-CN"/>
              </w:rPr>
              <w:t>竞赛主场地</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全体选手、裁判员</w:t>
            </w:r>
          </w:p>
        </w:tc>
      </w:tr>
      <w:tr>
        <w:tblPrEx>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11：30</w:t>
            </w:r>
            <w:r>
              <w:rPr>
                <w:rFonts w:ascii="仿宋_GB2312" w:eastAsia="仿宋_GB2312"/>
                <w:sz w:val="24"/>
                <w:szCs w:val="24"/>
              </w:rPr>
              <w:t>—</w:t>
            </w:r>
            <w:r>
              <w:rPr>
                <w:rFonts w:hint="eastAsia" w:ascii="仿宋_GB2312" w:eastAsia="仿宋_GB2312"/>
                <w:sz w:val="24"/>
                <w:szCs w:val="24"/>
              </w:rPr>
              <w:t>12:15</w:t>
            </w:r>
          </w:p>
        </w:tc>
        <w:tc>
          <w:tcPr>
            <w:tcW w:w="62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午餐</w:t>
            </w:r>
          </w:p>
        </w:tc>
      </w:tr>
      <w:tr>
        <w:tblPrEx>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12</w:t>
            </w:r>
            <w:r>
              <w:rPr>
                <w:rFonts w:ascii="仿宋_GB2312" w:eastAsia="仿宋_GB2312"/>
                <w:sz w:val="24"/>
                <w:szCs w:val="24"/>
              </w:rPr>
              <w:t>：</w:t>
            </w:r>
            <w:r>
              <w:rPr>
                <w:rFonts w:hint="eastAsia" w:ascii="仿宋_GB2312" w:eastAsia="仿宋_GB2312"/>
                <w:sz w:val="24"/>
                <w:szCs w:val="24"/>
              </w:rPr>
              <w:t>15</w:t>
            </w:r>
            <w:r>
              <w:rPr>
                <w:rFonts w:ascii="仿宋_GB2312" w:eastAsia="仿宋_GB2312"/>
                <w:sz w:val="24"/>
                <w:szCs w:val="24"/>
              </w:rPr>
              <w:t>—</w:t>
            </w:r>
            <w:r>
              <w:rPr>
                <w:rFonts w:hint="eastAsia" w:ascii="仿宋_GB2312" w:eastAsia="仿宋_GB2312"/>
                <w:sz w:val="24"/>
                <w:szCs w:val="24"/>
              </w:rPr>
              <w:t>12</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r>
              <w:rPr>
                <w:rFonts w:hint="eastAsia" w:ascii="仿宋_GB2312" w:eastAsia="仿宋_GB2312"/>
                <w:sz w:val="24"/>
                <w:szCs w:val="24"/>
                <w:lang w:eastAsia="zh-CN"/>
              </w:rPr>
              <w:t>选手检录、入座工位准备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竞赛主场地</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全体选手、检录人员</w:t>
            </w:r>
          </w:p>
        </w:tc>
      </w:tr>
      <w:tr>
        <w:tblPrEx>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highlight w:val="yellow"/>
                <w:lang w:eastAsia="zh-CN"/>
              </w:rPr>
            </w:pPr>
            <w:r>
              <w:rPr>
                <w:rFonts w:hint="eastAsia" w:ascii="仿宋_GB2312" w:eastAsia="仿宋_GB2312"/>
                <w:sz w:val="24"/>
                <w:szCs w:val="24"/>
              </w:rPr>
              <w:t>1</w:t>
            </w:r>
            <w:r>
              <w:rPr>
                <w:rFonts w:hint="eastAsia" w:ascii="仿宋_GB2312" w:eastAsia="仿宋_GB2312"/>
                <w:sz w:val="24"/>
                <w:szCs w:val="24"/>
                <w:lang w:eastAsia="zh-CN"/>
              </w:rPr>
              <w:t>3</w:t>
            </w:r>
            <w:r>
              <w:rPr>
                <w:rFonts w:ascii="仿宋_GB2312" w:eastAsia="仿宋_GB2312"/>
                <w:sz w:val="24"/>
                <w:szCs w:val="24"/>
              </w:rPr>
              <w:t>：</w:t>
            </w:r>
            <w:r>
              <w:rPr>
                <w:rFonts w:hint="eastAsia" w:ascii="仿宋_GB2312" w:eastAsia="仿宋_GB2312"/>
                <w:sz w:val="24"/>
                <w:szCs w:val="24"/>
                <w:lang w:eastAsia="zh-CN"/>
              </w:rPr>
              <w:t>0</w:t>
            </w:r>
            <w:r>
              <w:rPr>
                <w:rFonts w:hint="eastAsia" w:ascii="仿宋_GB2312" w:eastAsia="仿宋_GB2312"/>
                <w:sz w:val="24"/>
                <w:szCs w:val="24"/>
              </w:rPr>
              <w:t>0</w:t>
            </w:r>
            <w:r>
              <w:rPr>
                <w:rFonts w:ascii="仿宋_GB2312" w:eastAsia="仿宋_GB2312"/>
                <w:sz w:val="24"/>
                <w:szCs w:val="24"/>
              </w:rPr>
              <w:t>—</w:t>
            </w:r>
            <w:r>
              <w:rPr>
                <w:rFonts w:hint="eastAsia" w:ascii="仿宋_GB2312" w:eastAsia="仿宋_GB2312"/>
                <w:sz w:val="24"/>
                <w:szCs w:val="24"/>
              </w:rPr>
              <w:t>1</w:t>
            </w:r>
            <w:r>
              <w:rPr>
                <w:rFonts w:hint="eastAsia" w:ascii="仿宋_GB2312" w:eastAsia="仿宋_GB2312"/>
                <w:sz w:val="24"/>
                <w:szCs w:val="24"/>
                <w:lang w:eastAsia="zh-CN"/>
              </w:rPr>
              <w:t>6</w:t>
            </w:r>
            <w:r>
              <w:rPr>
                <w:rFonts w:ascii="仿宋_GB2312" w:eastAsia="仿宋_GB2312"/>
                <w:sz w:val="24"/>
                <w:szCs w:val="24"/>
              </w:rPr>
              <w:t>：</w:t>
            </w:r>
            <w:r>
              <w:rPr>
                <w:rFonts w:hint="eastAsia" w:ascii="仿宋_GB2312" w:eastAsia="仿宋_GB2312"/>
                <w:sz w:val="24"/>
                <w:szCs w:val="24"/>
                <w:lang w:eastAsia="zh-CN"/>
              </w:rPr>
              <w:t>0</w:t>
            </w:r>
            <w:r>
              <w:rPr>
                <w:rFonts w:hint="eastAsia" w:ascii="仿宋_GB2312" w:eastAsia="仿宋_GB2312"/>
                <w:sz w:val="24"/>
                <w:szCs w:val="24"/>
              </w:rPr>
              <w:t>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highlight w:val="yellow"/>
              </w:rPr>
            </w:pPr>
            <w:r>
              <w:rPr>
                <w:rFonts w:hint="eastAsia" w:ascii="仿宋_GB2312" w:eastAsia="仿宋_GB2312"/>
                <w:sz w:val="24"/>
                <w:szCs w:val="24"/>
              </w:rPr>
              <w:t>第二场竞赛</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lang w:eastAsia="zh-CN"/>
              </w:rPr>
              <w:t>竞赛主场地</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全体选手、裁判员</w:t>
            </w:r>
          </w:p>
        </w:tc>
      </w:tr>
    </w:tbl>
    <w:p>
      <w:pPr>
        <w:spacing w:line="560" w:lineRule="exact"/>
        <w:ind w:firstLine="600" w:firstLineChars="200"/>
        <w:outlineLvl w:val="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备注：具体根据参赛队报名数量进行调整。</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六、赛项内容</w:t>
      </w:r>
      <w:bookmarkEnd w:id="0"/>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根据国际货运代理行业前沿发展和职业标准，对接世界技能大赛技术标准要求，围绕国际货运代理行业主要工作任务设置竞赛内容，考察参赛选手货运代理核心职业技能以及逻辑思维能力、时间管理能力和基本的职业素养。</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本赛项竞赛内容包括客户沟通、运输线路设计、运输合同、业务操作、保险、报关、成本与效益、索赔、投诉处理等。</w:t>
      </w:r>
    </w:p>
    <w:p>
      <w:pPr>
        <w:spacing w:line="360" w:lineRule="auto"/>
        <w:ind w:firstLine="560" w:firstLineChars="200"/>
        <w:jc w:val="center"/>
        <w:rPr>
          <w:rFonts w:ascii="黑体" w:hAnsi="黑体" w:eastAsia="黑体" w:cs="楷体_GB2312"/>
          <w:sz w:val="28"/>
          <w:szCs w:val="28"/>
          <w:lang w:eastAsia="zh-CN"/>
        </w:rPr>
      </w:pPr>
      <w:r>
        <w:rPr>
          <w:rFonts w:hint="eastAsia" w:ascii="黑体" w:hAnsi="黑体" w:eastAsia="黑体" w:cs="楷体_GB2312"/>
          <w:sz w:val="28"/>
          <w:szCs w:val="28"/>
          <w:lang w:eastAsia="zh-CN"/>
        </w:rPr>
        <w:t>货运代理竞赛内容一览表</w:t>
      </w:r>
    </w:p>
    <w:tbl>
      <w:tblPr>
        <w:tblStyle w:val="12"/>
        <w:tblW w:w="8840" w:type="dxa"/>
        <w:tblInd w:w="0" w:type="dxa"/>
        <w:tblLayout w:type="fixed"/>
        <w:tblCellMar>
          <w:top w:w="0" w:type="dxa"/>
          <w:left w:w="0" w:type="dxa"/>
          <w:bottom w:w="0" w:type="dxa"/>
          <w:right w:w="0" w:type="dxa"/>
        </w:tblCellMar>
      </w:tblPr>
      <w:tblGrid>
        <w:gridCol w:w="745"/>
        <w:gridCol w:w="744"/>
        <w:gridCol w:w="1240"/>
        <w:gridCol w:w="6111"/>
      </w:tblGrid>
      <w:tr>
        <w:tblPrEx>
          <w:tblCellMar>
            <w:top w:w="0" w:type="dxa"/>
            <w:left w:w="0" w:type="dxa"/>
            <w:bottom w:w="0" w:type="dxa"/>
            <w:right w:w="0"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一级指标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二级指标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三级指标</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三级指标说明</w:t>
            </w:r>
          </w:p>
        </w:tc>
      </w:tr>
      <w:tr>
        <w:tblPrEx>
          <w:tblCellMar>
            <w:top w:w="0" w:type="dxa"/>
            <w:left w:w="0" w:type="dxa"/>
            <w:bottom w:w="0" w:type="dxa"/>
            <w:right w:w="0" w:type="dxa"/>
          </w:tblCellMar>
        </w:tblPrEx>
        <w:trPr>
          <w:trHeight w:val="56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海运</w:t>
            </w:r>
            <w:r>
              <w:rPr>
                <w:rFonts w:hint="eastAsia" w:ascii="仿宋_GB2312" w:eastAsia="仿宋_GB2312"/>
                <w:sz w:val="24"/>
                <w:szCs w:val="24"/>
              </w:rPr>
              <w:br w:type="textWrapping"/>
            </w:r>
            <w:r>
              <w:rPr>
                <w:rFonts w:hint="eastAsia" w:ascii="仿宋_GB2312" w:eastAsia="仿宋_GB2312"/>
                <w:sz w:val="24"/>
                <w:szCs w:val="24"/>
              </w:rPr>
              <w:t>（占比</w:t>
            </w:r>
            <w:r>
              <w:rPr>
                <w:rFonts w:hint="eastAsia" w:ascii="仿宋_GB2312" w:eastAsia="仿宋_GB2312"/>
                <w:sz w:val="24"/>
                <w:szCs w:val="24"/>
              </w:rPr>
              <w:br w:type="textWrapping"/>
            </w:r>
            <w:r>
              <w:rPr>
                <w:rFonts w:hint="eastAsia" w:ascii="仿宋_GB2312" w:eastAsia="仿宋_GB2312"/>
                <w:sz w:val="24"/>
                <w:szCs w:val="24"/>
              </w:rPr>
              <w:t>70%）</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客户获取</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客户咨询</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关于主要港口、航线、贸易术语、可能的交通方式、优缺点、运输时间、交通条件等的客户咨询</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客户</w:t>
            </w:r>
            <w:r>
              <w:rPr>
                <w:rFonts w:hint="eastAsia" w:ascii="仿宋_GB2312" w:eastAsia="仿宋_GB2312"/>
                <w:sz w:val="24"/>
                <w:szCs w:val="24"/>
                <w:lang w:eastAsia="zh-CN"/>
              </w:rPr>
              <w:t>分析</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ascii="仿宋_GB2312" w:eastAsia="仿宋_GB2312"/>
                <w:sz w:val="24"/>
                <w:szCs w:val="24"/>
                <w:lang w:eastAsia="zh-CN"/>
              </w:rPr>
              <w:t>分析客户需求，有针对性地介绍公司的业务与优势，</w:t>
            </w:r>
            <w:r>
              <w:rPr>
                <w:rFonts w:hint="eastAsia" w:ascii="仿宋_GB2312" w:eastAsia="仿宋_GB2312"/>
                <w:sz w:val="24"/>
                <w:szCs w:val="24"/>
                <w:lang w:eastAsia="zh-CN"/>
              </w:rPr>
              <w:t>英语交流能力强</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海运报价</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选择集装箱</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根据货物特点和贸易特点，选择集装箱类型和数量</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lang w:eastAsia="zh-CN"/>
              </w:rPr>
              <w:t>选择航线与航班</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根据贸易特点选择合适的航线和航班</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费用计算</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计算运费及相关费用，选择合适的船公司</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海运报价</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根据客户需求，为客户提供报价方案</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海运操作</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集港作业</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了解各类集港运输方式和运输组织方式，计算各类运杂费，并选定运输方式</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单证制作</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根据业务要求及相关信息，缮制提单等海运单据</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异常情况处理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海运投诉</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处理海运业务中出现的投诉</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海运索赔</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处理海运业务中出现的索赔事宜</w:t>
            </w:r>
          </w:p>
        </w:tc>
      </w:tr>
      <w:tr>
        <w:tblPrEx>
          <w:tblCellMar>
            <w:top w:w="0" w:type="dxa"/>
            <w:left w:w="0" w:type="dxa"/>
            <w:bottom w:w="0" w:type="dxa"/>
            <w:right w:w="0" w:type="dxa"/>
          </w:tblCellMar>
        </w:tblPrEx>
        <w:trPr>
          <w:trHeight w:val="56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空运</w:t>
            </w:r>
            <w:r>
              <w:rPr>
                <w:rFonts w:hint="eastAsia" w:ascii="仿宋_GB2312" w:eastAsia="仿宋_GB2312"/>
                <w:sz w:val="24"/>
                <w:szCs w:val="24"/>
              </w:rPr>
              <w:br w:type="textWrapping"/>
            </w:r>
            <w:r>
              <w:rPr>
                <w:rFonts w:hint="eastAsia" w:ascii="仿宋_GB2312" w:eastAsia="仿宋_GB2312"/>
                <w:sz w:val="24"/>
                <w:szCs w:val="24"/>
              </w:rPr>
              <w:t>（占比30%）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空运报价</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空运报价</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根据实际业务计算航空运输总费用以及空运业务承接陆运的运费，并提供总报价方案</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空运操作</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lang w:eastAsia="zh-CN"/>
              </w:rPr>
              <w:t>业务操作</w:t>
            </w:r>
          </w:p>
          <w:p>
            <w:pPr>
              <w:widowControl/>
              <w:jc w:val="center"/>
              <w:textAlignment w:val="top"/>
              <w:rPr>
                <w:rFonts w:ascii="仿宋_GB2312" w:eastAsia="仿宋_GB2312"/>
                <w:sz w:val="24"/>
                <w:szCs w:val="24"/>
              </w:rPr>
            </w:pPr>
            <w:r>
              <w:rPr>
                <w:rFonts w:hint="eastAsia" w:ascii="仿宋_GB2312" w:eastAsia="仿宋_GB2312"/>
                <w:sz w:val="24"/>
                <w:szCs w:val="24"/>
              </w:rPr>
              <w:t>单证制作</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textAlignment w:val="top"/>
              <w:rPr>
                <w:rFonts w:ascii="仿宋_GB2312" w:eastAsia="仿宋_GB2312"/>
                <w:sz w:val="24"/>
                <w:szCs w:val="24"/>
                <w:lang w:eastAsia="zh-CN"/>
              </w:rPr>
            </w:pPr>
            <w:r>
              <w:rPr>
                <w:rFonts w:hint="eastAsia" w:ascii="仿宋_GB2312" w:eastAsia="仿宋_GB2312"/>
                <w:sz w:val="24"/>
                <w:szCs w:val="24"/>
                <w:lang w:eastAsia="zh-CN"/>
              </w:rPr>
              <w:t>根据业务要求组织空运，正确安排货物运输及交接，并根据相关单据缮制或审核航空运单，完成空运操作业务</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异常情况处理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空运投诉</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处理空运业务中出现的投诉</w:t>
            </w:r>
          </w:p>
        </w:tc>
      </w:tr>
      <w:tr>
        <w:tblPrEx>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空运索赔</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处理空运业务中出现的索赔事宜</w:t>
            </w:r>
          </w:p>
        </w:tc>
      </w:tr>
    </w:tbl>
    <w:p>
      <w:pPr>
        <w:spacing w:line="560" w:lineRule="exact"/>
        <w:ind w:firstLine="600" w:firstLineChars="200"/>
        <w:outlineLvl w:val="0"/>
        <w:rPr>
          <w:rFonts w:ascii="黑体" w:hAnsi="黑体" w:eastAsia="黑体" w:cstheme="minorBidi"/>
          <w:bCs/>
          <w:kern w:val="2"/>
          <w:sz w:val="30"/>
          <w:szCs w:val="30"/>
          <w:lang w:eastAsia="zh-CN"/>
        </w:rPr>
      </w:pPr>
      <w:bookmarkStart w:id="1" w:name="_Toc61004414"/>
      <w:r>
        <w:rPr>
          <w:rFonts w:hint="eastAsia" w:ascii="黑体" w:hAnsi="黑体" w:eastAsia="黑体" w:cstheme="minorBidi"/>
          <w:bCs/>
          <w:kern w:val="2"/>
          <w:sz w:val="30"/>
          <w:szCs w:val="30"/>
          <w:lang w:eastAsia="zh-CN"/>
        </w:rPr>
        <w:t>七、竞赛方式</w:t>
      </w:r>
      <w:bookmarkEnd w:id="1"/>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（一）竞赛模式：封闭式竞赛。</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（二）本赛项的竞赛过程中不安排指导教师进场指导。</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（三）统一编制赛位号，参赛队须比赛前30分钟到赛项指定地点接受检录,抽取顺序号，进场抽签决定赛位号，抽签结束后，按照抽取的赛位号进场，在对应的赛位上完成竞赛任务。</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（四）本赛项为个人赛。本赛项试题为全英文，提交成果（含书面和口语表达）也必须为全英文版，如提交中文版则判定提交成果无效。</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八、竞赛规则</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（一）报名资格及参赛队伍要求</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1.参赛队及参赛选手资格：见“参赛资格”。</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2.人员变更：参赛选手和指导教师报名获得确认后不得随意更换。选手因特殊原因不能参加比赛时，则视为自动放弃竞赛；竞赛开始后，参赛队不得更换参赛选手，若有参赛队员缺席，不得补充参赛选手。</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（二）竞赛样卷</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本项目为保密项目，赛前不公布试题。</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（三）竞赛文件的提交</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竞赛结束后，因保密要求，在全部文件中不得出现单位名称、选手姓名，出现上述信息的，该队竞赛成绩将被取消。</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（四）赛场要求</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竞赛期间，赛场实行封闭管理，赛场内除指定的裁判、工作人员外，其他人员须凭竞赛委员会配发的证件和标识进出赛场。允许进入赛场的人员，应遵守赛场规则，只可在规定区域内观摩比赛，不得与选手交谈，不得妨碍、干扰选手竞赛。</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2.参赛选手不得携带任何可能透露参赛队及个人信息的服装、标识或信息入场比赛，参赛选手不允许携带任何通讯及存储设备、纸质材料等物品进入赛场，竞赛委员会将提供竞赛所需工具书、笔、纸张等必需品。</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3.参赛选手进入赛场必须听从现场裁判人员的统一布置和安排，比赛期间必须严格遵守安全操作规程，确保人身和设备安全。确因计</w:t>
      </w:r>
    </w:p>
    <w:p>
      <w:pPr>
        <w:spacing w:line="560" w:lineRule="exact"/>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算机软件或硬件故障，致使操作无法继续的，经裁判长与监督仲裁长</w:t>
      </w:r>
    </w:p>
    <w:p>
      <w:pPr>
        <w:spacing w:line="560" w:lineRule="exact"/>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确认，予以启用备用计算机。</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4.每场比赛结束前10分钟，裁判长提醒比赛即将结束，当宣布比赛结束后，参赛选手必须马上停止一切操作，按要求位置站立等候撤离比赛工位指令。</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5.参赛队提交的所有文件、单据等，凡要求参赛选手签字确认的，均须手签参赛选手参赛工位序号。</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（五）赛前准备</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1.领队会议：竞赛日前一天召开领队会议，由各参赛队伍的领队和指导教师参加，会议讲解竞赛注意事项并进行赛前答疑。</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2.熟悉场地：比赛日前一天向参赛队开放赛场。</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抽签仪式：抽签秉承“公开、公平、公正”的原则，由监督组全程监督。因特殊原因无法到场的参赛队，需提前告知竞赛委员会。缺席参赛队若需委托代理人代为抽签的，需出具由本人亲笔签名的书面委托书并声明认可代理人的抽签结果。没有授权他人代为抽签且未按时到场抽签的参赛队，或无故缺席抽签环节的参赛队，将视为自动放弃比赛。</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参赛选手入场：参赛选手应按照竞赛委员会的时间要求提前到达赛场，凭选手证、学生证、身份证检录，进行加密检录后进入赛场并根据抽签结果在对应的座位入座，裁判负责核对参赛队员信息。严禁参赛选手携带任何电子设备、通讯设备及其他相关资料与用品入场。参赛选手未按规定时间抵达赛场且错过检录的，以弃权论。</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九、成绩评定及公布</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1.各阶段竞赛结束后,成绩经复核无误后，由裁判长、监督员签字确认。</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2.竞赛最终成绩经复核无误并由裁判长、监督员签字确认后，进行公示。</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ascii="仿宋_GB2312" w:hAnsi="仿宋_GB2312" w:eastAsia="仿宋_GB2312" w:cs="仿宋_GB2312"/>
          <w:bCs/>
          <w:sz w:val="30"/>
          <w:szCs w:val="30"/>
          <w:shd w:val="clear" w:color="auto" w:fill="FFFFFF"/>
          <w:lang w:eastAsia="zh-CN"/>
        </w:rPr>
        <w:t>3.参赛队对竞赛成绩若有异议，应由领队</w:t>
      </w:r>
      <w:r>
        <w:rPr>
          <w:rFonts w:hint="eastAsia" w:ascii="仿宋_GB2312" w:hAnsi="仿宋_GB2312" w:eastAsia="仿宋_GB2312" w:cs="仿宋_GB2312"/>
          <w:bCs/>
          <w:sz w:val="30"/>
          <w:szCs w:val="30"/>
          <w:shd w:val="clear" w:color="auto" w:fill="FFFFFF"/>
          <w:lang w:eastAsia="zh-CN"/>
        </w:rPr>
        <w:t>在成绩公示后2小时内</w:t>
      </w:r>
      <w:r>
        <w:rPr>
          <w:rFonts w:ascii="仿宋_GB2312" w:hAnsi="仿宋_GB2312" w:eastAsia="仿宋_GB2312" w:cs="仿宋_GB2312"/>
          <w:bCs/>
          <w:sz w:val="30"/>
          <w:szCs w:val="30"/>
          <w:shd w:val="clear" w:color="auto" w:fill="FFFFFF"/>
          <w:lang w:eastAsia="zh-CN"/>
        </w:rPr>
        <w:t>提出书面申诉。</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ascii="仿宋_GB2312" w:hAnsi="仿宋_GB2312" w:eastAsia="仿宋_GB2312" w:cs="仿宋_GB2312"/>
          <w:bCs/>
          <w:sz w:val="30"/>
          <w:szCs w:val="30"/>
          <w:shd w:val="clear" w:color="auto" w:fill="FFFFFF"/>
          <w:lang w:eastAsia="zh-CN"/>
        </w:rPr>
        <w:t>4.赛项获奖名单以公布的书面文件为准。</w:t>
      </w:r>
    </w:p>
    <w:p>
      <w:pPr>
        <w:spacing w:line="560" w:lineRule="exact"/>
        <w:ind w:firstLine="600" w:firstLineChars="200"/>
        <w:outlineLvl w:val="0"/>
        <w:rPr>
          <w:rFonts w:ascii="黑体" w:hAnsi="黑体" w:eastAsia="黑体" w:cstheme="minorBidi"/>
          <w:bCs/>
          <w:kern w:val="2"/>
          <w:sz w:val="30"/>
          <w:szCs w:val="30"/>
          <w:lang w:eastAsia="zh-CN"/>
        </w:rPr>
      </w:pPr>
      <w:bookmarkStart w:id="2" w:name="_Toc61004417"/>
      <w:r>
        <w:rPr>
          <w:rFonts w:hint="eastAsia" w:ascii="黑体" w:hAnsi="黑体" w:eastAsia="黑体" w:cstheme="minorBidi"/>
          <w:bCs/>
          <w:kern w:val="2"/>
          <w:sz w:val="30"/>
          <w:szCs w:val="30"/>
          <w:lang w:eastAsia="zh-CN"/>
        </w:rPr>
        <w:t>十、竞赛环境</w:t>
      </w:r>
      <w:bookmarkEnd w:id="2"/>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（一）硬件设备</w:t>
      </w:r>
    </w:p>
    <w:tbl>
      <w:tblPr>
        <w:tblStyle w:val="15"/>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4"/>
        <w:gridCol w:w="6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64" w:type="dxa"/>
            <w:vAlign w:val="center"/>
          </w:tcPr>
          <w:p>
            <w:pPr>
              <w:autoSpaceDE/>
              <w:autoSpaceDN/>
              <w:jc w:val="center"/>
              <w:rPr>
                <w:rFonts w:ascii="仿宋_GB2312" w:eastAsia="仿宋_GB2312"/>
                <w:sz w:val="24"/>
                <w:szCs w:val="24"/>
              </w:rPr>
            </w:pPr>
            <w:r>
              <w:rPr>
                <w:rFonts w:hint="eastAsia" w:ascii="仿宋_GB2312" w:eastAsia="仿宋_GB2312"/>
                <w:sz w:val="24"/>
                <w:szCs w:val="24"/>
              </w:rPr>
              <w:t>选手电脑硬件配置</w:t>
            </w:r>
          </w:p>
        </w:tc>
        <w:tc>
          <w:tcPr>
            <w:tcW w:w="6254" w:type="dxa"/>
            <w:vAlign w:val="center"/>
          </w:tcPr>
          <w:p>
            <w:pPr>
              <w:adjustRightInd w:val="0"/>
              <w:snapToGrid w:val="0"/>
              <w:spacing w:line="360" w:lineRule="auto"/>
              <w:ind w:firstLine="480" w:firstLineChars="200"/>
              <w:rPr>
                <w:rFonts w:ascii="仿宋_GB2312" w:eastAsia="仿宋_GB2312"/>
                <w:sz w:val="24"/>
                <w:szCs w:val="24"/>
                <w:lang w:eastAsia="zh-CN"/>
              </w:rPr>
            </w:pPr>
            <w:r>
              <w:rPr>
                <w:rFonts w:hint="eastAsia" w:ascii="仿宋_GB2312" w:eastAsia="仿宋_GB2312"/>
                <w:sz w:val="24"/>
                <w:szCs w:val="24"/>
                <w:lang w:eastAsia="zh-CN"/>
              </w:rPr>
              <w:t>双核1.8GHz以上处理器，8GB以上内存（含8G），200GB以上硬盘，USB接口，22寸以上液晶显示器，WIN1064位英文版的操作系统。备用机一台。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64" w:type="dxa"/>
            <w:vAlign w:val="center"/>
          </w:tcPr>
          <w:p>
            <w:pPr>
              <w:autoSpaceDE/>
              <w:autoSpaceDN/>
              <w:jc w:val="center"/>
              <w:rPr>
                <w:rFonts w:ascii="仿宋_GB2312" w:eastAsia="仿宋_GB2312"/>
                <w:sz w:val="24"/>
                <w:szCs w:val="24"/>
              </w:rPr>
            </w:pPr>
            <w:r>
              <w:rPr>
                <w:rFonts w:hint="eastAsia" w:ascii="仿宋_GB2312" w:eastAsia="仿宋_GB2312"/>
                <w:sz w:val="24"/>
                <w:szCs w:val="24"/>
              </w:rPr>
              <w:t>通用软件配置</w:t>
            </w:r>
          </w:p>
        </w:tc>
        <w:tc>
          <w:tcPr>
            <w:tcW w:w="6254" w:type="dxa"/>
            <w:vAlign w:val="center"/>
          </w:tcPr>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WIN1064位；</w:t>
            </w:r>
          </w:p>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MicrosoftOffice2013（英文版）；</w:t>
            </w:r>
          </w:p>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Adobe Reader；</w:t>
            </w:r>
          </w:p>
          <w:p>
            <w:pPr>
              <w:widowControl/>
              <w:numPr>
                <w:ilvl w:val="0"/>
                <w:numId w:val="1"/>
              </w:numPr>
              <w:adjustRightInd w:val="0"/>
              <w:snapToGrid w:val="0"/>
              <w:spacing w:line="360" w:lineRule="auto"/>
              <w:rPr>
                <w:rFonts w:ascii="仿宋_GB2312" w:eastAsia="仿宋_GB2312"/>
                <w:sz w:val="24"/>
                <w:szCs w:val="24"/>
                <w:lang w:eastAsia="zh-CN"/>
              </w:rPr>
            </w:pPr>
            <w:r>
              <w:rPr>
                <w:rFonts w:hint="eastAsia" w:ascii="仿宋_GB2312" w:eastAsia="仿宋_GB2312"/>
                <w:sz w:val="24"/>
                <w:szCs w:val="24"/>
                <w:lang w:eastAsia="zh-CN"/>
              </w:rPr>
              <w:t>解压缩软件；</w:t>
            </w:r>
          </w:p>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视频播放器；</w:t>
            </w:r>
          </w:p>
          <w:p>
            <w:pPr>
              <w:widowControl/>
              <w:numPr>
                <w:ilvl w:val="0"/>
                <w:numId w:val="1"/>
              </w:numPr>
              <w:adjustRightInd w:val="0"/>
              <w:snapToGrid w:val="0"/>
              <w:spacing w:line="360" w:lineRule="auto"/>
              <w:rPr>
                <w:rFonts w:ascii="仿宋_GB2312" w:eastAsia="仿宋_GB2312"/>
                <w:sz w:val="24"/>
                <w:szCs w:val="24"/>
                <w:lang w:eastAsia="zh-CN"/>
              </w:rPr>
            </w:pPr>
            <w:r>
              <w:rPr>
                <w:rFonts w:hint="eastAsia" w:ascii="仿宋_GB2312" w:eastAsia="仿宋_GB2312"/>
                <w:sz w:val="24"/>
                <w:szCs w:val="24"/>
                <w:lang w:eastAsia="zh-CN"/>
              </w:rPr>
              <w:t>中文、英文输入法若干</w:t>
            </w:r>
          </w:p>
        </w:tc>
      </w:tr>
    </w:tbl>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（二）比赛耗材</w:t>
      </w:r>
    </w:p>
    <w:p>
      <w:pPr>
        <w:spacing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1.竞赛场地必须配备的耗材</w:t>
      </w:r>
    </w:p>
    <w:tbl>
      <w:tblPr>
        <w:tblStyle w:val="12"/>
        <w:tblW w:w="8836" w:type="dxa"/>
        <w:tblInd w:w="0" w:type="dxa"/>
        <w:tblLayout w:type="fixed"/>
        <w:tblCellMar>
          <w:top w:w="0" w:type="dxa"/>
          <w:left w:w="0" w:type="dxa"/>
          <w:bottom w:w="0" w:type="dxa"/>
          <w:right w:w="0" w:type="dxa"/>
        </w:tblCellMar>
      </w:tblPr>
      <w:tblGrid>
        <w:gridCol w:w="1110"/>
        <w:gridCol w:w="2787"/>
        <w:gridCol w:w="2175"/>
        <w:gridCol w:w="1382"/>
        <w:gridCol w:w="1382"/>
      </w:tblGrid>
      <w:tr>
        <w:tblPrEx>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序号</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设备名称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型号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数量</w:t>
            </w:r>
          </w:p>
        </w:tc>
      </w:tr>
      <w:tr>
        <w:tblPrEx>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打印纸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A4纸张</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张</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若干</w:t>
            </w:r>
          </w:p>
        </w:tc>
      </w:tr>
      <w:tr>
        <w:tblPrEx>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移动存储设备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不指定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个</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lang w:eastAsia="zh-CN"/>
              </w:rPr>
              <w:t>若干</w:t>
            </w:r>
          </w:p>
        </w:tc>
      </w:tr>
      <w:tr>
        <w:tblPrEx>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签字笔</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不指定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支</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若干</w:t>
            </w:r>
          </w:p>
        </w:tc>
      </w:tr>
      <w:tr>
        <w:tblPrEx>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4</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lang w:eastAsia="zh-CN"/>
              </w:rPr>
            </w:pPr>
            <w:r>
              <w:rPr>
                <w:rFonts w:hint="eastAsia" w:ascii="仿宋_GB2312" w:eastAsia="仿宋_GB2312"/>
                <w:sz w:val="24"/>
                <w:szCs w:val="24"/>
                <w:lang w:eastAsia="zh-CN"/>
              </w:rPr>
              <w:t>参赛者的文件访问密码</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套</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若干</w:t>
            </w:r>
          </w:p>
        </w:tc>
      </w:tr>
      <w:tr>
        <w:tblPrEx>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油性记号笔</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不指定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支</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若干</w:t>
            </w:r>
          </w:p>
        </w:tc>
      </w:tr>
    </w:tbl>
    <w:p>
      <w:pPr>
        <w:spacing w:line="360" w:lineRule="auto"/>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2.竞赛场地禁止自带使用的设备和材料</w:t>
      </w:r>
    </w:p>
    <w:tbl>
      <w:tblPr>
        <w:tblStyle w:val="12"/>
        <w:tblW w:w="8836" w:type="dxa"/>
        <w:tblInd w:w="0" w:type="dxa"/>
        <w:tblLayout w:type="fixed"/>
        <w:tblCellMar>
          <w:top w:w="0" w:type="dxa"/>
          <w:left w:w="0" w:type="dxa"/>
          <w:bottom w:w="0" w:type="dxa"/>
          <w:right w:w="0" w:type="dxa"/>
        </w:tblCellMar>
      </w:tblPr>
      <w:tblGrid>
        <w:gridCol w:w="2342"/>
        <w:gridCol w:w="6494"/>
      </w:tblGrid>
      <w:tr>
        <w:tblPrEx>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序号</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设备和材料名称</w:t>
            </w:r>
          </w:p>
        </w:tc>
      </w:tr>
      <w:tr>
        <w:tblPrEx>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手机</w:t>
            </w:r>
          </w:p>
        </w:tc>
      </w:tr>
      <w:tr>
        <w:tblPrEx>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蓝牙设备</w:t>
            </w:r>
          </w:p>
        </w:tc>
      </w:tr>
      <w:tr>
        <w:tblPrEx>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无线接收器</w:t>
            </w:r>
          </w:p>
        </w:tc>
      </w:tr>
      <w:tr>
        <w:tblPrEx>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4</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其他电子设备</w:t>
            </w:r>
          </w:p>
        </w:tc>
      </w:tr>
      <w:tr>
        <w:tblPrEx>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其他比赛禁止的物品</w:t>
            </w:r>
          </w:p>
        </w:tc>
      </w:tr>
    </w:tbl>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（三）场地布局</w:t>
      </w:r>
    </w:p>
    <w:p>
      <w:pPr>
        <w:pStyle w:val="11"/>
        <w:spacing w:after="0" w:line="560" w:lineRule="exact"/>
        <w:ind w:firstLine="600" w:firstLineChars="200"/>
        <w:rPr>
          <w:rFonts w:ascii="仿宋_GB2312" w:hAnsi="仿宋_GB2312" w:eastAsia="仿宋_GB2312" w:cs="仿宋_GB2312"/>
          <w:b/>
          <w:bCs/>
          <w:sz w:val="30"/>
          <w:szCs w:val="30"/>
          <w:shd w:val="clear" w:color="auto" w:fill="FFFFFF"/>
        </w:rPr>
      </w:pPr>
      <w:r>
        <w:rPr>
          <w:rFonts w:hint="eastAsia" w:ascii="仿宋_GB2312" w:hAnsi="仿宋_GB2312" w:eastAsia="仿宋_GB2312" w:cs="仿宋_GB2312"/>
          <w:bCs/>
          <w:sz w:val="30"/>
          <w:szCs w:val="30"/>
          <w:shd w:val="clear" w:color="auto" w:fill="FFFFFF"/>
        </w:rPr>
        <w:t>1.赛场环境设计</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设置裁判室、裁判工作区域、路演大厅、登分室、技术保障室、机房打印机，根据选手数量设置考核工位数（含备用工位一个）。</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现场保证良好的采光、照明和通风，提供稳定的水、电和供电应急设备，同时提供指导教师休息场所。</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所有竞赛设备由赛项执委会负责提供和保障，竞赛区按照参赛队数量准备比赛所需的软硬件平台，为参赛队提供标准竞赛设备。技术支持区为参赛选手提供竞赛相关设备备件，服务区提供医疗等服务保障。</w:t>
      </w:r>
    </w:p>
    <w:p>
      <w:pPr>
        <w:pStyle w:val="11"/>
        <w:spacing w:after="0" w:line="56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shd w:val="clear" w:color="auto" w:fill="FFFFFF"/>
          <w:lang w:eastAsia="zh-CN"/>
        </w:rPr>
        <w:t>竞赛环境依据竞赛需求设计，在竞赛不被干扰的前提下赛场面向媒体、行业专家开放，允许媒体、行业专家在规定的时段内沿指定路线进行现场参观。</w:t>
      </w:r>
    </w:p>
    <w:p>
      <w:pPr>
        <w:spacing w:line="560" w:lineRule="exact"/>
        <w:ind w:firstLine="600" w:firstLineChars="200"/>
        <w:outlineLvl w:val="0"/>
        <w:rPr>
          <w:rFonts w:ascii="黑体" w:hAnsi="黑体" w:eastAsia="黑体" w:cstheme="minorBidi"/>
          <w:bCs/>
          <w:kern w:val="2"/>
          <w:sz w:val="30"/>
          <w:szCs w:val="30"/>
          <w:lang w:eastAsia="zh-CN"/>
        </w:rPr>
      </w:pPr>
      <w:bookmarkStart w:id="3" w:name="_Toc61004418"/>
      <w:r>
        <w:rPr>
          <w:rFonts w:hint="eastAsia" w:ascii="黑体" w:hAnsi="黑体" w:eastAsia="黑体" w:cstheme="minorBidi"/>
          <w:bCs/>
          <w:kern w:val="2"/>
          <w:sz w:val="30"/>
          <w:szCs w:val="30"/>
          <w:lang w:eastAsia="zh-CN"/>
        </w:rPr>
        <w:t>十一、技术规范</w:t>
      </w:r>
      <w:bookmarkEnd w:id="3"/>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1．国际商会《2010国际贸易术语解释通则》</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2．《国际货运代理业务统计导则》（GB/T22152-2008）</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3．《国际货运代理通用交易条件》（GB/T22153-2008）</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4．《国际货运代理服务质量要求》（GB/T22154-2008）</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5．《国际货运代理企业资质和等级评价指标》（GB/T22155-2008）</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6．《国际货运代理作业规范》（GB/T22151-2008）</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7．《国际贸易计量单位代码》（GB/T17295-2008）</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8．《海上国际集装箱货物交付单证》（GB/T18156-2000）</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9．《物流术语》</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10．《中华人民共和国进出口关税条例》</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11．《中华人民共和国进出口货物原产地条例》</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12．《中华人民共和国知识产权海关保护条例》</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13．《中华人民共和国海关进出口货物报关单填制规范》</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14．《关于跨境电子商务零售进出口商品有关监管事宜的公告》</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15．世界海关组织《商品名称及编码协调制度》</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16．中国海关《进出口税则商品及品目注释》</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17．世界海关组织《全球贸易安全与便利标准框架》</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ascii="仿宋_GB2312" w:hAnsi="仿宋_GB2312" w:eastAsia="仿宋_GB2312" w:cs="仿宋_GB2312"/>
          <w:bCs/>
          <w:sz w:val="30"/>
          <w:szCs w:val="30"/>
          <w:shd w:val="clear" w:color="auto" w:fill="FFFFFF"/>
          <w:lang w:eastAsia="zh-CN"/>
        </w:rPr>
        <w:t>18. 铁路货物运价规则</w:t>
      </w:r>
    </w:p>
    <w:p>
      <w:pPr>
        <w:spacing w:line="560" w:lineRule="exact"/>
        <w:ind w:firstLine="600" w:firstLineChars="200"/>
        <w:outlineLvl w:val="0"/>
        <w:rPr>
          <w:rFonts w:cs="宋体"/>
          <w:b/>
          <w:sz w:val="28"/>
          <w:szCs w:val="28"/>
          <w:lang w:eastAsia="zh-CN"/>
        </w:rPr>
      </w:pPr>
      <w:bookmarkStart w:id="4" w:name="_Toc61004420"/>
      <w:r>
        <w:rPr>
          <w:rFonts w:hint="eastAsia" w:ascii="黑体" w:hAnsi="黑体" w:eastAsia="黑体" w:cstheme="minorBidi"/>
          <w:bCs/>
          <w:kern w:val="2"/>
          <w:sz w:val="30"/>
          <w:szCs w:val="30"/>
          <w:lang w:eastAsia="zh-CN"/>
        </w:rPr>
        <w:t>十二、成绩评定</w:t>
      </w:r>
      <w:bookmarkEnd w:id="4"/>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（一）评分标准制定原则</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采用过程评价与结果评价相结合、行业技能评价与职业素养评价相结合的评价方式，评分标准以“公开、公平、公正”为原则。为了保证评分“公开、公平、公正”，采取以下措施：</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1.赛项考核内容和评分标准提前公开，使各参赛队处于公平备赛状态。</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2.赛项执委会统一提供竞赛用品，提前开放竞赛赛场，使各参赛队所在赛场条件一致。</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3.赛项执委会通过赛项说明会、赛点信息发布平台等发布官方信息，使各参赛队获取赛项信息渠道一致。</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4.整个竞赛过程全程录像和监控，保证无人为因素影响成绩，使各参赛队处于公开、公平、公正、独立和透明的竞赛环境。</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（二）评分标准</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本项目评分标准分为测量和评价两类。凡可采用客观数据表述的评判称为测量；凡需要采用主观描述进行的评判称为评价。</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1.评价分（主观）</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评价分（Judgement）打分方式：按工作任务设置评分组，裁判评分分差必须小于等于1分为有效评分。</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分数区间大致按照以下标准划分：</w:t>
      </w:r>
    </w:p>
    <w:tbl>
      <w:tblPr>
        <w:tblStyle w:val="12"/>
        <w:tblW w:w="8719" w:type="dxa"/>
        <w:tblInd w:w="0" w:type="dxa"/>
        <w:tblLayout w:type="fixed"/>
        <w:tblCellMar>
          <w:top w:w="0" w:type="dxa"/>
          <w:left w:w="0" w:type="dxa"/>
          <w:bottom w:w="0" w:type="dxa"/>
          <w:right w:w="0" w:type="dxa"/>
        </w:tblCellMar>
      </w:tblPr>
      <w:tblGrid>
        <w:gridCol w:w="1712"/>
        <w:gridCol w:w="7007"/>
      </w:tblGrid>
      <w:tr>
        <w:tblPrEx>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权重分值</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要求描述</w:t>
            </w:r>
          </w:p>
        </w:tc>
      </w:tr>
      <w:tr>
        <w:tblPrEx>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表现不符合行业要求</w:t>
            </w:r>
          </w:p>
        </w:tc>
      </w:tr>
      <w:tr>
        <w:tblPrEx>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表现可以被行业接受</w:t>
            </w:r>
          </w:p>
        </w:tc>
      </w:tr>
      <w:tr>
        <w:tblPrEx>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表现可以被行业接受，而且还展现出一些高质量的特点</w:t>
            </w:r>
          </w:p>
        </w:tc>
      </w:tr>
      <w:tr>
        <w:tblPrEx>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表现十分优秀</w:t>
            </w:r>
          </w:p>
        </w:tc>
      </w:tr>
    </w:tbl>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2.测量分（客观）</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测量分（Measurement）打分方式：按工作设置若干个评分组，测量评分准则大致参考以下样表：</w:t>
      </w:r>
    </w:p>
    <w:p>
      <w:pPr>
        <w:pStyle w:val="11"/>
        <w:spacing w:after="0" w:line="560" w:lineRule="exact"/>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测量分评分准则样例表：</w:t>
      </w:r>
    </w:p>
    <w:tbl>
      <w:tblPr>
        <w:tblStyle w:val="12"/>
        <w:tblW w:w="8835" w:type="dxa"/>
        <w:tblInd w:w="0" w:type="dxa"/>
        <w:tblLayout w:type="fixed"/>
        <w:tblCellMar>
          <w:top w:w="0" w:type="dxa"/>
          <w:left w:w="0" w:type="dxa"/>
          <w:bottom w:w="0" w:type="dxa"/>
          <w:right w:w="0" w:type="dxa"/>
        </w:tblCellMar>
      </w:tblPr>
      <w:tblGrid>
        <w:gridCol w:w="1631"/>
        <w:gridCol w:w="1631"/>
        <w:gridCol w:w="1631"/>
        <w:gridCol w:w="1631"/>
        <w:gridCol w:w="2311"/>
      </w:tblGrid>
      <w:tr>
        <w:tblPrEx>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类型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示例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最高分值</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正确分值</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不正确分值</w:t>
            </w:r>
          </w:p>
        </w:tc>
      </w:tr>
      <w:tr>
        <w:tblPrEx>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满分或零分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集装箱的数量</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w:t>
            </w:r>
          </w:p>
        </w:tc>
      </w:tr>
      <w:tr>
        <w:tblPrEx>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从满分中扣除规定分数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按规定要求缮制货代单据（每个错误扣除0.1分）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0-0.9</w:t>
            </w:r>
          </w:p>
        </w:tc>
      </w:tr>
      <w:tr>
        <w:tblPrEx>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按渐进标准从零分加起</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方案与参考答案对比（每对一处加0.1分）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0-0.9</w:t>
            </w:r>
          </w:p>
        </w:tc>
      </w:tr>
    </w:tbl>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（三）裁判组成</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本赛项设裁判7人，其中裁判长</w:t>
      </w:r>
      <w:r>
        <w:rPr>
          <w:rFonts w:ascii="仿宋_GB2312" w:eastAsia="仿宋_GB2312" w:cstheme="minorBidi"/>
          <w:kern w:val="2"/>
          <w:sz w:val="30"/>
          <w:szCs w:val="30"/>
          <w:lang w:eastAsia="zh-CN"/>
        </w:rPr>
        <w:t>1</w:t>
      </w:r>
      <w:r>
        <w:rPr>
          <w:rFonts w:hint="eastAsia" w:ascii="仿宋_GB2312" w:eastAsia="仿宋_GB2312" w:cstheme="minorBidi"/>
          <w:kern w:val="2"/>
          <w:sz w:val="30"/>
          <w:szCs w:val="30"/>
          <w:lang w:eastAsia="zh-CN"/>
        </w:rPr>
        <w:t>人</w:t>
      </w:r>
      <w:r>
        <w:rPr>
          <w:rFonts w:ascii="仿宋_GB2312" w:eastAsia="仿宋_GB2312" w:cstheme="minorBidi"/>
          <w:kern w:val="2"/>
          <w:sz w:val="30"/>
          <w:szCs w:val="30"/>
          <w:lang w:eastAsia="zh-CN"/>
        </w:rPr>
        <w:t>，裁判员</w:t>
      </w:r>
      <w:r>
        <w:rPr>
          <w:rFonts w:hint="eastAsia" w:ascii="仿宋_GB2312" w:eastAsia="仿宋_GB2312" w:cstheme="minorBidi"/>
          <w:kern w:val="2"/>
          <w:sz w:val="30"/>
          <w:szCs w:val="30"/>
          <w:lang w:eastAsia="zh-CN"/>
        </w:rPr>
        <w:t>6</w:t>
      </w:r>
      <w:r>
        <w:rPr>
          <w:rFonts w:ascii="仿宋_GB2312" w:eastAsia="仿宋_GB2312" w:cstheme="minorBidi"/>
          <w:kern w:val="2"/>
          <w:sz w:val="30"/>
          <w:szCs w:val="30"/>
          <w:lang w:eastAsia="zh-CN"/>
        </w:rPr>
        <w:t>人。</w:t>
      </w:r>
    </w:p>
    <w:p>
      <w:pPr>
        <w:spacing w:line="560" w:lineRule="exact"/>
        <w:ind w:firstLine="600" w:firstLineChars="200"/>
        <w:outlineLvl w:val="0"/>
        <w:rPr>
          <w:rFonts w:cs="宋体"/>
          <w:b/>
          <w:sz w:val="28"/>
          <w:szCs w:val="28"/>
          <w:lang w:eastAsia="zh-CN"/>
        </w:rPr>
      </w:pPr>
      <w:bookmarkStart w:id="5" w:name="_Toc61004421"/>
      <w:r>
        <w:rPr>
          <w:rFonts w:hint="eastAsia" w:ascii="黑体" w:hAnsi="黑体" w:eastAsia="黑体" w:cstheme="minorBidi"/>
          <w:bCs/>
          <w:kern w:val="2"/>
          <w:sz w:val="30"/>
          <w:szCs w:val="30"/>
          <w:lang w:eastAsia="zh-CN"/>
        </w:rPr>
        <w:t>十三、奖项</w:t>
      </w:r>
      <w:bookmarkEnd w:id="5"/>
      <w:r>
        <w:rPr>
          <w:rFonts w:hint="eastAsia" w:ascii="黑体" w:hAnsi="黑体" w:eastAsia="黑体" w:cstheme="minorBidi"/>
          <w:bCs/>
          <w:kern w:val="2"/>
          <w:sz w:val="30"/>
          <w:szCs w:val="30"/>
          <w:lang w:eastAsia="zh-CN"/>
        </w:rPr>
        <w:t>设定</w:t>
      </w:r>
    </w:p>
    <w:p>
      <w:pPr>
        <w:pStyle w:val="11"/>
        <w:spacing w:after="0" w:line="560" w:lineRule="exact"/>
        <w:ind w:firstLine="600" w:firstLineChars="200"/>
        <w:rPr>
          <w:rFonts w:ascii="仿宋_GB2312" w:eastAsia="仿宋_GB2312" w:cstheme="minorBidi"/>
          <w:kern w:val="2"/>
          <w:sz w:val="30"/>
          <w:szCs w:val="30"/>
          <w:lang w:eastAsia="zh-CN"/>
        </w:rPr>
      </w:pPr>
      <w:bookmarkStart w:id="6" w:name="_Toc61004422"/>
      <w:r>
        <w:rPr>
          <w:rFonts w:hint="eastAsia" w:ascii="仿宋_GB2312" w:eastAsia="仿宋_GB2312" w:cstheme="minorBidi"/>
          <w:kern w:val="2"/>
          <w:sz w:val="30"/>
          <w:szCs w:val="30"/>
          <w:lang w:eastAsia="zh-CN"/>
        </w:rPr>
        <w:t>奖项设定，依据教育厅相关文件执行。</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十四、赛场预案</w:t>
      </w:r>
      <w:bookmarkEnd w:id="6"/>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（一）竞赛开赛前，承办院校提前调试好设施设备、计算机、系统软硬件，保证与考核应具备的条件一致，将故障率降到最低点。参赛选手确认竞赛工位、现场设备等处于正常状态。</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二）竞赛过程中，参赛选手如遇设备或软件等故障应举手示意，项目裁判长、技术人员等应及时予以解决。确因非选手因素致使操作无法继续的，经项目裁判长确认，予以启用备用设备，因此所造成的时间延误，经报请裁判长批准予以延长比赛时间处理。</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（三）竞赛过程中，参赛选手如遇身体不适可求助现场医务人员予以救治，因此所造成的时间延误，不予延时。</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（四）竞赛过程中，如遇突发不可抗力事件，全体人员应立即停止竞赛，撤离至安全场所。由赛项执委会报请大赛执委会再做后续处理。</w:t>
      </w:r>
    </w:p>
    <w:p>
      <w:pPr>
        <w:spacing w:line="560" w:lineRule="exact"/>
        <w:ind w:firstLine="600" w:firstLineChars="200"/>
        <w:outlineLvl w:val="0"/>
        <w:rPr>
          <w:rFonts w:ascii="黑体" w:hAnsi="黑体" w:eastAsia="黑体" w:cstheme="minorBidi"/>
          <w:bCs/>
          <w:kern w:val="2"/>
          <w:sz w:val="30"/>
          <w:szCs w:val="30"/>
          <w:lang w:eastAsia="zh-CN"/>
        </w:rPr>
      </w:pPr>
      <w:bookmarkStart w:id="7" w:name="_Toc61004423"/>
      <w:r>
        <w:rPr>
          <w:rFonts w:hint="eastAsia" w:ascii="黑体" w:hAnsi="黑体" w:eastAsia="黑体" w:cstheme="minorBidi"/>
          <w:bCs/>
          <w:kern w:val="2"/>
          <w:sz w:val="30"/>
          <w:szCs w:val="30"/>
          <w:lang w:eastAsia="zh-CN"/>
        </w:rPr>
        <w:t>十五、赛项安全</w:t>
      </w:r>
      <w:bookmarkEnd w:id="7"/>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赛事安全是技能竞赛一切工作顺利开展的先决条件，是赛事筹备和运行工作必须考虑的核心问题。赛项执委会采取切实有效措施保证大赛期间参赛选手、指导教师、工作人员及观众的人身安全。</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（一）比赛环境</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赛项执委会须在赛前组织专人对比赛现场、住宿场所和交通保障、防疫条件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2.赛场周围要设立警戒线，防止无关人员进入发生意外事件。比赛现场内应参照相关职业岗位的要求为选手提供必要的劳动保护。</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3.赛项执委会须会同承办单位制定开放赛场和体验区的人员疏导方案。赛场环境中存在人员密集的区域，除了设置齐全的指示标志外，须增加引导人员，并开辟备用通道。</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5.大赛期间，承办单位须在赛场管理的关键岗位，增加力量，建立安全管理日志。</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6.大赛期间，所有比赛相关人员均须遵守赛项承办单位所在地疫情防控的相关规定。</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（二）生活条件</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赛项的安全管理，除了可以采取必要的安全隔离措施外，应严格遵守国家相关法律法规，保护个人隐私和人身自由。</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（三）组队责任</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1.各学校组织代表队时，须安排为参赛选手购买大赛期间的人身意外伤害保险。</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2.各学校代表队组成后，须制定相关管理制度，并对所有选手、指导教师进行安全教育。</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3.各参赛队伍须加强对参与比赛人员的安全管理，实现与赛场安全管理的对接。</w:t>
      </w:r>
    </w:p>
    <w:p>
      <w:pPr>
        <w:pStyle w:val="11"/>
        <w:spacing w:after="0" w:line="560" w:lineRule="exact"/>
        <w:ind w:firstLine="600" w:firstLineChars="200"/>
        <w:outlineLvl w:val="1"/>
        <w:rPr>
          <w:rFonts w:ascii="楷体_GB2312" w:hAnsi="楷体_GB2312" w:eastAsia="楷体_GB2312" w:cs="楷体_GB2312"/>
          <w:kern w:val="2"/>
          <w:sz w:val="30"/>
          <w:szCs w:val="30"/>
          <w:lang w:eastAsia="zh-CN"/>
        </w:rPr>
      </w:pPr>
      <w:r>
        <w:rPr>
          <w:rFonts w:hint="eastAsia" w:ascii="楷体_GB2312" w:hAnsi="楷体_GB2312" w:eastAsia="楷体_GB2312" w:cs="楷体_GB2312"/>
          <w:kern w:val="2"/>
          <w:sz w:val="30"/>
          <w:szCs w:val="30"/>
          <w:lang w:eastAsia="zh-CN"/>
        </w:rPr>
        <w:t>（</w:t>
      </w:r>
      <w:r>
        <w:rPr>
          <w:rFonts w:hint="eastAsia" w:ascii="楷体_GB2312" w:hAnsi="楷体_GB2312" w:eastAsia="楷体_GB2312" w:cs="楷体_GB2312"/>
          <w:bCs/>
          <w:sz w:val="30"/>
          <w:szCs w:val="30"/>
          <w:shd w:val="clear" w:color="auto" w:fill="FFFFFF"/>
          <w:lang w:eastAsia="zh-CN"/>
        </w:rPr>
        <w:t>四）应急处</w:t>
      </w:r>
      <w:r>
        <w:rPr>
          <w:rFonts w:hint="eastAsia" w:ascii="楷体_GB2312" w:hAnsi="楷体_GB2312" w:eastAsia="楷体_GB2312" w:cs="楷体_GB2312"/>
          <w:kern w:val="2"/>
          <w:sz w:val="30"/>
          <w:szCs w:val="30"/>
          <w:lang w:eastAsia="zh-CN"/>
        </w:rPr>
        <w:t>理</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比赛期间发生意外事故，发现者应第一时间报告竞赛委员会，同时采取措施避免事态扩大。竞赛委员会应立即启动预案予以解决并上报竞赛工作领导小组。</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（五）处罚措施</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1.因参赛队伍原因造成重大安全事故的，取消其获奖资格。</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2.参赛队伍有发生重大安全事故隐患，经赛场工作人员提示、警告无效的，可取消其继续比赛的资格。</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3.赛事工作人员违规的，按照相应的制度追究责任。情节恶劣并造成重大安全事故的，由司法机关追究相应法律责任。</w:t>
      </w:r>
    </w:p>
    <w:p>
      <w:pPr>
        <w:spacing w:line="560" w:lineRule="exact"/>
        <w:ind w:firstLine="600" w:firstLineChars="200"/>
        <w:outlineLvl w:val="0"/>
        <w:rPr>
          <w:rFonts w:ascii="黑体" w:hAnsi="黑体" w:eastAsia="黑体" w:cstheme="minorBidi"/>
          <w:bCs/>
          <w:kern w:val="2"/>
          <w:sz w:val="30"/>
          <w:szCs w:val="30"/>
          <w:lang w:eastAsia="zh-CN"/>
        </w:rPr>
      </w:pPr>
      <w:bookmarkStart w:id="8" w:name="_Toc61004424"/>
      <w:r>
        <w:rPr>
          <w:rFonts w:hint="eastAsia" w:ascii="黑体" w:hAnsi="黑体" w:eastAsia="黑体" w:cstheme="minorBidi"/>
          <w:bCs/>
          <w:kern w:val="2"/>
          <w:sz w:val="30"/>
          <w:szCs w:val="30"/>
          <w:lang w:eastAsia="zh-CN"/>
        </w:rPr>
        <w:t>十六、竞赛须知</w:t>
      </w:r>
      <w:bookmarkEnd w:id="8"/>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kern w:val="2"/>
          <w:sz w:val="30"/>
          <w:szCs w:val="30"/>
          <w:lang w:eastAsia="zh-CN"/>
        </w:rPr>
        <w:t>（</w:t>
      </w:r>
      <w:r>
        <w:rPr>
          <w:rFonts w:hint="eastAsia" w:ascii="楷体_GB2312" w:hAnsi="楷体_GB2312" w:eastAsia="楷体_GB2312" w:cs="楷体_GB2312"/>
          <w:bCs/>
          <w:sz w:val="30"/>
          <w:szCs w:val="30"/>
          <w:shd w:val="clear" w:color="auto" w:fill="FFFFFF"/>
          <w:lang w:eastAsia="zh-CN"/>
        </w:rPr>
        <w:t>一）参赛队须知</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1.本赛项为个人赛，每校参赛队不超过2队。</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2.参赛队按照大赛赛程安排，凭颁发的参赛证及标识和有效身份证件参加比赛及相关活动。</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3.疫情防控按属地要求执行。</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（二）指导教师须知</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1.各参赛代表队要发扬良好道德风尚，听从指挥，服从裁判，不弄虚作假。如发现弄虚作假者，取消参赛资格，名次无效。</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2.各代表队领队要坚决执行竞赛的各项规定，加强对参赛人员的管理，做好赛前准备工作，督促选手带好证件等竞赛相关材料。</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3.竞赛过程中，除参加当场次竞赛的选手、执行裁判员、现场工作人员和经批准的人员外，领队、指导教师及其他人员一律不得进入竞赛场地。</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4.参赛代表队若对竞赛过程有异议，在规定的时间内由领队向赛项仲裁工作组提出书面报告。</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5.对申诉的仲裁结果，领队要带头服从和执行，并做好选手工作。参赛选手不得因申诉或对处理意见不服而停止竞赛，否则以弃权处理。</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6.指导老师应及时查看教育厅指定大赛官网有关赛项的通知和内容，认真研究和掌握本赛项竞赛的规程、技术规范和赛场要求，指导选手做好赛前的一切技术准备和竞赛准备。</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（三）参赛选手须知</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1.参赛选手应按有关要求如实填报个人信息，否则取消竞赛资格。</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2.参赛选手凭统一印制的参赛证和有效身份证件参加竞赛。</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3.参赛选手应认真学习领会本次竞赛相关文件，自觉遵守大赛纪律，服从指挥，听从安排，文明参赛。</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4.参赛选手请勿携带与竞赛无关的电子设备、通讯设备及其他资料与用品。</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5.参赛选手应按照规定时间抵达赛场，凭参赛证、身份证件检录，按要求入场，不得迟到早退。</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6.参赛选手应按抽签结果在指定位置就座。</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8.各参赛选手必须按规范要求操作竞赛设备。一旦出现较严重的安全事故，经裁判长批准后将立即取消其参赛资格。</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9.比赛期间，如遇身体不适，参赛选手可求助现场医务人员予以救治。</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10.竞赛时间终了，选手应全体起立，结束操作。</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11.在竞赛期间，参赛选手不得接受其他单位和个人进行的与竞赛内容相关的采访。参赛选手不得将竞赛的相关信息私自公布。</w:t>
      </w:r>
    </w:p>
    <w:p>
      <w:pPr>
        <w:pStyle w:val="11"/>
        <w:spacing w:after="0" w:line="560" w:lineRule="exact"/>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（四）工作人员须知</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1.工作人员必须统一佩戴由大赛组委会签发的相应证件，着装整齐。</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2.工作人员不得影响参赛选手比赛，不允许有影响比赛公平的行为。</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3.服从领导，听从指挥，以高度负责的精神、严肃认真的态度做好各项工作。</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4.熟悉比赛规程，认真遵守各项比赛规则和工作要求。</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5．坚守岗位，如有急事需要离开岗位时，应经领导同意，并做好工作衔接。</w:t>
      </w:r>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6.严格遵守比赛纪律，如发现其他人员有违反比赛纪律的行为，应予以制止。情节严重的，应向竞赛执委会反映。</w:t>
      </w:r>
    </w:p>
    <w:p>
      <w:pPr>
        <w:pStyle w:val="11"/>
        <w:spacing w:after="0" w:line="560" w:lineRule="exact"/>
        <w:ind w:firstLine="600" w:firstLineChars="200"/>
        <w:rPr>
          <w:rFonts w:ascii="黑体" w:hAnsi="黑体" w:eastAsia="黑体" w:cstheme="minorBidi"/>
          <w:bCs/>
          <w:kern w:val="2"/>
          <w:sz w:val="30"/>
          <w:szCs w:val="30"/>
          <w:lang w:eastAsia="zh-CN"/>
        </w:rPr>
      </w:pPr>
      <w:r>
        <w:rPr>
          <w:rFonts w:hint="eastAsia" w:ascii="仿宋_GB2312" w:eastAsia="仿宋_GB2312" w:cstheme="minorBidi"/>
          <w:kern w:val="2"/>
          <w:sz w:val="30"/>
          <w:szCs w:val="30"/>
          <w:lang w:eastAsia="zh-CN"/>
        </w:rPr>
        <w:t>7.发扬无私奉献和团结协作的精神，提供热情、优质服务。</w:t>
      </w:r>
      <w:bookmarkStart w:id="9" w:name="_Toc61004425"/>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十七、申诉与仲裁</w:t>
      </w:r>
      <w:bookmarkEnd w:id="9"/>
    </w:p>
    <w:p>
      <w:pPr>
        <w:pStyle w:val="11"/>
        <w:spacing w:after="0" w:line="560" w:lineRule="exact"/>
        <w:ind w:firstLine="600" w:firstLineChars="200"/>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本赛项在比赛过程中若出现有失公正或违规现象，代表队领队可在比赛成绩公示后2小时之内向赛项仲裁组提出书面申诉。赛项仲裁组在接到申诉后的2小时内会组织审议，并及时反馈裁定结果。</w:t>
      </w:r>
    </w:p>
    <w:p>
      <w:pPr>
        <w:spacing w:line="560" w:lineRule="exact"/>
        <w:ind w:firstLine="600" w:firstLineChars="200"/>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十八、竞赛录像</w:t>
      </w:r>
    </w:p>
    <w:p>
      <w:pPr>
        <w:pStyle w:val="11"/>
        <w:spacing w:after="0" w:line="560" w:lineRule="exact"/>
        <w:ind w:firstLine="600" w:firstLineChars="200"/>
        <w:rPr>
          <w:sz w:val="28"/>
          <w:szCs w:val="28"/>
          <w:lang w:eastAsia="zh-CN"/>
        </w:rPr>
      </w:pPr>
      <w:r>
        <w:rPr>
          <w:rFonts w:hint="eastAsia" w:ascii="仿宋_GB2312" w:eastAsia="仿宋_GB2312" w:cstheme="minorBidi"/>
          <w:kern w:val="2"/>
          <w:sz w:val="30"/>
          <w:szCs w:val="30"/>
          <w:lang w:eastAsia="zh-CN"/>
        </w:rPr>
        <w:t>承办单位对比赛进行全程录像。</w:t>
      </w:r>
    </w:p>
    <w:sectPr>
      <w:footerReference r:id="rId3" w:type="default"/>
      <w:pgSz w:w="11910" w:h="16840"/>
      <w:pgMar w:top="1871" w:right="1361" w:bottom="1757" w:left="1474"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Narrow">
    <w:altName w:val="DejaVu Sans"/>
    <w:panose1 w:val="020B0606020202030204"/>
    <w:charset w:val="00"/>
    <w:family w:val="swiss"/>
    <w:pitch w:val="default"/>
    <w:sig w:usb0="00000000" w:usb1="00000000" w:usb2="00000000" w:usb3="00000000" w:csb0="2000009F" w:csb1="DFD7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9790430</wp:posOffset>
              </wp:positionV>
              <wp:extent cx="166370" cy="152400"/>
              <wp:effectExtent l="1905" t="0" r="3175" b="127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291.15pt;margin-top:770.9pt;height:12pt;width:13.1pt;mso-position-horizontal-relative:page;mso-position-vertical-relative:page;z-index:-251657216;mso-width-relative:page;mso-height-relative:page;" filled="f" stroked="f" coordsize="21600,21600" o:gfxdata="UEsFBgAAAAAAAAAAAAAAAAAAAAAAAFBLAwQKAAAAAACHTuJAAAAAAAAAAAAAAAAABAAAAGRycy9Q&#10;SwMEFAAAAAgAh07iQB2aYj/aAAAADQEAAA8AAABkcnMvZG93bnJldi54bWxNj81OwzAQhO9IvIO1&#10;lbhRO4VEIY1TIQQnJEQaDhyd2E2sxusQuz+8PdtTOe7Mp9mZcnN2IzuaOViPEpKlAGaw89piL+Gr&#10;ebvPgYWoUKvRo5HwawJsqtubUhXan7A2x23sGYVgKJSEIcap4Dx0g3EqLP1kkLydn52KdM4917M6&#10;Ubgb+UqIjDtlkT4MajIvg+n224OT8PyN9av9+Wg/611tm+ZJ4Hu2l/JukYg1sGjO8QrDpT5Vh4o6&#10;tf6AOrBRQpqvHgglI31MaAQhmchTYO1FytIceFXy/yuqP1BLAwQUAAAACACHTuJAlLs7uecBAADC&#10;AwAADgAAAGRycy9lMm9Eb2MueG1srVNtj9MwDP6OxH+I8p11HTBQte503OkQ0vEi3fEDvDRpI9o4&#10;ONna8etx0m0c8A3xJXJs5/Hjx87mahp6cdAULLpaloulFNopbKxra/n18e7FWylCBNdAj07X8qiD&#10;vNo+f7YZfaVX2GHfaBIM4kI1+lp2MfqqKILq9ABhgV47DhqkASJfqS0agpHRh75YLZfrYkRqPKHS&#10;IbD3dg7KbcY3Rqv42Zigo+hrydxiPimfu3QW2w1ULYHvrDrRgH9gMYB1XPQCdQsRxJ7sX1CDVYQB&#10;TVwoHAo0xiqde+BuyuUf3Tx04HXuhcUJ/iJT+H+w6tPhCwnb8OykcDDwiB71FMU7nESZ1Bl9qDjp&#10;wXNanNhdy0j7xAqq4O9RfQvC4U0HrtXXRDh2GhommJP4ffEEYEYLCWo3fsSGi8E+YsaaDA0JkyUR&#10;XINndbzMJxFS7CzX65dvOKI4VL5evVrm+RVQnR97CvG9xkEko5bE48/gcLgPMZGB6pySajm8s32f&#10;V6B3vzk4MXky+cR3Zh6n3XSSZIfNkdsgnDeKfwAbHdIPKUbeplqG73sgLUX/wbEaafXOBp2N3dkA&#10;p/gpaybFbN5EvhnoAwPsPdm2Y/SL7A6vWTVjc0dJ3pnMiS4vSm70tNRpE5/ec9avr7f9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2aYj/aAAAADQEAAA8AAAAAAAAAAQAgAAAAOAAAAGRycy9kb3du&#10;cmV2LnhtbFBLAQIUABQAAAAIAIdO4kCUuzu55wEAAMIDAAAOAAAAAAAAAAEAIAAAAD8BAABkcnMv&#10;ZTJvRG9jLnhtbFBLBQYAAAAABgAGAFkBAACY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A619E"/>
    <w:multiLevelType w:val="multilevel"/>
    <w:tmpl w:val="781A619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ZjM4MWNkZDU4YzZmNzYyMzRkZTVmODQ3MTc2ODkifQ=="/>
  </w:docVars>
  <w:rsids>
    <w:rsidRoot w:val="00CC125C"/>
    <w:rsid w:val="000044E1"/>
    <w:rsid w:val="00007DCF"/>
    <w:rsid w:val="00010820"/>
    <w:rsid w:val="00011F24"/>
    <w:rsid w:val="00015731"/>
    <w:rsid w:val="0001793B"/>
    <w:rsid w:val="00037E6D"/>
    <w:rsid w:val="0004001F"/>
    <w:rsid w:val="0005390F"/>
    <w:rsid w:val="000568D3"/>
    <w:rsid w:val="00066904"/>
    <w:rsid w:val="00072455"/>
    <w:rsid w:val="00085B2B"/>
    <w:rsid w:val="000956DF"/>
    <w:rsid w:val="000A28F4"/>
    <w:rsid w:val="000A5A07"/>
    <w:rsid w:val="000A5E5F"/>
    <w:rsid w:val="000C08EC"/>
    <w:rsid w:val="000C189A"/>
    <w:rsid w:val="000D7084"/>
    <w:rsid w:val="000E089D"/>
    <w:rsid w:val="000E3D77"/>
    <w:rsid w:val="000F3408"/>
    <w:rsid w:val="000F77C4"/>
    <w:rsid w:val="001058EC"/>
    <w:rsid w:val="0011241D"/>
    <w:rsid w:val="00112F73"/>
    <w:rsid w:val="001272D2"/>
    <w:rsid w:val="00127303"/>
    <w:rsid w:val="0014287C"/>
    <w:rsid w:val="001472BC"/>
    <w:rsid w:val="0015364D"/>
    <w:rsid w:val="001613F2"/>
    <w:rsid w:val="001921AB"/>
    <w:rsid w:val="001A1D92"/>
    <w:rsid w:val="001E2D8A"/>
    <w:rsid w:val="001E67D2"/>
    <w:rsid w:val="00202E1B"/>
    <w:rsid w:val="00203AB5"/>
    <w:rsid w:val="00217CE5"/>
    <w:rsid w:val="00226CDE"/>
    <w:rsid w:val="00241A77"/>
    <w:rsid w:val="002434E6"/>
    <w:rsid w:val="00246B89"/>
    <w:rsid w:val="00255FEA"/>
    <w:rsid w:val="00275D05"/>
    <w:rsid w:val="002778B0"/>
    <w:rsid w:val="00281F6D"/>
    <w:rsid w:val="00287925"/>
    <w:rsid w:val="002922A6"/>
    <w:rsid w:val="00294B59"/>
    <w:rsid w:val="002B1BB8"/>
    <w:rsid w:val="002B2288"/>
    <w:rsid w:val="002E56F4"/>
    <w:rsid w:val="002F3949"/>
    <w:rsid w:val="002F584F"/>
    <w:rsid w:val="002F7FF1"/>
    <w:rsid w:val="003158C5"/>
    <w:rsid w:val="003202A5"/>
    <w:rsid w:val="003431C0"/>
    <w:rsid w:val="00347310"/>
    <w:rsid w:val="00350CF5"/>
    <w:rsid w:val="00357837"/>
    <w:rsid w:val="00367EB0"/>
    <w:rsid w:val="003A721B"/>
    <w:rsid w:val="003B47F0"/>
    <w:rsid w:val="003C0004"/>
    <w:rsid w:val="003D79E0"/>
    <w:rsid w:val="003E3EDB"/>
    <w:rsid w:val="003F2742"/>
    <w:rsid w:val="003F3560"/>
    <w:rsid w:val="00402590"/>
    <w:rsid w:val="00402E2A"/>
    <w:rsid w:val="00405E0E"/>
    <w:rsid w:val="00420D4C"/>
    <w:rsid w:val="00420DA0"/>
    <w:rsid w:val="00421664"/>
    <w:rsid w:val="00442F18"/>
    <w:rsid w:val="004451F5"/>
    <w:rsid w:val="00470209"/>
    <w:rsid w:val="004764D0"/>
    <w:rsid w:val="004A6E1C"/>
    <w:rsid w:val="004B08A9"/>
    <w:rsid w:val="004B5220"/>
    <w:rsid w:val="004C60AD"/>
    <w:rsid w:val="004D17D2"/>
    <w:rsid w:val="004E53DB"/>
    <w:rsid w:val="005040AE"/>
    <w:rsid w:val="0051256D"/>
    <w:rsid w:val="00523BA4"/>
    <w:rsid w:val="00526C16"/>
    <w:rsid w:val="00553218"/>
    <w:rsid w:val="005612B8"/>
    <w:rsid w:val="00597B2B"/>
    <w:rsid w:val="005E0747"/>
    <w:rsid w:val="005E6908"/>
    <w:rsid w:val="0060440D"/>
    <w:rsid w:val="00605B41"/>
    <w:rsid w:val="00611DE8"/>
    <w:rsid w:val="0061216E"/>
    <w:rsid w:val="00642C6E"/>
    <w:rsid w:val="00643DAD"/>
    <w:rsid w:val="00650F02"/>
    <w:rsid w:val="006617FF"/>
    <w:rsid w:val="006621C4"/>
    <w:rsid w:val="00675B3C"/>
    <w:rsid w:val="00694C6A"/>
    <w:rsid w:val="006A68C2"/>
    <w:rsid w:val="006B44C7"/>
    <w:rsid w:val="006B53B1"/>
    <w:rsid w:val="006C6A70"/>
    <w:rsid w:val="006F1801"/>
    <w:rsid w:val="00720E4C"/>
    <w:rsid w:val="00725288"/>
    <w:rsid w:val="00733237"/>
    <w:rsid w:val="00735BD5"/>
    <w:rsid w:val="007761D9"/>
    <w:rsid w:val="0079344B"/>
    <w:rsid w:val="007A1864"/>
    <w:rsid w:val="007A3664"/>
    <w:rsid w:val="007A46AD"/>
    <w:rsid w:val="007B05DF"/>
    <w:rsid w:val="007B37CA"/>
    <w:rsid w:val="007C15B2"/>
    <w:rsid w:val="007C1B0F"/>
    <w:rsid w:val="007C1C77"/>
    <w:rsid w:val="007C57A7"/>
    <w:rsid w:val="007D1087"/>
    <w:rsid w:val="007D7700"/>
    <w:rsid w:val="007E0E8B"/>
    <w:rsid w:val="007F1CB1"/>
    <w:rsid w:val="008034A9"/>
    <w:rsid w:val="00803651"/>
    <w:rsid w:val="0080603B"/>
    <w:rsid w:val="008132DF"/>
    <w:rsid w:val="00850BB3"/>
    <w:rsid w:val="00875A64"/>
    <w:rsid w:val="00877F94"/>
    <w:rsid w:val="0088036D"/>
    <w:rsid w:val="00880EFE"/>
    <w:rsid w:val="008845F4"/>
    <w:rsid w:val="008A06E9"/>
    <w:rsid w:val="008A5911"/>
    <w:rsid w:val="008B1E59"/>
    <w:rsid w:val="008B4F72"/>
    <w:rsid w:val="008B7388"/>
    <w:rsid w:val="008C68CE"/>
    <w:rsid w:val="008D1583"/>
    <w:rsid w:val="008D3152"/>
    <w:rsid w:val="008E032C"/>
    <w:rsid w:val="008E34BE"/>
    <w:rsid w:val="008F42DD"/>
    <w:rsid w:val="00925441"/>
    <w:rsid w:val="00935BAA"/>
    <w:rsid w:val="00945C8D"/>
    <w:rsid w:val="00947D70"/>
    <w:rsid w:val="009520D2"/>
    <w:rsid w:val="00954D81"/>
    <w:rsid w:val="00960FBB"/>
    <w:rsid w:val="009618BF"/>
    <w:rsid w:val="009717F0"/>
    <w:rsid w:val="009928A8"/>
    <w:rsid w:val="00997D47"/>
    <w:rsid w:val="009A3A45"/>
    <w:rsid w:val="009B384F"/>
    <w:rsid w:val="009B3B6E"/>
    <w:rsid w:val="009C3C26"/>
    <w:rsid w:val="009C6F4C"/>
    <w:rsid w:val="009D7BD7"/>
    <w:rsid w:val="009E7268"/>
    <w:rsid w:val="009E7EFE"/>
    <w:rsid w:val="00A067D5"/>
    <w:rsid w:val="00A14038"/>
    <w:rsid w:val="00A20111"/>
    <w:rsid w:val="00A337D7"/>
    <w:rsid w:val="00A43133"/>
    <w:rsid w:val="00A45ECD"/>
    <w:rsid w:val="00A45FD1"/>
    <w:rsid w:val="00A60599"/>
    <w:rsid w:val="00A7210B"/>
    <w:rsid w:val="00A82FBD"/>
    <w:rsid w:val="00AC08A4"/>
    <w:rsid w:val="00AD125E"/>
    <w:rsid w:val="00AD50B6"/>
    <w:rsid w:val="00AE2046"/>
    <w:rsid w:val="00AE39ED"/>
    <w:rsid w:val="00AE49C8"/>
    <w:rsid w:val="00B00204"/>
    <w:rsid w:val="00B06AD0"/>
    <w:rsid w:val="00B10F10"/>
    <w:rsid w:val="00B11FEC"/>
    <w:rsid w:val="00B24CF4"/>
    <w:rsid w:val="00B371E0"/>
    <w:rsid w:val="00B41331"/>
    <w:rsid w:val="00B45E1D"/>
    <w:rsid w:val="00B47A61"/>
    <w:rsid w:val="00B55884"/>
    <w:rsid w:val="00B55BC8"/>
    <w:rsid w:val="00B56190"/>
    <w:rsid w:val="00B87EDF"/>
    <w:rsid w:val="00B93FC5"/>
    <w:rsid w:val="00B95929"/>
    <w:rsid w:val="00BA0029"/>
    <w:rsid w:val="00BC5347"/>
    <w:rsid w:val="00BC779F"/>
    <w:rsid w:val="00BF750C"/>
    <w:rsid w:val="00C0594E"/>
    <w:rsid w:val="00C356D6"/>
    <w:rsid w:val="00C6031D"/>
    <w:rsid w:val="00C64C1E"/>
    <w:rsid w:val="00C74FFF"/>
    <w:rsid w:val="00C84058"/>
    <w:rsid w:val="00C90B35"/>
    <w:rsid w:val="00C949AD"/>
    <w:rsid w:val="00CA2564"/>
    <w:rsid w:val="00CA5E8E"/>
    <w:rsid w:val="00CC125C"/>
    <w:rsid w:val="00CD60F8"/>
    <w:rsid w:val="00CE2356"/>
    <w:rsid w:val="00D001A3"/>
    <w:rsid w:val="00D053E3"/>
    <w:rsid w:val="00D060E0"/>
    <w:rsid w:val="00D12F9E"/>
    <w:rsid w:val="00D34B01"/>
    <w:rsid w:val="00D3612A"/>
    <w:rsid w:val="00D37D96"/>
    <w:rsid w:val="00D6234A"/>
    <w:rsid w:val="00D65E6F"/>
    <w:rsid w:val="00D70E8F"/>
    <w:rsid w:val="00D77FEE"/>
    <w:rsid w:val="00D84917"/>
    <w:rsid w:val="00DB50C2"/>
    <w:rsid w:val="00DB6F11"/>
    <w:rsid w:val="00DC18B4"/>
    <w:rsid w:val="00DC21A8"/>
    <w:rsid w:val="00DF24D4"/>
    <w:rsid w:val="00DF5C9E"/>
    <w:rsid w:val="00E14458"/>
    <w:rsid w:val="00E23D4C"/>
    <w:rsid w:val="00E2481D"/>
    <w:rsid w:val="00E31881"/>
    <w:rsid w:val="00E44F0D"/>
    <w:rsid w:val="00E468CC"/>
    <w:rsid w:val="00E46ACD"/>
    <w:rsid w:val="00E46F5C"/>
    <w:rsid w:val="00E61ECD"/>
    <w:rsid w:val="00E65248"/>
    <w:rsid w:val="00E66299"/>
    <w:rsid w:val="00E8129F"/>
    <w:rsid w:val="00E861C2"/>
    <w:rsid w:val="00EA3C09"/>
    <w:rsid w:val="00EC27D3"/>
    <w:rsid w:val="00EC4B25"/>
    <w:rsid w:val="00ED4778"/>
    <w:rsid w:val="00EF118D"/>
    <w:rsid w:val="00EF7147"/>
    <w:rsid w:val="00F12288"/>
    <w:rsid w:val="00F17938"/>
    <w:rsid w:val="00F27F3B"/>
    <w:rsid w:val="00F40DCA"/>
    <w:rsid w:val="00F46B7D"/>
    <w:rsid w:val="00F54279"/>
    <w:rsid w:val="00F6613B"/>
    <w:rsid w:val="00F71E9D"/>
    <w:rsid w:val="00F726EA"/>
    <w:rsid w:val="00F752F6"/>
    <w:rsid w:val="00F80856"/>
    <w:rsid w:val="00FA2CE3"/>
    <w:rsid w:val="00FB119E"/>
    <w:rsid w:val="00FB48C2"/>
    <w:rsid w:val="00FC6E7D"/>
    <w:rsid w:val="00FD531C"/>
    <w:rsid w:val="00FD6EEF"/>
    <w:rsid w:val="0FA05629"/>
    <w:rsid w:val="10C00154"/>
    <w:rsid w:val="24B64970"/>
    <w:rsid w:val="2F907126"/>
    <w:rsid w:val="39212091"/>
    <w:rsid w:val="5E080F60"/>
    <w:rsid w:val="61A647D8"/>
    <w:rsid w:val="65254AF7"/>
    <w:rsid w:val="65817699"/>
    <w:rsid w:val="6878526B"/>
    <w:rsid w:val="6F3D2D59"/>
    <w:rsid w:val="7BF81969"/>
    <w:rsid w:val="7DE22C7B"/>
    <w:rsid w:val="7EAC6B2B"/>
    <w:rsid w:val="BFDBE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link w:val="22"/>
    <w:qFormat/>
    <w:uiPriority w:val="9"/>
    <w:pPr>
      <w:spacing w:before="23"/>
      <w:ind w:left="1237" w:right="1295"/>
      <w:jc w:val="center"/>
      <w:outlineLvl w:val="0"/>
    </w:pPr>
    <w:rPr>
      <w:rFonts w:ascii="黑体" w:hAnsi="黑体" w:eastAsia="黑体" w:cs="黑体"/>
      <w:sz w:val="44"/>
      <w:szCs w:val="44"/>
    </w:rPr>
  </w:style>
  <w:style w:type="paragraph" w:styleId="3">
    <w:name w:val="heading 2"/>
    <w:basedOn w:val="1"/>
    <w:next w:val="1"/>
    <w:qFormat/>
    <w:uiPriority w:val="1"/>
    <w:pPr>
      <w:ind w:left="776"/>
      <w:outlineLvl w:val="1"/>
    </w:pPr>
    <w:rPr>
      <w:b/>
      <w:bCs/>
      <w:sz w:val="28"/>
      <w:szCs w:val="28"/>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semiHidden/>
    <w:unhideWhenUsed/>
    <w:qFormat/>
    <w:uiPriority w:val="99"/>
    <w:pPr>
      <w:autoSpaceDE/>
      <w:autoSpaceDN/>
      <w:jc w:val="both"/>
    </w:pPr>
    <w:rPr>
      <w:rFonts w:ascii="宋体" w:hAnsi="Calibri" w:eastAsia="宋体" w:cs="Times New Roman"/>
      <w:kern w:val="2"/>
      <w:sz w:val="18"/>
      <w:szCs w:val="18"/>
      <w:lang w:eastAsia="zh-CN"/>
    </w:rPr>
  </w:style>
  <w:style w:type="paragraph" w:styleId="6">
    <w:name w:val="Body Text"/>
    <w:basedOn w:val="1"/>
    <w:link w:val="23"/>
    <w:qFormat/>
    <w:uiPriority w:val="1"/>
    <w:pPr>
      <w:ind w:left="217"/>
    </w:pPr>
    <w:rPr>
      <w:sz w:val="28"/>
      <w:szCs w:val="28"/>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autoSpaceDE/>
      <w:autoSpaceDN/>
      <w:spacing w:before="100" w:beforeAutospacing="1" w:after="100" w:afterAutospacing="1"/>
    </w:pPr>
    <w:rPr>
      <w:rFonts w:ascii="宋体" w:hAnsi="宋体" w:eastAsia="宋体" w:cs="宋体"/>
      <w:sz w:val="24"/>
      <w:lang w:eastAsia="zh-CN"/>
    </w:rPr>
  </w:style>
  <w:style w:type="paragraph" w:styleId="11">
    <w:name w:val="Body Text First Indent"/>
    <w:basedOn w:val="6"/>
    <w:link w:val="24"/>
    <w:semiHidden/>
    <w:unhideWhenUsed/>
    <w:qFormat/>
    <w:uiPriority w:val="99"/>
    <w:pPr>
      <w:spacing w:after="120"/>
      <w:ind w:left="0" w:firstLine="420" w:firstLineChars="100"/>
    </w:pPr>
    <w:rPr>
      <w:sz w:val="22"/>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7" w:firstLine="559"/>
    </w:pPr>
  </w:style>
  <w:style w:type="paragraph" w:customStyle="1" w:styleId="17">
    <w:name w:val="Table Paragraph"/>
    <w:basedOn w:val="1"/>
    <w:qFormat/>
    <w:uiPriority w:val="1"/>
  </w:style>
  <w:style w:type="character" w:customStyle="1" w:styleId="18">
    <w:name w:val="页眉 Char"/>
    <w:basedOn w:val="14"/>
    <w:link w:val="9"/>
    <w:qFormat/>
    <w:uiPriority w:val="99"/>
    <w:rPr>
      <w:rFonts w:ascii="仿宋" w:hAnsi="仿宋" w:eastAsia="仿宋" w:cs="仿宋"/>
      <w:sz w:val="18"/>
      <w:szCs w:val="18"/>
    </w:rPr>
  </w:style>
  <w:style w:type="character" w:customStyle="1" w:styleId="19">
    <w:name w:val="页脚 Char"/>
    <w:basedOn w:val="14"/>
    <w:link w:val="8"/>
    <w:qFormat/>
    <w:uiPriority w:val="99"/>
    <w:rPr>
      <w:rFonts w:ascii="仿宋" w:hAnsi="仿宋" w:eastAsia="仿宋" w:cs="仿宋"/>
      <w:sz w:val="18"/>
      <w:szCs w:val="18"/>
    </w:rPr>
  </w:style>
  <w:style w:type="character" w:customStyle="1" w:styleId="20">
    <w:name w:val="批注框文本 Char"/>
    <w:basedOn w:val="14"/>
    <w:link w:val="7"/>
    <w:semiHidden/>
    <w:qFormat/>
    <w:uiPriority w:val="99"/>
    <w:rPr>
      <w:rFonts w:ascii="仿宋" w:hAnsi="仿宋" w:eastAsia="仿宋" w:cs="仿宋"/>
      <w:sz w:val="18"/>
      <w:szCs w:val="18"/>
    </w:rPr>
  </w:style>
  <w:style w:type="character" w:customStyle="1" w:styleId="21">
    <w:name w:val="文档结构图 Char"/>
    <w:basedOn w:val="14"/>
    <w:link w:val="5"/>
    <w:semiHidden/>
    <w:qFormat/>
    <w:uiPriority w:val="99"/>
    <w:rPr>
      <w:rFonts w:ascii="宋体" w:hAnsi="Calibri" w:eastAsia="宋体" w:cs="Times New Roman"/>
      <w:kern w:val="2"/>
      <w:sz w:val="18"/>
      <w:szCs w:val="18"/>
      <w:lang w:eastAsia="zh-CN"/>
    </w:rPr>
  </w:style>
  <w:style w:type="character" w:customStyle="1" w:styleId="22">
    <w:name w:val="标题 1 Char"/>
    <w:basedOn w:val="14"/>
    <w:link w:val="2"/>
    <w:qFormat/>
    <w:uiPriority w:val="9"/>
    <w:rPr>
      <w:rFonts w:ascii="黑体" w:hAnsi="黑体" w:eastAsia="黑体" w:cs="黑体"/>
      <w:sz w:val="44"/>
      <w:szCs w:val="44"/>
    </w:rPr>
  </w:style>
  <w:style w:type="character" w:customStyle="1" w:styleId="23">
    <w:name w:val="正文文本 Char"/>
    <w:basedOn w:val="14"/>
    <w:link w:val="6"/>
    <w:qFormat/>
    <w:uiPriority w:val="1"/>
    <w:rPr>
      <w:rFonts w:ascii="仿宋" w:hAnsi="仿宋" w:eastAsia="仿宋" w:cs="仿宋"/>
      <w:sz w:val="28"/>
      <w:szCs w:val="28"/>
    </w:rPr>
  </w:style>
  <w:style w:type="character" w:customStyle="1" w:styleId="24">
    <w:name w:val="正文首行缩进 Char"/>
    <w:basedOn w:val="23"/>
    <w:link w:val="11"/>
    <w:semiHidden/>
    <w:qFormat/>
    <w:uiPriority w:val="99"/>
    <w:rPr>
      <w:rFonts w:ascii="仿宋" w:hAnsi="仿宋" w:eastAsia="仿宋" w:cs="仿宋"/>
      <w:sz w:val="28"/>
      <w:szCs w:val="28"/>
    </w:rPr>
  </w:style>
  <w:style w:type="character" w:customStyle="1" w:styleId="25">
    <w:name w:val="font21"/>
    <w:basedOn w:val="14"/>
    <w:qFormat/>
    <w:uiPriority w:val="0"/>
    <w:rPr>
      <w:rFonts w:hint="eastAsia" w:ascii="仿宋" w:hAnsi="仿宋" w:eastAsia="仿宋" w:cs="仿宋"/>
      <w:color w:val="000000"/>
      <w:sz w:val="22"/>
      <w:szCs w:val="22"/>
      <w:u w:val="none"/>
    </w:rPr>
  </w:style>
  <w:style w:type="character" w:customStyle="1" w:styleId="26">
    <w:name w:val="font01"/>
    <w:basedOn w:val="14"/>
    <w:qFormat/>
    <w:uiPriority w:val="0"/>
    <w:rPr>
      <w:rFonts w:hint="eastAsia" w:ascii="宋体" w:hAnsi="宋体" w:eastAsia="宋体" w:cs="宋体"/>
      <w:color w:val="000000"/>
      <w:sz w:val="20"/>
      <w:szCs w:val="20"/>
      <w:u w:val="none"/>
    </w:rPr>
  </w:style>
  <w:style w:type="character" w:customStyle="1" w:styleId="27">
    <w:name w:val="font41"/>
    <w:basedOn w:val="14"/>
    <w:qFormat/>
    <w:uiPriority w:val="0"/>
    <w:rPr>
      <w:rFonts w:hint="default" w:ascii="Arial Narrow" w:hAnsi="Arial Narrow" w:eastAsia="Arial Narrow" w:cs="Arial Narrow"/>
      <w:color w:val="000000"/>
      <w:sz w:val="20"/>
      <w:szCs w:val="20"/>
      <w:u w:val="none"/>
    </w:rPr>
  </w:style>
  <w:style w:type="character" w:customStyle="1" w:styleId="28">
    <w:name w:val="font31"/>
    <w:basedOn w:val="14"/>
    <w:qFormat/>
    <w:uiPriority w:val="0"/>
    <w:rPr>
      <w:rFonts w:hint="eastAsia" w:ascii="仿宋" w:hAnsi="仿宋" w:eastAsia="仿宋" w:cs="仿宋"/>
      <w:color w:val="000000"/>
      <w:sz w:val="20"/>
      <w:szCs w:val="20"/>
      <w:u w:val="none"/>
    </w:rPr>
  </w:style>
  <w:style w:type="character" w:customStyle="1" w:styleId="29">
    <w:name w:val="标题 3 Char"/>
    <w:basedOn w:val="14"/>
    <w:link w:val="4"/>
    <w:semiHidden/>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7108</Words>
  <Characters>7488</Characters>
  <Lines>56</Lines>
  <Paragraphs>15</Paragraphs>
  <TotalTime>1</TotalTime>
  <ScaleCrop>false</ScaleCrop>
  <LinksUpToDate>false</LinksUpToDate>
  <CharactersWithSpaces>7493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2023-02-16T09:08:00Z</dcterms:created>
  <dc:creator>官小军</dc:creator>
  <cp:lastModifiedBy>uos</cp:lastModifiedBy>
  <cp:lastPrinted>2021-10-09T10:24:00Z</cp:lastPrinted>
  <dcterms:modified xsi:type="dcterms:W3CDTF">2023-02-27T10:47:47Z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WPS 文字</vt:lpwstr>
  </property>
  <property fmtid="{D5CDD505-2E9C-101B-9397-08002B2CF9AE}" pid="4" name="LastSaved">
    <vt:filetime>2021-10-03T00:00:00Z</vt:filetime>
  </property>
  <property fmtid="{D5CDD505-2E9C-101B-9397-08002B2CF9AE}" pid="5" name="KSOProductBuildVer">
    <vt:lpwstr>2052-11.8.2.10290</vt:lpwstr>
  </property>
  <property fmtid="{D5CDD505-2E9C-101B-9397-08002B2CF9AE}" pid="6" name="ICV">
    <vt:lpwstr>B9269D0B6DF6490DA87986C689EBE0CD</vt:lpwstr>
  </property>
</Properties>
</file>