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bidi w:val="0"/>
        <w:spacing w:line="580" w:lineRule="exact"/>
        <w:ind w:firstLine="0"/>
        <w:textAlignment w:val="auto"/>
        <w:rPr>
          <w:rFonts w:hint="eastAsia" w:ascii="方正小标宋简体" w:hAnsi="方正小标宋简体" w:eastAsia="方正小标宋简体" w:cs="方正小标宋简体"/>
          <w:b w:val="0"/>
          <w:bCs/>
          <w:color w:val="auto"/>
          <w:kern w:val="2"/>
          <w:sz w:val="44"/>
          <w:szCs w:val="44"/>
        </w:rPr>
      </w:pPr>
      <w:r>
        <w:rPr>
          <w:rFonts w:hint="eastAsia" w:ascii="方正小标宋简体" w:hAnsi="方正小标宋简体" w:eastAsia="方正小标宋简体" w:cs="方正小标宋简体"/>
          <w:b w:val="0"/>
          <w:bCs/>
          <w:color w:val="auto"/>
          <w:kern w:val="2"/>
          <w:sz w:val="44"/>
          <w:szCs w:val="44"/>
        </w:rPr>
        <w:t>2023年河南省高等职业教育技能大赛</w:t>
      </w:r>
    </w:p>
    <w:p>
      <w:pPr>
        <w:pStyle w:val="11"/>
        <w:keepNext w:val="0"/>
        <w:keepLines w:val="0"/>
        <w:pageBreakBefore w:val="0"/>
        <w:widowControl w:val="0"/>
        <w:kinsoku/>
        <w:wordWrap/>
        <w:overflowPunct/>
        <w:topLinePunct w:val="0"/>
        <w:bidi w:val="0"/>
        <w:snapToGrid/>
        <w:spacing w:line="580" w:lineRule="exact"/>
        <w:ind w:firstLine="0"/>
        <w:textAlignment w:val="auto"/>
        <w:rPr>
          <w:rFonts w:ascii="方正小标宋简体" w:hAnsi="方正小标宋简体" w:eastAsia="方正小标宋简体" w:cs="方正小标宋简体"/>
          <w:b w:val="0"/>
          <w:bCs/>
          <w:color w:val="auto"/>
          <w:kern w:val="2"/>
          <w:sz w:val="44"/>
          <w:szCs w:val="44"/>
        </w:rPr>
      </w:pPr>
      <w:r>
        <w:rPr>
          <w:rFonts w:hint="eastAsia" w:ascii="方正小标宋简体" w:hAnsi="方正小标宋简体" w:eastAsia="方正小标宋简体" w:cs="方正小标宋简体"/>
          <w:b w:val="0"/>
          <w:bCs/>
          <w:color w:val="auto"/>
          <w:kern w:val="2"/>
          <w:sz w:val="44"/>
          <w:szCs w:val="44"/>
        </w:rPr>
        <w:t>地理空间信息采集与处理赛项竞赛方案</w:t>
      </w:r>
    </w:p>
    <w:p>
      <w:pPr>
        <w:keepNext w:val="0"/>
        <w:keepLines w:val="0"/>
        <w:pageBreakBefore w:val="0"/>
        <w:widowControl w:val="0"/>
        <w:kinsoku/>
        <w:wordWrap/>
        <w:overflowPunct/>
        <w:topLinePunct w:val="0"/>
        <w:bidi w:val="0"/>
        <w:adjustRightInd w:val="0"/>
        <w:snapToGrid w:val="0"/>
        <w:jc w:val="center"/>
        <w:textAlignment w:val="auto"/>
        <w:rPr>
          <w:rFonts w:ascii="仿宋_GB2312" w:hAnsi="仿宋_GB2312" w:eastAsia="仿宋_GB2312" w:cs="仿宋_GB2312"/>
          <w:color w:val="auto"/>
          <w:sz w:val="30"/>
        </w:rPr>
      </w:pP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一、赛项名称</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赛项名称：地理空间信息采集与处理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赛项组别：高职学生组</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竞赛形式：团体赛</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赛项专业大类：资源环境与安全</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主办单位：河南省教育厅</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承办单位：河南水利与环境职业学院</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报到及住宿地点：另行通知</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二、竞赛目的</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1.聚焦“三服务”，提高大赛品牌的贡献度和美誉度</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深入贯彻党的二十大报告中提出的“加快建设数字中国”“推动共建‘一带一路’高质量发展”，依托地理空间信息采集与处理职业技能比赛，服务人的全面发展、服务经济社会发展、服务国家发展战略，推动测绘地理信息类产业高素质技术技能人才培养。</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2.对接“四新”，提升学生职业岗位胜任力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立足测绘地理信息行业实际工作场景，依据职业标准和生产实际，紧密对接新技术、新产业、新业态、新模式，推动人才培养模式、教学模式和评价模式等改革创新，提升学生岗位胜任力。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3.聚焦“三融”，促进学生多样化成才</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推动职普融通，优化职业教育的类型定位。促进产教融合，深化校企合作，促进专业和产业互补互融、共生共长、双向赋能。推进科教融汇，加快科学技术融入、科技创新成果转化等，提升学生精操作、懂工艺、会管理、善协作、能创新的综合职业能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4.坚持“四促”，引领专业建设和教学改革</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充分发挥比赛的引领示范作用，通过“以赛促教、以赛促研、以赛促改、以赛促建”，推进岗课赛证融通，引领“三教”改革，检验选手从事生产一线数据采集与处理、曲线测设、施工放样以及城市三维建模等方面的真实水平。</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三、参赛资格</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1.参考2023年国赛赛项规程要求，本次竞赛为团体赛。以学校为单位组队参赛，每校限报2支代表队。每支代表队由</w:t>
      </w:r>
      <w:r>
        <w:rPr>
          <w:rFonts w:hint="eastAsia" w:ascii="仿宋_GB2312" w:hAnsi="仿宋_GB2312" w:eastAsia="仿宋_GB2312" w:cs="仿宋_GB2312"/>
          <w:color w:val="auto"/>
          <w:sz w:val="30"/>
          <w:lang w:val="en-US" w:eastAsia="zh-CN"/>
        </w:rPr>
        <w:t>4</w:t>
      </w:r>
      <w:r>
        <w:rPr>
          <w:rFonts w:hint="eastAsia" w:ascii="仿宋_GB2312" w:hAnsi="仿宋_GB2312" w:eastAsia="仿宋_GB2312" w:cs="仿宋_GB2312"/>
          <w:color w:val="auto"/>
          <w:sz w:val="30"/>
        </w:rPr>
        <w:t>名比赛选手组成，性别不限，指导教师由1-2人组成。</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2.参赛学生须是2023年在籍全日制高职学生，指导老师和学生须为同校在籍，五年制高职学生报名参赛的，必须是四、五年级的在籍学生。</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3.在往届全国职业院校技能大赛高职组竞赛中获得一等奖的选手，不再参加同一项目同一组别的省级竞赛。</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四、参赛报名</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1.参</w:t>
      </w:r>
      <w:r>
        <w:rPr>
          <w:rFonts w:hint="eastAsia" w:eastAsia="仿宋_GB2312"/>
          <w:color w:val="auto"/>
          <w:sz w:val="30"/>
        </w:rPr>
        <w:t>赛院校须</w:t>
      </w:r>
      <w:r>
        <w:rPr>
          <w:rFonts w:hint="eastAsia" w:eastAsia="仿宋_GB2312"/>
          <w:color w:val="auto"/>
          <w:sz w:val="30"/>
          <w:highlight w:val="none"/>
          <w:shd w:val="clear"/>
        </w:rPr>
        <w:t>于11月</w:t>
      </w:r>
      <w:r>
        <w:rPr>
          <w:rFonts w:hint="eastAsia" w:eastAsia="仿宋_GB2312"/>
          <w:color w:val="auto"/>
          <w:sz w:val="30"/>
          <w:highlight w:val="none"/>
          <w:shd w:val="clear"/>
          <w:lang w:val="en-US" w:eastAsia="zh-CN"/>
        </w:rPr>
        <w:t>26</w:t>
      </w:r>
      <w:r>
        <w:rPr>
          <w:rFonts w:hint="eastAsia" w:eastAsia="仿宋_GB2312"/>
          <w:color w:val="auto"/>
          <w:sz w:val="30"/>
          <w:highlight w:val="none"/>
          <w:shd w:val="clear"/>
        </w:rPr>
        <w:t>日</w:t>
      </w:r>
      <w:r>
        <w:rPr>
          <w:rFonts w:hint="eastAsia" w:eastAsia="仿宋_GB2312"/>
          <w:color w:val="auto"/>
          <w:sz w:val="30"/>
        </w:rPr>
        <w:t>前登录河南省高职院校技能大赛报名系统（http://39.105.49.188/），按要求填报并提交参赛信息。</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2.各</w:t>
      </w:r>
      <w:r>
        <w:rPr>
          <w:rFonts w:hint="eastAsia" w:eastAsia="仿宋_GB2312"/>
          <w:color w:val="auto"/>
          <w:sz w:val="30"/>
        </w:rPr>
        <w:t>参赛校以学校为单位注册报名平台，专人负责报名工作。（技术支持：张玺，电话：19837739696）。</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3.提</w:t>
      </w:r>
      <w:r>
        <w:rPr>
          <w:rFonts w:hint="eastAsia" w:eastAsia="仿宋_GB2312"/>
          <w:color w:val="auto"/>
          <w:sz w:val="30"/>
        </w:rPr>
        <w:t>交报名信息后，参赛院校从系统导出参赛选手报名表、参赛信息汇总表后，连同参赛选手身份证复印件和学信网“教育部学籍在线验证报告”或省招办录取名册复印件各1份并加盖院校公章，报送或邮寄到赛项承办院校（河南水利与环境职业学院）。纸质报名材料接收截止时间为11月</w:t>
      </w:r>
      <w:r>
        <w:rPr>
          <w:rFonts w:hint="eastAsia" w:eastAsia="仿宋_GB2312"/>
          <w:color w:val="auto"/>
          <w:sz w:val="30"/>
          <w:lang w:val="en-US" w:eastAsia="zh-CN"/>
        </w:rPr>
        <w:t>27</w:t>
      </w:r>
      <w:r>
        <w:rPr>
          <w:rFonts w:hint="eastAsia" w:eastAsia="仿宋_GB2312"/>
          <w:color w:val="auto"/>
          <w:sz w:val="30"/>
        </w:rPr>
        <w:t>日，以邮戳时间为准。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邮寄地址：郑州市金水区花园路136号河南水利与环境职业学院南教101室；邮编：450008；联系人：付明林；联系电话：15837139138。</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承办学校收到纸质报名材料，按参赛条件的要求认真审核参赛选手和指导教师资格，审核通过报名成功。</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五、竞赛日程安排</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1.竞</w:t>
      </w:r>
      <w:r>
        <w:rPr>
          <w:rFonts w:eastAsia="仿宋_GB2312"/>
          <w:color w:val="auto"/>
          <w:sz w:val="30"/>
        </w:rPr>
        <w:t>赛时间</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2023年</w:t>
      </w:r>
      <w:r>
        <w:rPr>
          <w:rFonts w:hint="eastAsia" w:eastAsia="仿宋_GB2312"/>
          <w:color w:val="auto"/>
          <w:sz w:val="30"/>
          <w:lang w:val="en-US" w:eastAsia="zh-CN"/>
        </w:rPr>
        <w:t>12</w:t>
      </w:r>
      <w:r>
        <w:rPr>
          <w:rFonts w:eastAsia="仿宋_GB2312"/>
          <w:color w:val="auto"/>
          <w:sz w:val="30"/>
        </w:rPr>
        <w:t>月</w:t>
      </w:r>
      <w:r>
        <w:rPr>
          <w:rFonts w:hint="eastAsia" w:eastAsia="仿宋_GB2312"/>
          <w:color w:val="auto"/>
          <w:sz w:val="30"/>
          <w:lang w:val="en-US" w:eastAsia="zh-CN"/>
        </w:rPr>
        <w:t>01</w:t>
      </w:r>
      <w:r>
        <w:rPr>
          <w:rFonts w:eastAsia="仿宋_GB2312"/>
          <w:color w:val="auto"/>
          <w:sz w:val="30"/>
        </w:rPr>
        <w:t>日报到，2023年1</w:t>
      </w:r>
      <w:r>
        <w:rPr>
          <w:rFonts w:hint="eastAsia" w:eastAsia="仿宋_GB2312"/>
          <w:color w:val="auto"/>
          <w:sz w:val="30"/>
          <w:lang w:val="en-US" w:eastAsia="zh-CN"/>
        </w:rPr>
        <w:t>2</w:t>
      </w:r>
      <w:r>
        <w:rPr>
          <w:rFonts w:eastAsia="仿宋_GB2312"/>
          <w:color w:val="auto"/>
          <w:sz w:val="30"/>
        </w:rPr>
        <w:t>月</w:t>
      </w:r>
      <w:r>
        <w:rPr>
          <w:rFonts w:hint="eastAsia" w:eastAsia="仿宋_GB2312"/>
          <w:color w:val="auto"/>
          <w:sz w:val="30"/>
          <w:lang w:val="en-US" w:eastAsia="zh-CN"/>
        </w:rPr>
        <w:t>02</w:t>
      </w:r>
      <w:r>
        <w:rPr>
          <w:rFonts w:eastAsia="仿宋_GB2312"/>
          <w:color w:val="auto"/>
          <w:sz w:val="30"/>
        </w:rPr>
        <w:t>、</w:t>
      </w:r>
      <w:r>
        <w:rPr>
          <w:rFonts w:hint="eastAsia" w:eastAsia="仿宋_GB2312"/>
          <w:color w:val="auto"/>
          <w:sz w:val="30"/>
          <w:lang w:val="en-US" w:eastAsia="zh-CN"/>
        </w:rPr>
        <w:t>03</w:t>
      </w:r>
      <w:r>
        <w:rPr>
          <w:rFonts w:eastAsia="仿宋_GB2312"/>
          <w:color w:val="auto"/>
          <w:sz w:val="30"/>
        </w:rPr>
        <w:t>日为竞赛时间。</w:t>
      </w:r>
    </w:p>
    <w:p>
      <w:pPr>
        <w:keepNext w:val="0"/>
        <w:keepLines w:val="0"/>
        <w:pageBreakBefore w:val="0"/>
        <w:widowControl w:val="0"/>
        <w:kinsoku/>
        <w:wordWrap/>
        <w:overflowPunct/>
        <w:topLinePunct w:val="0"/>
        <w:bidi w:val="0"/>
        <w:spacing w:line="240" w:lineRule="auto"/>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rPr>
        <w:t>2.竞</w:t>
      </w:r>
      <w:r>
        <w:rPr>
          <w:rFonts w:eastAsia="仿宋_GB2312"/>
          <w:color w:val="auto"/>
          <w:sz w:val="30"/>
        </w:rPr>
        <w:t>赛日程安排</w:t>
      </w:r>
    </w:p>
    <w:p>
      <w:pPr>
        <w:pStyle w:val="36"/>
        <w:keepNext w:val="0"/>
        <w:keepLines w:val="0"/>
        <w:pageBreakBefore w:val="0"/>
        <w:widowControl w:val="0"/>
        <w:kinsoku/>
        <w:wordWrap/>
        <w:overflowPunct/>
        <w:topLinePunct w:val="0"/>
        <w:bidi w:val="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竞赛日程安排表</w:t>
      </w:r>
    </w:p>
    <w:tbl>
      <w:tblPr>
        <w:tblStyle w:val="13"/>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4"/>
        <w:gridCol w:w="1296"/>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tblHeader/>
        </w:trPr>
        <w:tc>
          <w:tcPr>
            <w:tcW w:w="1654" w:type="dxa"/>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bCs w:val="0"/>
                <w:color w:val="auto"/>
              </w:rPr>
            </w:pPr>
            <w:r>
              <w:rPr>
                <w:rStyle w:val="17"/>
                <w:rFonts w:hint="eastAsia" w:ascii="微软雅黑" w:hAnsi="微软雅黑" w:eastAsia="微软雅黑" w:cs="微软雅黑"/>
                <w:b/>
                <w:bCs w:val="0"/>
                <w:color w:val="auto"/>
              </w:rPr>
              <w:t>日期</w:t>
            </w:r>
          </w:p>
        </w:tc>
        <w:tc>
          <w:tcPr>
            <w:tcW w:w="1296" w:type="dxa"/>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bCs w:val="0"/>
                <w:color w:val="auto"/>
              </w:rPr>
            </w:pPr>
            <w:r>
              <w:rPr>
                <w:rStyle w:val="17"/>
                <w:rFonts w:hint="eastAsia" w:ascii="微软雅黑" w:hAnsi="微软雅黑" w:eastAsia="微软雅黑" w:cs="微软雅黑"/>
                <w:b/>
                <w:bCs w:val="0"/>
                <w:color w:val="auto"/>
              </w:rPr>
              <w:t>时间</w:t>
            </w:r>
          </w:p>
        </w:tc>
        <w:tc>
          <w:tcPr>
            <w:tcW w:w="6147" w:type="dxa"/>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bCs w:val="0"/>
                <w:color w:val="auto"/>
              </w:rPr>
            </w:pPr>
            <w:r>
              <w:rPr>
                <w:rStyle w:val="17"/>
                <w:rFonts w:hint="eastAsia" w:ascii="微软雅黑" w:hAnsi="微软雅黑" w:eastAsia="微软雅黑" w:cs="微软雅黑"/>
                <w:b/>
                <w:bCs w:val="0"/>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exact"/>
          <w:tblHeader/>
        </w:trPr>
        <w:tc>
          <w:tcPr>
            <w:tcW w:w="1654" w:type="dxa"/>
            <w:vMerge w:val="restart"/>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1</w:t>
            </w:r>
            <w:r>
              <w:rPr>
                <w:rStyle w:val="17"/>
                <w:rFonts w:hint="eastAsia" w:ascii="仿宋_GB2312" w:hAnsi="仿宋_GB2312" w:eastAsia="仿宋_GB2312" w:cs="仿宋_GB2312"/>
                <w:color w:val="auto"/>
                <w:lang w:val="en-US" w:eastAsia="zh-CN"/>
              </w:rPr>
              <w:t>2</w:t>
            </w:r>
            <w:r>
              <w:rPr>
                <w:rStyle w:val="17"/>
                <w:rFonts w:hint="eastAsia" w:ascii="仿宋_GB2312" w:hAnsi="仿宋_GB2312" w:eastAsia="仿宋_GB2312" w:cs="仿宋_GB2312"/>
                <w:color w:val="auto"/>
              </w:rPr>
              <w:t>月</w:t>
            </w:r>
            <w:r>
              <w:rPr>
                <w:rStyle w:val="17"/>
                <w:rFonts w:hint="eastAsia" w:ascii="仿宋_GB2312" w:hAnsi="仿宋_GB2312" w:eastAsia="仿宋_GB2312" w:cs="仿宋_GB2312"/>
                <w:color w:val="auto"/>
                <w:lang w:val="en-US" w:eastAsia="zh-CN"/>
              </w:rPr>
              <w:t>01</w:t>
            </w:r>
            <w:r>
              <w:rPr>
                <w:rStyle w:val="17"/>
                <w:rFonts w:hint="eastAsia" w:ascii="仿宋_GB2312" w:hAnsi="仿宋_GB2312" w:eastAsia="仿宋_GB2312" w:cs="仿宋_GB2312"/>
                <w:color w:val="auto"/>
              </w:rPr>
              <w:t>日</w:t>
            </w:r>
          </w:p>
        </w:tc>
        <w:tc>
          <w:tcPr>
            <w:tcW w:w="1296"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上午</w:t>
            </w:r>
          </w:p>
        </w:tc>
        <w:tc>
          <w:tcPr>
            <w:tcW w:w="6147"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12:00前报到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tblHeader/>
        </w:trPr>
        <w:tc>
          <w:tcPr>
            <w:tcW w:w="1654" w:type="dxa"/>
            <w:vMerge w:val="continue"/>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1296"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下午</w:t>
            </w:r>
          </w:p>
        </w:tc>
        <w:tc>
          <w:tcPr>
            <w:tcW w:w="6147" w:type="dxa"/>
            <w:vAlign w:val="center"/>
          </w:tcPr>
          <w:p>
            <w:pPr>
              <w:pStyle w:val="36"/>
              <w:keepNext w:val="0"/>
              <w:keepLines w:val="0"/>
              <w:pageBreakBefore w:val="0"/>
              <w:widowControl w:val="0"/>
              <w:kinsoku/>
              <w:wordWrap/>
              <w:overflowPunct/>
              <w:topLinePunct w:val="0"/>
              <w:bidi w:val="0"/>
              <w:spacing w:line="240" w:lineRule="auto"/>
              <w:jc w:val="left"/>
              <w:rPr>
                <w:rStyle w:val="17"/>
                <w:rFonts w:hint="eastAsia" w:ascii="仿宋_GB2312" w:hAnsi="仿宋_GB2312" w:eastAsia="仿宋_GB2312" w:cs="仿宋_GB2312"/>
                <w:color w:val="auto"/>
              </w:rPr>
            </w:pPr>
            <w:r>
              <w:rPr>
                <w:rStyle w:val="17"/>
                <w:rFonts w:hint="eastAsia" w:ascii="仿宋_GB2312" w:hAnsi="仿宋_GB2312" w:eastAsia="仿宋_GB2312" w:cs="仿宋_GB2312"/>
                <w:color w:val="auto"/>
              </w:rPr>
              <w:t>赛项说明、分组抽签、选手熟悉赛场、裁判员培训会、</w:t>
            </w:r>
          </w:p>
          <w:p>
            <w:pPr>
              <w:pStyle w:val="36"/>
              <w:keepNext w:val="0"/>
              <w:keepLines w:val="0"/>
              <w:pageBreakBefore w:val="0"/>
              <w:widowControl w:val="0"/>
              <w:kinsoku/>
              <w:wordWrap/>
              <w:overflowPunct/>
              <w:topLinePunct w:val="0"/>
              <w:bidi w:val="0"/>
              <w:spacing w:line="240" w:lineRule="auto"/>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1+X证书理论考试、开幕式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exact"/>
          <w:tblHeader/>
        </w:trPr>
        <w:tc>
          <w:tcPr>
            <w:tcW w:w="1654"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1</w:t>
            </w:r>
            <w:r>
              <w:rPr>
                <w:rStyle w:val="17"/>
                <w:rFonts w:hint="eastAsia" w:ascii="仿宋_GB2312" w:hAnsi="仿宋_GB2312" w:eastAsia="仿宋_GB2312" w:cs="仿宋_GB2312"/>
                <w:color w:val="auto"/>
                <w:lang w:val="en-US" w:eastAsia="zh-CN"/>
              </w:rPr>
              <w:t>2</w:t>
            </w:r>
            <w:r>
              <w:rPr>
                <w:rStyle w:val="17"/>
                <w:rFonts w:hint="eastAsia" w:ascii="仿宋_GB2312" w:hAnsi="仿宋_GB2312" w:eastAsia="仿宋_GB2312" w:cs="仿宋_GB2312"/>
                <w:color w:val="auto"/>
              </w:rPr>
              <w:t>月</w:t>
            </w:r>
            <w:r>
              <w:rPr>
                <w:rStyle w:val="17"/>
                <w:rFonts w:hint="eastAsia" w:ascii="仿宋_GB2312" w:hAnsi="仿宋_GB2312" w:eastAsia="仿宋_GB2312" w:cs="仿宋_GB2312"/>
                <w:color w:val="auto"/>
                <w:lang w:val="en-US" w:eastAsia="zh-CN"/>
              </w:rPr>
              <w:t>02</w:t>
            </w:r>
            <w:r>
              <w:rPr>
                <w:rStyle w:val="17"/>
                <w:rFonts w:hint="eastAsia" w:ascii="仿宋_GB2312" w:hAnsi="仿宋_GB2312" w:eastAsia="仿宋_GB2312" w:cs="仿宋_GB2312"/>
                <w:color w:val="auto"/>
              </w:rPr>
              <w:t>日</w:t>
            </w:r>
          </w:p>
        </w:tc>
        <w:tc>
          <w:tcPr>
            <w:tcW w:w="1296"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全天</w:t>
            </w:r>
          </w:p>
        </w:tc>
        <w:tc>
          <w:tcPr>
            <w:tcW w:w="6147"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三项比赛分场地进行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exact"/>
          <w:tblHeader/>
        </w:trPr>
        <w:tc>
          <w:tcPr>
            <w:tcW w:w="1654" w:type="dxa"/>
            <w:vMerge w:val="restart"/>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1</w:t>
            </w:r>
            <w:r>
              <w:rPr>
                <w:rStyle w:val="17"/>
                <w:rFonts w:hint="eastAsia" w:ascii="仿宋_GB2312" w:hAnsi="仿宋_GB2312" w:eastAsia="仿宋_GB2312" w:cs="仿宋_GB2312"/>
                <w:color w:val="auto"/>
                <w:lang w:val="en-US" w:eastAsia="zh-CN"/>
              </w:rPr>
              <w:t>2</w:t>
            </w:r>
            <w:r>
              <w:rPr>
                <w:rStyle w:val="17"/>
                <w:rFonts w:hint="eastAsia" w:ascii="仿宋_GB2312" w:hAnsi="仿宋_GB2312" w:eastAsia="仿宋_GB2312" w:cs="仿宋_GB2312"/>
                <w:color w:val="auto"/>
              </w:rPr>
              <w:t>月</w:t>
            </w:r>
            <w:r>
              <w:rPr>
                <w:rStyle w:val="17"/>
                <w:rFonts w:hint="eastAsia" w:ascii="仿宋_GB2312" w:hAnsi="仿宋_GB2312" w:eastAsia="仿宋_GB2312" w:cs="仿宋_GB2312"/>
                <w:color w:val="auto"/>
                <w:lang w:val="en-US" w:eastAsia="zh-CN"/>
              </w:rPr>
              <w:t>03</w:t>
            </w:r>
            <w:r>
              <w:rPr>
                <w:rStyle w:val="17"/>
                <w:rFonts w:hint="eastAsia" w:ascii="仿宋_GB2312" w:hAnsi="仿宋_GB2312" w:eastAsia="仿宋_GB2312" w:cs="仿宋_GB2312"/>
                <w:color w:val="auto"/>
              </w:rPr>
              <w:t>日</w:t>
            </w:r>
          </w:p>
        </w:tc>
        <w:tc>
          <w:tcPr>
            <w:tcW w:w="1296"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上午</w:t>
            </w:r>
          </w:p>
        </w:tc>
        <w:tc>
          <w:tcPr>
            <w:tcW w:w="6147"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三项比赛分场地进行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exact"/>
          <w:tblHeader/>
        </w:trPr>
        <w:tc>
          <w:tcPr>
            <w:tcW w:w="1654" w:type="dxa"/>
            <w:vMerge w:val="continue"/>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1296"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下午</w:t>
            </w:r>
          </w:p>
        </w:tc>
        <w:tc>
          <w:tcPr>
            <w:tcW w:w="6147" w:type="dxa"/>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企业座谈会、张榜公布成绩、评分裁判接受查询、闭幕式</w:t>
            </w:r>
          </w:p>
        </w:tc>
      </w:tr>
    </w:tbl>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 xml:space="preserve">3.竞赛地点：河南水利与环境职业学院校内。 </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4.竞赛场次安排：全部参赛队通过抽签分为A、B、C三个大组，具体竞赛时间安排。</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sz w:val="30"/>
          <w:szCs w:val="30"/>
        </w:rPr>
      </w:pPr>
      <w:r>
        <w:rPr>
          <w:rStyle w:val="17"/>
          <w:rFonts w:hint="eastAsia" w:ascii="仿宋_GB2312" w:hAnsi="仿宋_GB2312" w:eastAsia="仿宋_GB2312" w:cs="仿宋_GB2312"/>
          <w:color w:val="auto"/>
          <w:sz w:val="30"/>
          <w:szCs w:val="30"/>
        </w:rPr>
        <w:t>竞赛时间安排表</w:t>
      </w:r>
    </w:p>
    <w:tbl>
      <w:tblPr>
        <w:tblStyle w:val="1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6"/>
        <w:gridCol w:w="2617"/>
        <w:gridCol w:w="2595"/>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6" w:type="dxa"/>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时  间</w:t>
            </w:r>
          </w:p>
        </w:tc>
        <w:tc>
          <w:tcPr>
            <w:tcW w:w="2617" w:type="dxa"/>
            <w:vAlign w:val="center"/>
          </w:tcPr>
          <w:p>
            <w:pPr>
              <w:pStyle w:val="36"/>
              <w:keepNext w:val="0"/>
              <w:keepLines w:val="0"/>
              <w:pageBreakBefore w:val="0"/>
              <w:widowControl w:val="0"/>
              <w:kinsoku/>
              <w:wordWrap/>
              <w:overflowPunct/>
              <w:topLinePunct w:val="0"/>
              <w:bidi w:val="0"/>
              <w:jc w:val="center"/>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A组</w:t>
            </w:r>
          </w:p>
        </w:tc>
        <w:tc>
          <w:tcPr>
            <w:tcW w:w="2595" w:type="dxa"/>
            <w:vAlign w:val="center"/>
          </w:tcPr>
          <w:p>
            <w:pPr>
              <w:pStyle w:val="36"/>
              <w:keepNext w:val="0"/>
              <w:keepLines w:val="0"/>
              <w:pageBreakBefore w:val="0"/>
              <w:widowControl w:val="0"/>
              <w:kinsoku/>
              <w:wordWrap/>
              <w:overflowPunct/>
              <w:topLinePunct w:val="0"/>
              <w:bidi w:val="0"/>
              <w:jc w:val="center"/>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B组</w:t>
            </w:r>
          </w:p>
        </w:tc>
        <w:tc>
          <w:tcPr>
            <w:tcW w:w="2572" w:type="dxa"/>
            <w:vAlign w:val="center"/>
          </w:tcPr>
          <w:p>
            <w:pPr>
              <w:pStyle w:val="36"/>
              <w:keepNext w:val="0"/>
              <w:keepLines w:val="0"/>
              <w:pageBreakBefore w:val="0"/>
              <w:widowControl w:val="0"/>
              <w:kinsoku/>
              <w:wordWrap/>
              <w:overflowPunct/>
              <w:topLinePunct w:val="0"/>
              <w:bidi w:val="0"/>
              <w:jc w:val="center"/>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C组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66" w:type="dxa"/>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r>
              <w:rPr>
                <w:rStyle w:val="17"/>
                <w:rFonts w:hint="default" w:ascii="Times New Roman" w:hAnsi="Times New Roman" w:eastAsia="仿宋_GB2312" w:cs="Times New Roman"/>
                <w:color w:val="auto"/>
                <w:lang w:val="en-US" w:eastAsia="zh-CN"/>
              </w:rPr>
              <w:t>2</w:t>
            </w:r>
            <w:r>
              <w:rPr>
                <w:rStyle w:val="17"/>
                <w:rFonts w:hint="default" w:ascii="Times New Roman" w:hAnsi="Times New Roman" w:eastAsia="仿宋_GB2312" w:cs="Times New Roman"/>
                <w:color w:val="auto"/>
              </w:rPr>
              <w:t>月</w:t>
            </w:r>
            <w:r>
              <w:rPr>
                <w:rStyle w:val="17"/>
                <w:rFonts w:hint="default" w:ascii="Times New Roman" w:hAnsi="Times New Roman" w:eastAsia="仿宋_GB2312" w:cs="Times New Roman"/>
                <w:color w:val="auto"/>
                <w:lang w:val="en-US" w:eastAsia="zh-CN"/>
              </w:rPr>
              <w:t>02</w:t>
            </w:r>
            <w:r>
              <w:rPr>
                <w:rStyle w:val="17"/>
                <w:rFonts w:hint="default" w:ascii="Times New Roman" w:hAnsi="Times New Roman" w:eastAsia="仿宋_GB2312" w:cs="Times New Roman"/>
                <w:color w:val="auto"/>
              </w:rPr>
              <w:t>日上午</w:t>
            </w:r>
          </w:p>
        </w:tc>
        <w:tc>
          <w:tcPr>
            <w:tcW w:w="2617"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模块一：</w:t>
            </w:r>
            <w:r>
              <w:rPr>
                <w:rStyle w:val="17"/>
                <w:rFonts w:hint="default" w:ascii="Times New Roman" w:hAnsi="Times New Roman" w:eastAsia="仿宋_GB2312" w:cs="Times New Roman"/>
                <w:color w:val="auto"/>
                <w:lang w:eastAsia="zh-CN"/>
              </w:rPr>
              <w:t>1:500数字测图</w:t>
            </w:r>
          </w:p>
        </w:tc>
        <w:tc>
          <w:tcPr>
            <w:tcW w:w="2595"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模块二：</w:t>
            </w:r>
            <w:r>
              <w:rPr>
                <w:rStyle w:val="17"/>
                <w:rFonts w:hint="default" w:ascii="Times New Roman" w:hAnsi="Times New Roman" w:eastAsia="仿宋_GB2312" w:cs="Times New Roman"/>
                <w:color w:val="auto"/>
                <w:lang w:eastAsia="zh-CN"/>
              </w:rPr>
              <w:t>二等水准测量</w:t>
            </w:r>
          </w:p>
        </w:tc>
        <w:tc>
          <w:tcPr>
            <w:tcW w:w="2572"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模块三：</w:t>
            </w:r>
            <w:r>
              <w:rPr>
                <w:rStyle w:val="17"/>
                <w:rFonts w:hint="default" w:ascii="Times New Roman" w:hAnsi="Times New Roman" w:eastAsia="仿宋_GB2312" w:cs="Times New Roman"/>
                <w:color w:val="auto"/>
                <w:lang w:eastAsia="zh-CN"/>
              </w:rPr>
              <w:t>一级导线测量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66" w:type="dxa"/>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r>
              <w:rPr>
                <w:rStyle w:val="17"/>
                <w:rFonts w:hint="default" w:ascii="Times New Roman" w:hAnsi="Times New Roman" w:eastAsia="仿宋_GB2312" w:cs="Times New Roman"/>
                <w:color w:val="auto"/>
                <w:lang w:val="en-US" w:eastAsia="zh-CN"/>
              </w:rPr>
              <w:t>2</w:t>
            </w:r>
            <w:r>
              <w:rPr>
                <w:rStyle w:val="17"/>
                <w:rFonts w:hint="default" w:ascii="Times New Roman" w:hAnsi="Times New Roman" w:eastAsia="仿宋_GB2312" w:cs="Times New Roman"/>
                <w:color w:val="auto"/>
              </w:rPr>
              <w:t>月</w:t>
            </w:r>
            <w:r>
              <w:rPr>
                <w:rStyle w:val="17"/>
                <w:rFonts w:hint="default" w:ascii="Times New Roman" w:hAnsi="Times New Roman" w:eastAsia="仿宋_GB2312" w:cs="Times New Roman"/>
                <w:color w:val="auto"/>
                <w:lang w:val="en-US" w:eastAsia="zh-CN"/>
              </w:rPr>
              <w:t>02</w:t>
            </w:r>
            <w:r>
              <w:rPr>
                <w:rStyle w:val="17"/>
                <w:rFonts w:hint="default" w:ascii="Times New Roman" w:hAnsi="Times New Roman" w:eastAsia="仿宋_GB2312" w:cs="Times New Roman"/>
                <w:color w:val="auto"/>
              </w:rPr>
              <w:t>日下午</w:t>
            </w:r>
          </w:p>
        </w:tc>
        <w:tc>
          <w:tcPr>
            <w:tcW w:w="2617"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模块二：</w:t>
            </w:r>
            <w:r>
              <w:rPr>
                <w:rStyle w:val="17"/>
                <w:rFonts w:hint="default" w:ascii="Times New Roman" w:hAnsi="Times New Roman" w:eastAsia="仿宋_GB2312" w:cs="Times New Roman"/>
                <w:color w:val="auto"/>
                <w:lang w:eastAsia="zh-CN"/>
              </w:rPr>
              <w:t>二等水准测量</w:t>
            </w:r>
          </w:p>
        </w:tc>
        <w:tc>
          <w:tcPr>
            <w:tcW w:w="2595"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模块三：</w:t>
            </w:r>
            <w:r>
              <w:rPr>
                <w:rStyle w:val="17"/>
                <w:rFonts w:hint="default" w:ascii="Times New Roman" w:hAnsi="Times New Roman" w:eastAsia="仿宋_GB2312" w:cs="Times New Roman"/>
                <w:color w:val="auto"/>
                <w:lang w:eastAsia="zh-CN"/>
              </w:rPr>
              <w:t>一级导线测量</w:t>
            </w:r>
          </w:p>
        </w:tc>
        <w:tc>
          <w:tcPr>
            <w:tcW w:w="2572"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模块一：</w:t>
            </w:r>
            <w:r>
              <w:rPr>
                <w:rStyle w:val="17"/>
                <w:rFonts w:hint="default" w:ascii="Times New Roman" w:hAnsi="Times New Roman" w:eastAsia="仿宋_GB2312" w:cs="Times New Roman"/>
                <w:color w:val="auto"/>
                <w:lang w:eastAsia="zh-CN"/>
              </w:rPr>
              <w:t>1:500数字测图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66" w:type="dxa"/>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r>
              <w:rPr>
                <w:rStyle w:val="17"/>
                <w:rFonts w:hint="default" w:ascii="Times New Roman" w:hAnsi="Times New Roman" w:eastAsia="仿宋_GB2312" w:cs="Times New Roman"/>
                <w:color w:val="auto"/>
                <w:lang w:val="en-US" w:eastAsia="zh-CN"/>
              </w:rPr>
              <w:t>2</w:t>
            </w:r>
            <w:r>
              <w:rPr>
                <w:rStyle w:val="17"/>
                <w:rFonts w:hint="default" w:ascii="Times New Roman" w:hAnsi="Times New Roman" w:eastAsia="仿宋_GB2312" w:cs="Times New Roman"/>
                <w:color w:val="auto"/>
              </w:rPr>
              <w:t>月</w:t>
            </w:r>
            <w:r>
              <w:rPr>
                <w:rStyle w:val="17"/>
                <w:rFonts w:hint="default" w:ascii="Times New Roman" w:hAnsi="Times New Roman" w:eastAsia="仿宋_GB2312" w:cs="Times New Roman"/>
                <w:color w:val="auto"/>
                <w:lang w:val="en-US" w:eastAsia="zh-CN"/>
              </w:rPr>
              <w:t>03</w:t>
            </w:r>
            <w:r>
              <w:rPr>
                <w:rStyle w:val="17"/>
                <w:rFonts w:hint="default" w:ascii="Times New Roman" w:hAnsi="Times New Roman" w:eastAsia="仿宋_GB2312" w:cs="Times New Roman"/>
                <w:color w:val="auto"/>
              </w:rPr>
              <w:t>日上午</w:t>
            </w:r>
          </w:p>
        </w:tc>
        <w:tc>
          <w:tcPr>
            <w:tcW w:w="2617"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模块三：</w:t>
            </w:r>
            <w:r>
              <w:rPr>
                <w:rStyle w:val="17"/>
                <w:rFonts w:hint="default" w:ascii="Times New Roman" w:hAnsi="Times New Roman" w:eastAsia="仿宋_GB2312" w:cs="Times New Roman"/>
                <w:color w:val="auto"/>
                <w:lang w:eastAsia="zh-CN"/>
              </w:rPr>
              <w:t>一级导线测量</w:t>
            </w:r>
          </w:p>
        </w:tc>
        <w:tc>
          <w:tcPr>
            <w:tcW w:w="2595"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模块一：</w:t>
            </w:r>
            <w:r>
              <w:rPr>
                <w:rStyle w:val="17"/>
                <w:rFonts w:hint="default" w:ascii="Times New Roman" w:hAnsi="Times New Roman" w:eastAsia="仿宋_GB2312" w:cs="Times New Roman"/>
                <w:color w:val="auto"/>
                <w:lang w:eastAsia="zh-CN"/>
              </w:rPr>
              <w:t>1:500数字测图</w:t>
            </w:r>
          </w:p>
        </w:tc>
        <w:tc>
          <w:tcPr>
            <w:tcW w:w="2572" w:type="dxa"/>
            <w:vAlign w:val="center"/>
          </w:tcPr>
          <w:p>
            <w:pPr>
              <w:pStyle w:val="36"/>
              <w:keepNext w:val="0"/>
              <w:keepLines w:val="0"/>
              <w:pageBreakBefore w:val="0"/>
              <w:widowControl w:val="0"/>
              <w:kinsoku/>
              <w:wordWrap/>
              <w:overflowPunct/>
              <w:topLinePunct w:val="0"/>
              <w:bidi w:val="0"/>
              <w:jc w:val="center"/>
              <w:rPr>
                <w:rStyle w:val="17"/>
                <w:rFonts w:hint="default" w:ascii="Times New Roman" w:hAnsi="Times New Roman" w:eastAsia="仿宋_GB2312" w:cs="Times New Roman"/>
                <w:color w:val="auto"/>
                <w:lang w:eastAsia="zh-CN"/>
              </w:rPr>
            </w:pPr>
            <w:r>
              <w:rPr>
                <w:rStyle w:val="17"/>
                <w:rFonts w:hint="eastAsia" w:eastAsia="仿宋_GB2312" w:cs="Times New Roman"/>
                <w:color w:val="auto"/>
                <w:lang w:val="en-US" w:eastAsia="zh-CN"/>
              </w:rPr>
              <w:t>模块二：</w:t>
            </w:r>
            <w:r>
              <w:rPr>
                <w:rStyle w:val="17"/>
                <w:rFonts w:hint="default" w:ascii="Times New Roman" w:hAnsi="Times New Roman" w:eastAsia="仿宋_GB2312" w:cs="Times New Roman"/>
                <w:color w:val="auto"/>
                <w:lang w:eastAsia="zh-CN"/>
              </w:rPr>
              <w:t>二等水准测量</w:t>
            </w:r>
          </w:p>
        </w:tc>
      </w:tr>
    </w:tbl>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六、竞赛内容</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lang w:val="zh-TW"/>
        </w:rPr>
      </w:pPr>
      <w:r>
        <w:rPr>
          <w:rFonts w:hint="eastAsia" w:ascii="楷体" w:hAnsi="楷体" w:eastAsia="楷体" w:cs="楷体"/>
          <w:color w:val="auto"/>
          <w:sz w:val="30"/>
          <w:lang w:val="zh-TW"/>
        </w:rPr>
        <w:t>（一）竞赛内容结构、成绩比例</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szCs w:val="30"/>
        </w:rPr>
      </w:pPr>
      <w:r>
        <w:rPr>
          <w:rFonts w:hint="eastAsia" w:eastAsia="仿宋_GB2312"/>
          <w:color w:val="auto"/>
          <w:sz w:val="30"/>
        </w:rPr>
        <w:t>依据</w:t>
      </w:r>
      <w:r>
        <w:rPr>
          <w:rFonts w:eastAsia="仿宋_GB2312"/>
          <w:color w:val="auto"/>
          <w:sz w:val="30"/>
        </w:rPr>
        <w:t>地理空间数据采集与处理</w:t>
      </w:r>
      <w:r>
        <w:rPr>
          <w:rFonts w:hint="eastAsia" w:eastAsia="仿宋_GB2312"/>
          <w:color w:val="auto"/>
          <w:sz w:val="30"/>
        </w:rPr>
        <w:t>岗位能力要求，</w:t>
      </w:r>
      <w:r>
        <w:rPr>
          <w:rFonts w:eastAsia="仿宋_GB2312"/>
          <w:color w:val="auto"/>
          <w:sz w:val="30"/>
        </w:rPr>
        <w:t>选择地理空间数据采集与处理的</w:t>
      </w:r>
      <w:r>
        <w:rPr>
          <w:rFonts w:hint="eastAsia" w:eastAsia="仿宋_GB2312"/>
          <w:color w:val="auto"/>
          <w:sz w:val="30"/>
        </w:rPr>
        <w:t>核心内容：</w:t>
      </w:r>
      <w:r>
        <w:rPr>
          <w:rFonts w:hint="eastAsia" w:ascii="仿宋_GB2312" w:hAnsi="仿宋_GB2312" w:eastAsia="仿宋_GB2312" w:cs="仿宋_GB2312"/>
          <w:color w:val="auto"/>
          <w:sz w:val="30"/>
        </w:rPr>
        <w:t>“1:500数字测图”、“二等水准测量”、“一级导线测量”等</w:t>
      </w:r>
      <w:r>
        <w:rPr>
          <w:rFonts w:hint="eastAsia" w:ascii="仿宋_GB2312" w:hAnsi="仿宋_GB2312" w:eastAsia="仿宋_GB2312" w:cs="仿宋_GB2312"/>
          <w:color w:val="auto"/>
          <w:sz w:val="30"/>
          <w:lang w:val="en-US" w:eastAsia="zh-CN"/>
        </w:rPr>
        <w:t>三</w:t>
      </w:r>
      <w:r>
        <w:rPr>
          <w:rFonts w:hint="eastAsia" w:ascii="仿宋_GB2312" w:hAnsi="仿宋_GB2312" w:eastAsia="仿宋_GB2312" w:cs="仿宋_GB2312"/>
          <w:color w:val="auto"/>
          <w:sz w:val="30"/>
        </w:rPr>
        <w:t>个赛项，</w:t>
      </w:r>
      <w:r>
        <w:rPr>
          <w:rFonts w:hint="eastAsia" w:ascii="仿宋_GB2312" w:hAnsi="仿宋_GB2312" w:eastAsia="仿宋_GB2312" w:cs="仿宋_GB2312"/>
          <w:color w:val="auto"/>
          <w:sz w:val="30"/>
          <w:lang w:val="en-US" w:eastAsia="zh-CN"/>
        </w:rPr>
        <w:t>三</w:t>
      </w:r>
      <w:r>
        <w:rPr>
          <w:rFonts w:hint="eastAsia" w:eastAsia="仿宋_GB2312"/>
          <w:color w:val="auto"/>
          <w:sz w:val="30"/>
          <w:lang w:val="en-US" w:eastAsia="zh-CN"/>
        </w:rPr>
        <w:t>个</w:t>
      </w:r>
      <w:r>
        <w:rPr>
          <w:rFonts w:hint="eastAsia" w:eastAsia="仿宋_GB2312"/>
          <w:color w:val="auto"/>
          <w:sz w:val="30"/>
        </w:rPr>
        <w:t>赛项</w:t>
      </w:r>
      <w:r>
        <w:rPr>
          <w:rFonts w:eastAsia="仿宋_GB2312"/>
          <w:color w:val="auto"/>
          <w:sz w:val="30"/>
        </w:rPr>
        <w:t>包含测量外业观测和测量内业计算</w:t>
      </w:r>
      <w:r>
        <w:rPr>
          <w:rFonts w:hint="eastAsia" w:eastAsia="仿宋_GB2312"/>
          <w:color w:val="auto"/>
          <w:sz w:val="30"/>
          <w:lang w:val="en-US" w:eastAsia="zh-CN"/>
        </w:rPr>
        <w:t>及</w:t>
      </w:r>
      <w:r>
        <w:rPr>
          <w:rFonts w:eastAsia="仿宋_GB2312"/>
          <w:color w:val="auto"/>
          <w:sz w:val="30"/>
        </w:rPr>
        <w:t>绘图</w:t>
      </w:r>
      <w:r>
        <w:rPr>
          <w:rFonts w:hint="eastAsia" w:eastAsia="仿宋_GB2312"/>
          <w:color w:val="auto"/>
          <w:sz w:val="30"/>
          <w:lang w:eastAsia="zh-CN"/>
        </w:rPr>
        <w:t>，</w:t>
      </w:r>
      <w:r>
        <w:rPr>
          <w:rFonts w:hint="eastAsia" w:eastAsia="仿宋_GB2312"/>
          <w:color w:val="auto"/>
          <w:sz w:val="30"/>
          <w:lang w:val="en-US" w:eastAsia="zh-CN"/>
        </w:rPr>
        <w:t>三个</w:t>
      </w:r>
      <w:r>
        <w:rPr>
          <w:rFonts w:hint="eastAsia" w:eastAsia="仿宋_GB2312"/>
          <w:color w:val="auto"/>
          <w:sz w:val="30"/>
        </w:rPr>
        <w:t>赛项之间既递进关联，又相对独立，自成一体</w:t>
      </w:r>
      <w:r>
        <w:rPr>
          <w:rFonts w:eastAsia="仿宋_GB2312"/>
          <w:color w:val="auto"/>
          <w:sz w:val="30"/>
        </w:rPr>
        <w:t>。成绩评定分竞赛用时和成果质量两部分，详见下表。</w:t>
      </w:r>
    </w:p>
    <w:p>
      <w:pPr>
        <w:pStyle w:val="36"/>
        <w:keepNext w:val="0"/>
        <w:keepLines w:val="0"/>
        <w:pageBreakBefore w:val="0"/>
        <w:widowControl w:val="0"/>
        <w:kinsoku/>
        <w:wordWrap/>
        <w:overflowPunct/>
        <w:topLinePunct w:val="0"/>
        <w:bidi w:val="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竞赛内容、时间与权重表</w:t>
      </w:r>
    </w:p>
    <w:tbl>
      <w:tblPr>
        <w:tblStyle w:val="13"/>
        <w:tblW w:w="9112"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1848"/>
        <w:gridCol w:w="2082"/>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29" w:type="dxa"/>
            <w:gridSpan w:val="2"/>
            <w:vAlign w:val="center"/>
          </w:tcPr>
          <w:p>
            <w:pPr>
              <w:pStyle w:val="36"/>
              <w:keepNext w:val="0"/>
              <w:keepLines w:val="0"/>
              <w:pageBreakBefore w:val="0"/>
              <w:widowControl w:val="0"/>
              <w:kinsoku/>
              <w:wordWrap/>
              <w:overflowPunct/>
              <w:topLinePunct w:val="0"/>
              <w:bidi w:val="0"/>
              <w:rPr>
                <w:rFonts w:hint="eastAsia" w:ascii="微软雅黑" w:hAnsi="微软雅黑" w:eastAsia="微软雅黑" w:cs="微软雅黑"/>
                <w:b w:val="0"/>
                <w:bCs/>
                <w:color w:val="auto"/>
              </w:rPr>
            </w:pPr>
            <w:r>
              <w:rPr>
                <w:rFonts w:hint="eastAsia" w:ascii="微软雅黑" w:hAnsi="微软雅黑" w:eastAsia="微软雅黑" w:cs="微软雅黑"/>
                <w:b w:val="0"/>
                <w:bCs/>
                <w:color w:val="auto"/>
              </w:rPr>
              <w:t>竞赛内容</w:t>
            </w:r>
          </w:p>
        </w:tc>
        <w:tc>
          <w:tcPr>
            <w:tcW w:w="2082" w:type="dxa"/>
            <w:vAlign w:val="center"/>
          </w:tcPr>
          <w:p>
            <w:pPr>
              <w:pStyle w:val="36"/>
              <w:keepNext w:val="0"/>
              <w:keepLines w:val="0"/>
              <w:pageBreakBefore w:val="0"/>
              <w:widowControl w:val="0"/>
              <w:kinsoku/>
              <w:wordWrap/>
              <w:overflowPunct/>
              <w:topLinePunct w:val="0"/>
              <w:bidi w:val="0"/>
              <w:rPr>
                <w:rFonts w:hint="eastAsia" w:ascii="微软雅黑" w:hAnsi="微软雅黑" w:eastAsia="微软雅黑" w:cs="微软雅黑"/>
                <w:b w:val="0"/>
                <w:bCs/>
                <w:color w:val="auto"/>
              </w:rPr>
            </w:pPr>
            <w:r>
              <w:rPr>
                <w:rFonts w:hint="eastAsia" w:ascii="微软雅黑" w:hAnsi="微软雅黑" w:eastAsia="微软雅黑" w:cs="微软雅黑"/>
                <w:b w:val="0"/>
                <w:bCs/>
                <w:color w:val="auto"/>
              </w:rPr>
              <w:t>竞赛时间(分）</w:t>
            </w:r>
          </w:p>
        </w:tc>
        <w:tc>
          <w:tcPr>
            <w:tcW w:w="2501" w:type="dxa"/>
            <w:vAlign w:val="center"/>
          </w:tcPr>
          <w:p>
            <w:pPr>
              <w:pStyle w:val="36"/>
              <w:keepNext w:val="0"/>
              <w:keepLines w:val="0"/>
              <w:pageBreakBefore w:val="0"/>
              <w:widowControl w:val="0"/>
              <w:kinsoku/>
              <w:wordWrap/>
              <w:overflowPunct/>
              <w:topLinePunct w:val="0"/>
              <w:bidi w:val="0"/>
              <w:rPr>
                <w:rFonts w:hint="eastAsia" w:ascii="微软雅黑" w:hAnsi="微软雅黑" w:eastAsia="微软雅黑" w:cs="微软雅黑"/>
                <w:b w:val="0"/>
                <w:bCs/>
                <w:color w:val="auto"/>
              </w:rPr>
            </w:pPr>
            <w:r>
              <w:rPr>
                <w:rFonts w:hint="eastAsia" w:ascii="微软雅黑" w:hAnsi="微软雅黑" w:eastAsia="微软雅黑" w:cs="微软雅黑"/>
                <w:b w:val="0"/>
                <w:bCs/>
                <w:color w:val="auto"/>
              </w:rPr>
              <w:t>所占权重（%）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1" w:type="dxa"/>
            <w:vMerge w:val="restart"/>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1:500数字测图</w:t>
            </w:r>
          </w:p>
        </w:tc>
        <w:tc>
          <w:tcPr>
            <w:tcW w:w="1848"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竞赛用时</w:t>
            </w:r>
          </w:p>
        </w:tc>
        <w:tc>
          <w:tcPr>
            <w:tcW w:w="2082" w:type="dxa"/>
            <w:vMerge w:val="restart"/>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160</w:t>
            </w:r>
          </w:p>
        </w:tc>
        <w:tc>
          <w:tcPr>
            <w:tcW w:w="2501"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1" w:type="dxa"/>
            <w:vMerge w:val="continue"/>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p>
        </w:tc>
        <w:tc>
          <w:tcPr>
            <w:tcW w:w="1848"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成果质量</w:t>
            </w:r>
          </w:p>
        </w:tc>
        <w:tc>
          <w:tcPr>
            <w:tcW w:w="2082" w:type="dxa"/>
            <w:vMerge w:val="continue"/>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p>
        </w:tc>
        <w:tc>
          <w:tcPr>
            <w:tcW w:w="2501"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1" w:type="dxa"/>
            <w:vMerge w:val="restart"/>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二等水准测量</w:t>
            </w:r>
          </w:p>
        </w:tc>
        <w:tc>
          <w:tcPr>
            <w:tcW w:w="1848"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竞赛用时</w:t>
            </w:r>
          </w:p>
        </w:tc>
        <w:tc>
          <w:tcPr>
            <w:tcW w:w="2082" w:type="dxa"/>
            <w:vMerge w:val="restart"/>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90</w:t>
            </w:r>
          </w:p>
        </w:tc>
        <w:tc>
          <w:tcPr>
            <w:tcW w:w="2501"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1" w:type="dxa"/>
            <w:vMerge w:val="continue"/>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p>
        </w:tc>
        <w:tc>
          <w:tcPr>
            <w:tcW w:w="1848"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成果质量</w:t>
            </w:r>
          </w:p>
        </w:tc>
        <w:tc>
          <w:tcPr>
            <w:tcW w:w="2082" w:type="dxa"/>
            <w:vMerge w:val="continue"/>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p>
        </w:tc>
        <w:tc>
          <w:tcPr>
            <w:tcW w:w="2501"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1" w:type="dxa"/>
            <w:vMerge w:val="restart"/>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一级导线测量</w:t>
            </w:r>
          </w:p>
        </w:tc>
        <w:tc>
          <w:tcPr>
            <w:tcW w:w="1848"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竞赛用时</w:t>
            </w:r>
          </w:p>
        </w:tc>
        <w:tc>
          <w:tcPr>
            <w:tcW w:w="2082" w:type="dxa"/>
            <w:vMerge w:val="restart"/>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70</w:t>
            </w:r>
          </w:p>
        </w:tc>
        <w:tc>
          <w:tcPr>
            <w:tcW w:w="2501"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81" w:type="dxa"/>
            <w:vMerge w:val="continue"/>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p>
        </w:tc>
        <w:tc>
          <w:tcPr>
            <w:tcW w:w="1848"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成果质量</w:t>
            </w:r>
          </w:p>
        </w:tc>
        <w:tc>
          <w:tcPr>
            <w:tcW w:w="2082" w:type="dxa"/>
            <w:vMerge w:val="continue"/>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p>
        </w:tc>
        <w:tc>
          <w:tcPr>
            <w:tcW w:w="2501" w:type="dxa"/>
            <w:vAlign w:val="center"/>
          </w:tcPr>
          <w:p>
            <w:pPr>
              <w:pStyle w:val="36"/>
              <w:keepNext w:val="0"/>
              <w:keepLines w:val="0"/>
              <w:pageBreakBefore w:val="0"/>
              <w:widowControl w:val="0"/>
              <w:kinsoku/>
              <w:wordWrap/>
              <w:overflowPunct/>
              <w:topLinePunct w:val="0"/>
              <w:bidi w:val="0"/>
              <w:rPr>
                <w:rFonts w:ascii="仿宋_GB2312" w:hAnsi="仿宋_GB2312" w:eastAsia="仿宋_GB2312" w:cs="仿宋_GB2312"/>
                <w:color w:val="auto"/>
              </w:rPr>
            </w:pPr>
            <w:r>
              <w:rPr>
                <w:rFonts w:hint="eastAsia" w:ascii="仿宋_GB2312" w:hAnsi="仿宋_GB2312" w:eastAsia="仿宋_GB2312" w:cs="仿宋_GB2312"/>
                <w:color w:val="auto"/>
              </w:rPr>
              <w:t>70</w:t>
            </w:r>
          </w:p>
        </w:tc>
      </w:tr>
    </w:tbl>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lang w:val="zh-TW"/>
        </w:rPr>
      </w:pPr>
      <w:r>
        <w:rPr>
          <w:rFonts w:hint="eastAsia" w:ascii="楷体" w:hAnsi="楷体" w:eastAsia="楷体" w:cs="楷体"/>
          <w:color w:val="auto"/>
          <w:sz w:val="30"/>
          <w:lang w:val="zh-TW"/>
        </w:rPr>
        <w:t>（二）赛项内容</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w:t>
      </w:r>
      <w:r>
        <w:rPr>
          <w:rFonts w:hint="eastAsia" w:ascii="仿宋_GB2312" w:hAnsi="仿宋_GB2312" w:eastAsia="仿宋_GB2312" w:cs="仿宋_GB2312"/>
          <w:color w:val="auto"/>
          <w:sz w:val="30"/>
          <w:lang w:val="en-US" w:eastAsia="zh-CN"/>
        </w:rPr>
        <w:t>模块一：</w:t>
      </w:r>
      <w:r>
        <w:rPr>
          <w:rFonts w:hint="eastAsia" w:ascii="仿宋_GB2312" w:hAnsi="仿宋_GB2312" w:eastAsia="仿宋_GB2312" w:cs="仿宋_GB2312"/>
          <w:color w:val="auto"/>
          <w:sz w:val="30"/>
        </w:rPr>
        <w:t>1:500数字测图</w:t>
      </w:r>
    </w:p>
    <w:p>
      <w:pPr>
        <w:keepNext w:val="0"/>
        <w:keepLines w:val="0"/>
        <w:pageBreakBefore w:val="0"/>
        <w:widowControl w:val="0"/>
        <w:kinsoku/>
        <w:wordWrap/>
        <w:overflowPunct/>
        <w:topLinePunct w:val="0"/>
        <w:bidi w:val="0"/>
        <w:spacing w:line="240" w:lineRule="auto"/>
        <w:textAlignment w:val="auto"/>
        <w:rPr>
          <w:rStyle w:val="17"/>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sz w:val="30"/>
        </w:rPr>
        <w:t>利用国产 GNSS 接收机和数字测图软件，按照外业数字测图规程和地形图图式要求测绘数字地形图，</w:t>
      </w:r>
      <w:r>
        <w:rPr>
          <w:rStyle w:val="17"/>
          <w:rFonts w:hint="eastAsia" w:ascii="仿宋_GB2312" w:hAnsi="仿宋_GB2312" w:eastAsia="仿宋_GB2312" w:cs="仿宋_GB2312"/>
          <w:color w:val="auto"/>
          <w:kern w:val="0"/>
          <w:sz w:val="30"/>
          <w:szCs w:val="30"/>
        </w:rPr>
        <w:t>完成外业数据采集和内业编辑成图工作，提交DWG格式数字地形图。</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lang w:eastAsia="zh-CN"/>
        </w:rPr>
      </w:pPr>
      <w:r>
        <w:rPr>
          <w:rFonts w:hint="eastAsia" w:ascii="仿宋_GB2312" w:hAnsi="仿宋_GB2312" w:eastAsia="仿宋_GB2312" w:cs="仿宋_GB2312"/>
          <w:color w:val="auto"/>
          <w:sz w:val="30"/>
        </w:rPr>
        <w:t>2</w:t>
      </w:r>
      <w:r>
        <w:rPr>
          <w:rFonts w:hint="eastAsia" w:ascii="仿宋_GB2312" w:hAnsi="仿宋_GB2312" w:eastAsia="仿宋_GB2312" w:cs="仿宋_GB2312"/>
          <w:color w:val="auto"/>
          <w:sz w:val="30"/>
          <w:lang w:val="en-US" w:eastAsia="zh-CN"/>
        </w:rPr>
        <w:t>.模块二：</w:t>
      </w:r>
      <w:r>
        <w:rPr>
          <w:rFonts w:hint="eastAsia" w:ascii="仿宋_GB2312" w:hAnsi="仿宋_GB2312" w:eastAsia="仿宋_GB2312" w:cs="仿宋_GB2312"/>
          <w:color w:val="auto"/>
          <w:sz w:val="30"/>
        </w:rPr>
        <w:t>二等水准测量</w:t>
      </w:r>
      <w:r>
        <w:rPr>
          <w:rFonts w:hint="eastAsia" w:ascii="仿宋_GB2312" w:hAnsi="仿宋_GB2312" w:eastAsia="仿宋_GB2312" w:cs="仿宋_GB2312"/>
          <w:color w:val="auto"/>
          <w:sz w:val="30"/>
          <w:lang w:eastAsia="zh-CN"/>
        </w:rPr>
        <w:t>。</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完成规定水准路线的观测、记录、计算和成果整理，提交合格成果。</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lang w:val="en-US" w:eastAsia="zh-CN"/>
        </w:rPr>
        <w:t>3</w:t>
      </w:r>
      <w:r>
        <w:rPr>
          <w:rFonts w:hint="eastAsia" w:ascii="仿宋_GB2312" w:hAnsi="仿宋_GB2312" w:eastAsia="仿宋_GB2312" w:cs="仿宋_GB2312"/>
          <w:color w:val="auto"/>
          <w:sz w:val="30"/>
        </w:rPr>
        <w:t>.</w:t>
      </w:r>
      <w:r>
        <w:rPr>
          <w:rFonts w:hint="eastAsia" w:ascii="仿宋_GB2312" w:hAnsi="仿宋_GB2312" w:eastAsia="仿宋_GB2312" w:cs="仿宋_GB2312"/>
          <w:color w:val="auto"/>
          <w:sz w:val="30"/>
          <w:lang w:val="en-US" w:eastAsia="zh-CN"/>
        </w:rPr>
        <w:t>模块三：</w:t>
      </w:r>
      <w:r>
        <w:rPr>
          <w:rFonts w:hint="eastAsia" w:ascii="仿宋_GB2312" w:hAnsi="仿宋_GB2312" w:eastAsia="仿宋_GB2312" w:cs="仿宋_GB2312"/>
          <w:color w:val="auto"/>
          <w:sz w:val="30"/>
        </w:rPr>
        <w:t>一级导线测量</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完成规定附合导线的观测、记录、计算和成果整理，提交合格成果。</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七、竞赛方式</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1.比赛类别：本赛项为团体竞赛。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2.参赛要求：凡开设有赛项相关专业的高等职业院校和本科院校的高职学生均可报名参加高职组比赛，参赛学生须是 2023 年在籍全日制高职学生，指导老师和学生须为同校在籍。</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3.组队方式：本赛项为团体赛。每校限报2个代表队，不得跨校组队。每支参赛队由4名选手组成，每支参赛队限报2名指导教师。</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凡是在规定时间内完成了规定的比赛任务，取得合格成果，且按照申请1+X职业技能等级证书的要求参加个人理论知识考试，成绩合格者可颁发测绘地理信息数据获取与处理或不动产数据采集与建库1+X职业技能等级证书。理论知识考试成绩不计入技能竞赛成绩。</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5.各队参加比赛的分组、出场顺序、竞赛路线和场地均在现场抽签决定。参赛选手均需携带身份证和参赛证并接受裁判组的检查。</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6.比</w:t>
      </w:r>
      <w:r>
        <w:rPr>
          <w:rFonts w:eastAsia="仿宋_GB2312"/>
          <w:color w:val="auto"/>
          <w:sz w:val="30"/>
        </w:rPr>
        <w:t>赛期间设置观摩区，非参赛人员在指定的区域内观摩。</w:t>
      </w:r>
    </w:p>
    <w:p>
      <w:pPr>
        <w:pStyle w:val="3"/>
        <w:keepNext w:val="0"/>
        <w:keepLines w:val="0"/>
        <w:pageBreakBefore w:val="0"/>
        <w:widowControl w:val="0"/>
        <w:kinsoku/>
        <w:wordWrap/>
        <w:overflowPunct/>
        <w:topLinePunct w:val="0"/>
        <w:bidi w:val="0"/>
        <w:spacing w:line="240" w:lineRule="auto"/>
        <w:textAlignment w:val="auto"/>
        <w:rPr>
          <w:color w:val="auto"/>
        </w:rPr>
      </w:pPr>
      <w:r>
        <w:rPr>
          <w:color w:val="auto"/>
        </w:rPr>
        <w:t>八、竞赛规则</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赛项组委会、执委会严格遵守大赛制度，服从大赛组委会、执委会的领导和监督。成立专家组开展赛题设计、裁判员培训、说明会组织等工作，保证公开、公平、公正办赛。裁判组对赛项执委会负责，并接受赛项执委会的协调和指导，实行“裁判长负责制”，裁判员按照《裁判工作手册》公正执裁。</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lang w:val="zh-TW"/>
        </w:rPr>
      </w:pPr>
      <w:r>
        <w:rPr>
          <w:rFonts w:hint="eastAsia" w:ascii="楷体" w:hAnsi="楷体" w:eastAsia="楷体" w:cs="楷体"/>
          <w:color w:val="auto"/>
          <w:sz w:val="30"/>
          <w:lang w:val="zh-TW"/>
        </w:rPr>
        <w:t>（一）赛题</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赛项专家组负责本赛项赛题的编制工作。竞赛试题参照《2023年全国职业院校技能大赛</w:t>
      </w:r>
      <w:r>
        <w:rPr>
          <w:rFonts w:hint="eastAsia" w:eastAsia="仿宋_GB2312"/>
          <w:color w:val="auto"/>
          <w:sz w:val="30"/>
        </w:rPr>
        <w:t>高职组</w:t>
      </w:r>
      <w:r>
        <w:rPr>
          <w:rFonts w:eastAsia="仿宋_GB2312"/>
          <w:color w:val="auto"/>
          <w:sz w:val="30"/>
        </w:rPr>
        <w:t>地理空间信息采集与处理赛项规程》，具体详见《</w:t>
      </w:r>
      <w:r>
        <w:rPr>
          <w:rFonts w:hint="eastAsia" w:eastAsia="仿宋_GB2312"/>
          <w:color w:val="auto"/>
          <w:sz w:val="30"/>
        </w:rPr>
        <w:t>2023年河南省高等职业教育技能大赛地理空间信息采集与处理赛项竞赛赛题</w:t>
      </w:r>
      <w:r>
        <w:rPr>
          <w:rFonts w:eastAsia="仿宋_GB2312"/>
          <w:color w:val="auto"/>
          <w:sz w:val="30"/>
        </w:rPr>
        <w:t>》。</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lang w:val="zh-TW"/>
        </w:rPr>
      </w:pPr>
      <w:r>
        <w:rPr>
          <w:rFonts w:hint="eastAsia" w:ascii="楷体" w:hAnsi="楷体" w:eastAsia="楷体" w:cs="楷体"/>
          <w:color w:val="auto"/>
          <w:sz w:val="30"/>
          <w:lang w:val="zh-TW"/>
        </w:rPr>
        <w:t>（二）赛前准备</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 xml:space="preserve">1.熟悉场地：根据竞赛日程安排，参赛队在工作人员的带领下，携带有效身份证件，按照规定路线有序熟悉参赛场地。 </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2.领队会议：由各参赛队伍的领队参加，会议讲解竞赛注意事项并进行赛前答疑。</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3.抽签仪式：领队会议上确定分批抽签，各队参加比赛的分组、出场顺序、竞赛路线和场地均在现场抽签决定。</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参赛队入场：参赛选手应提前30分钟到达赛场，接受工作人员对选手身份、资格和有关证件的核验，比赛线路由抽签确定，不得擅自变更、调整；选手在竞赛过程中不得擅自离开赛场，如有特殊情况，须经裁判人员同意。选手不得将手机、无线上网卡、移动存储设备、资料等与竞赛无关的物品带入赛场。</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lang w:val="zh-TW"/>
        </w:rPr>
      </w:pPr>
      <w:r>
        <w:rPr>
          <w:rFonts w:hint="eastAsia" w:ascii="楷体" w:hAnsi="楷体" w:eastAsia="楷体" w:cs="楷体"/>
          <w:color w:val="auto"/>
          <w:sz w:val="30"/>
          <w:lang w:val="zh-TW"/>
        </w:rPr>
        <w:t>（三）正式比赛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1.参赛队必须提前30分钟进入赛场，到检录处检录，然后到竞赛现场抽签。未能按时检录者不得参赛。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2.竞赛过程中，选手不得使用任何通讯工具。</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3.开赛前仪器必须装箱，脚架收拢。</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4.裁判组长宣布竞赛开始，同时计时开始，计时精确到秒。</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5.竞赛</w:t>
      </w:r>
      <w:r>
        <w:rPr>
          <w:rFonts w:eastAsia="仿宋_GB2312"/>
          <w:color w:val="auto"/>
          <w:sz w:val="30"/>
        </w:rPr>
        <w:t>过程中，若仪器发生故障，参赛队员向现场裁判员报告，现场裁判员请仪器工程师到现场检查，经确认仪器有故障可以更换仪器重测。若经仪器工程师检查仪器无故障，检查时间按竞赛时间计。凡在测量过程中未报告仪器故障的，赛后不能以仪器故障为由要求重测。非仪器厂商工程师和现场裁判认可的仪器故障的重测不重新计时。</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6.竞赛结束，各参赛队仪器装箱、脚架收拢，上交成果资料，竞赛计时结束。</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7.成果一旦提交就不能再要求修改或者重测。</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8.规</w:t>
      </w:r>
      <w:r>
        <w:rPr>
          <w:rFonts w:eastAsia="仿宋_GB2312"/>
          <w:color w:val="auto"/>
          <w:sz w:val="30"/>
        </w:rPr>
        <w:t>定必须轮换的竞赛项目，选手必须按规定轮换。</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9.参赛队必须独立完成所有竞赛任务，参赛队员在竞赛过程中不能以任何方式与外界交换信息。</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10.竞赛过程中，选手须严格遵守操作规程，确保人身及设备安全，并接受裁判员的监督和警示。选手造成仪器设备损坏，无法继续竞赛的，停止该队竞赛，不得重赛。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11.参赛者必须尊重裁判，服从裁判指挥。</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12.参</w:t>
      </w:r>
      <w:r>
        <w:rPr>
          <w:rFonts w:eastAsia="仿宋_GB2312"/>
          <w:color w:val="auto"/>
          <w:sz w:val="30"/>
        </w:rPr>
        <w:t>赛队对裁判员及其裁决有异议，可在规定的时间内向裁判长及赛项执委会仲裁组投诉。</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lang w:val="zh-TW"/>
        </w:rPr>
      </w:pPr>
      <w:r>
        <w:rPr>
          <w:rFonts w:hint="eastAsia" w:ascii="楷体" w:hAnsi="楷体" w:eastAsia="楷体" w:cs="楷体"/>
          <w:color w:val="auto"/>
          <w:sz w:val="30"/>
          <w:lang w:val="zh-TW"/>
        </w:rPr>
        <w:t>（四）赛场要求</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1.所有人员在赛场内不得有影响其他选手完成工作任务的行为，参赛选手应严格遵守赛场规章、操作规程，保证人身及设备安全，接受裁判员的监督和警示，文明竞赛。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2.选手进入赛场后，不得擅自离开赛场，因病或其他原因离开赛场或终止比赛，应向裁判示意，须经赛场裁判长同意，并在赛场记录表上签字确认后，方可离开赛场并在赛场工作人员指引下到达指定地点。</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3.选手须按照程序提交比赛结果，配合裁判做好赛场情况记录，并签字确认，裁判提出签名要求时，不得无故拒绝。</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4.裁</w:t>
      </w:r>
      <w:r>
        <w:rPr>
          <w:rFonts w:eastAsia="仿宋_GB2312"/>
          <w:color w:val="auto"/>
          <w:sz w:val="30"/>
        </w:rPr>
        <w:t>判发布比赛结束指令后所有未完成任务参赛选手立即停止操作，不得以任何理由拖延竞赛时间。</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lang w:val="zh-TW"/>
        </w:rPr>
      </w:pPr>
      <w:r>
        <w:rPr>
          <w:rFonts w:hint="eastAsia" w:ascii="楷体" w:hAnsi="楷体" w:eastAsia="楷体" w:cs="楷体"/>
          <w:color w:val="auto"/>
          <w:sz w:val="30"/>
          <w:lang w:val="zh-TW"/>
        </w:rPr>
        <w:t>（五）成绩评定</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成绩评定根据竞赛考核目标、内容和要求对参赛队竞赛最终成果做出评价，成绩分测量过程成绩和成果质量成绩两项。</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1.各项竞赛的测量过程成绩由现场裁判根据各队的竞赛表现按照竞赛细则评定，由单项裁判组长最后审核确定。</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2.各项竞赛的成果质量成绩由评分裁判组按照竞赛细则的评分内容分工负责评定，由单项裁判组长审核并汇总。</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3.各队的竞赛的时间成绩由二级加密裁判计算，单项裁判组长审核。</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4.各队的单项总成绩由一级、二级加密裁判解密的同时汇总；单项裁判组长审核。</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5.各队的团体总成绩由成绩裁判在总裁判长指导下汇总。赛项执委会审定。</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6.成</w:t>
      </w:r>
      <w:r>
        <w:rPr>
          <w:rFonts w:eastAsia="仿宋_GB2312"/>
          <w:color w:val="auto"/>
          <w:sz w:val="30"/>
        </w:rPr>
        <w:t>绩产生、审核和公布由裁判组、督导组和仲裁组按照大赛制度《成绩管理办法》执行。</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lang w:val="zh-TW"/>
        </w:rPr>
      </w:pPr>
      <w:r>
        <w:rPr>
          <w:rFonts w:hint="eastAsia" w:ascii="楷体" w:hAnsi="楷体" w:eastAsia="楷体" w:cs="楷体"/>
          <w:color w:val="auto"/>
          <w:sz w:val="30"/>
          <w:lang w:val="zh-TW"/>
        </w:rPr>
        <w:t>（</w:t>
      </w:r>
      <w:r>
        <w:rPr>
          <w:rFonts w:hint="eastAsia" w:ascii="楷体" w:hAnsi="楷体" w:eastAsia="楷体" w:cs="楷体"/>
          <w:color w:val="auto"/>
          <w:sz w:val="30"/>
        </w:rPr>
        <w:t>六</w:t>
      </w:r>
      <w:r>
        <w:rPr>
          <w:rFonts w:hint="eastAsia" w:ascii="楷体" w:hAnsi="楷体" w:eastAsia="楷体" w:cs="楷体"/>
          <w:color w:val="auto"/>
          <w:sz w:val="30"/>
          <w:lang w:val="zh-TW"/>
        </w:rPr>
        <w:t>）成绩公布</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1.各单项总成绩汇总后，由总裁判长、监督员审核后报赛项组委会进一步审定，并在竞赛结束的当天张榜公示。</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2.裁判长及评分裁判接待成绩查询、答疑。</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3.仲</w:t>
      </w:r>
      <w:r>
        <w:rPr>
          <w:rFonts w:eastAsia="仿宋_GB2312"/>
          <w:color w:val="auto"/>
          <w:sz w:val="30"/>
        </w:rPr>
        <w:t>裁组负责接受投诉。</w:t>
      </w:r>
    </w:p>
    <w:p>
      <w:pPr>
        <w:pStyle w:val="3"/>
        <w:keepNext w:val="0"/>
        <w:keepLines w:val="0"/>
        <w:pageBreakBefore w:val="0"/>
        <w:widowControl w:val="0"/>
        <w:kinsoku/>
        <w:wordWrap/>
        <w:overflowPunct/>
        <w:topLinePunct w:val="0"/>
        <w:bidi w:val="0"/>
        <w:spacing w:line="240" w:lineRule="auto"/>
        <w:textAlignment w:val="auto"/>
        <w:rPr>
          <w:color w:val="auto"/>
        </w:rPr>
      </w:pPr>
      <w:r>
        <w:rPr>
          <w:rFonts w:hint="eastAsia"/>
          <w:color w:val="auto"/>
        </w:rPr>
        <w:t>九、</w:t>
      </w:r>
      <w:r>
        <w:rPr>
          <w:color w:val="auto"/>
        </w:rPr>
        <w:t>竞赛环境</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lang w:val="en-US" w:eastAsia="zh-CN"/>
        </w:rPr>
        <w:t>1</w:t>
      </w:r>
      <w:r>
        <w:rPr>
          <w:rFonts w:hint="eastAsia" w:ascii="仿宋_GB2312" w:hAnsi="仿宋_GB2312" w:eastAsia="仿宋_GB2312" w:cs="仿宋_GB2312"/>
          <w:color w:val="auto"/>
          <w:sz w:val="30"/>
        </w:rPr>
        <w:t>.数字测图赛场情况</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（1）数字测图竞赛场地为校园，有建筑物、内部道路及花坛等。</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（2）测图场地面积约</w:t>
      </w:r>
      <w:r>
        <w:rPr>
          <w:rFonts w:hint="default" w:ascii="Times New Roman" w:hAnsi="Times New Roman" w:eastAsia="仿宋_GB2312" w:cs="Times New Roman"/>
          <w:color w:val="auto"/>
          <w:sz w:val="30"/>
        </w:rPr>
        <w:t>200m×150m</w:t>
      </w:r>
      <w:r>
        <w:rPr>
          <w:rFonts w:hint="eastAsia" w:ascii="仿宋_GB2312" w:hAnsi="仿宋_GB2312" w:eastAsia="仿宋_GB2312" w:cs="仿宋_GB2312"/>
          <w:color w:val="auto"/>
          <w:sz w:val="30"/>
        </w:rPr>
        <w:t>，通视条件良好，能满足多个队同时比赛。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（3）赛项执委会为每支参赛队提供3个控制点。</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（4）内业编辑成图在规定的计算机机房完成，赛会统一提供带有数字测图成图软件的计算机。</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lang w:val="en-US" w:eastAsia="zh-CN"/>
        </w:rPr>
        <w:t>2</w:t>
      </w:r>
      <w:r>
        <w:rPr>
          <w:rFonts w:hint="eastAsia" w:ascii="仿宋_GB2312" w:hAnsi="仿宋_GB2312" w:eastAsia="仿宋_GB2312" w:cs="仿宋_GB2312"/>
          <w:color w:val="auto"/>
          <w:sz w:val="30"/>
        </w:rPr>
        <w:t>.水准测量赛场情况</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（1）场地能设置多条闭合水准路线，能满足3-4个队同时比赛。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（2）每条水准路线由3个待求点和1个已知点组成，路线长度约</w:t>
      </w:r>
      <w:r>
        <w:rPr>
          <w:rFonts w:hint="default" w:ascii="Times New Roman" w:hAnsi="Times New Roman" w:eastAsia="仿宋_GB2312" w:cs="Times New Roman"/>
          <w:color w:val="auto"/>
          <w:sz w:val="30"/>
        </w:rPr>
        <w:t>1.2km-2.0km</w:t>
      </w:r>
      <w:r>
        <w:rPr>
          <w:rFonts w:hint="eastAsia" w:ascii="仿宋_GB2312" w:hAnsi="仿宋_GB2312" w:eastAsia="仿宋_GB2312" w:cs="仿宋_GB2312"/>
          <w:color w:val="auto"/>
          <w:sz w:val="30"/>
        </w:rPr>
        <w:t>（根据场地的高差确定）。</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lang w:val="en-US" w:eastAsia="zh-CN"/>
        </w:rPr>
        <w:t>3</w:t>
      </w:r>
      <w:r>
        <w:rPr>
          <w:rFonts w:hint="eastAsia" w:ascii="仿宋_GB2312" w:hAnsi="仿宋_GB2312" w:eastAsia="仿宋_GB2312" w:cs="仿宋_GB2312"/>
          <w:color w:val="auto"/>
          <w:sz w:val="30"/>
        </w:rPr>
        <w:t>.导线测量赛场情况</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（1）场地设置多条附合导线，能满足4-5个队同时比赛。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（2）每条附合导线由2个已知点和2个待定点组成。导线边长约150m左右。</w:t>
      </w:r>
    </w:p>
    <w:p>
      <w:pPr>
        <w:snapToGrid w:val="0"/>
        <w:spacing w:line="560" w:lineRule="exact"/>
        <w:ind w:firstLine="600" w:firstLineChars="200"/>
        <w:jc w:val="left"/>
        <w:rPr>
          <w:rStyle w:val="17"/>
          <w:rFonts w:hint="eastAsia" w:ascii="仿宋_GB2312" w:hAnsi="仿宋_GB2312" w:eastAsia="仿宋_GB2312" w:cs="仿宋_GB2312"/>
          <w:color w:val="auto"/>
          <w:sz w:val="30"/>
          <w:szCs w:val="30"/>
        </w:rPr>
      </w:pPr>
      <w:r>
        <w:rPr>
          <w:rStyle w:val="17"/>
          <w:rFonts w:hint="eastAsia" w:ascii="仿宋_GB2312" w:hAnsi="仿宋_GB2312" w:eastAsia="仿宋_GB2312" w:cs="仿宋_GB2312"/>
          <w:color w:val="auto"/>
          <w:sz w:val="30"/>
          <w:szCs w:val="30"/>
        </w:rPr>
        <w:t>4.赛场内布设有明显易读的点位标志和路线标示，赛场周边有隔离标示或护栏，确保选手不受外界影响参加竞赛。</w:t>
      </w:r>
    </w:p>
    <w:p>
      <w:pPr>
        <w:snapToGrid w:val="0"/>
        <w:spacing w:line="560" w:lineRule="exact"/>
        <w:ind w:firstLine="600" w:firstLineChars="200"/>
        <w:jc w:val="left"/>
        <w:rPr>
          <w:rStyle w:val="17"/>
          <w:rFonts w:hint="eastAsia" w:ascii="仿宋_GB2312" w:hAnsi="仿宋_GB2312" w:eastAsia="仿宋_GB2312" w:cs="仿宋_GB2312"/>
          <w:color w:val="auto"/>
          <w:sz w:val="30"/>
          <w:szCs w:val="30"/>
        </w:rPr>
      </w:pPr>
      <w:r>
        <w:rPr>
          <w:rStyle w:val="17"/>
          <w:rFonts w:hint="eastAsia" w:ascii="仿宋_GB2312" w:hAnsi="仿宋_GB2312" w:eastAsia="仿宋_GB2312" w:cs="仿宋_GB2312"/>
          <w:color w:val="auto"/>
          <w:sz w:val="30"/>
          <w:szCs w:val="30"/>
        </w:rPr>
        <w:t>5.赛场设有保安、公安、消防、设备维修和电力抢险人员待命，</w:t>
      </w:r>
    </w:p>
    <w:p>
      <w:pPr>
        <w:snapToGrid w:val="0"/>
        <w:spacing w:line="560" w:lineRule="exact"/>
        <w:jc w:val="left"/>
        <w:rPr>
          <w:rFonts w:eastAsia="仿宋_GB2312"/>
          <w:color w:val="auto"/>
          <w:sz w:val="30"/>
        </w:rPr>
      </w:pPr>
      <w:r>
        <w:rPr>
          <w:rStyle w:val="17"/>
          <w:rFonts w:hint="eastAsia" w:ascii="仿宋_GB2312" w:hAnsi="仿宋_GB2312" w:eastAsia="仿宋_GB2312" w:cs="仿宋_GB2312"/>
          <w:color w:val="auto"/>
          <w:sz w:val="30"/>
          <w:szCs w:val="30"/>
        </w:rPr>
        <w:t>以防突发事件。赛场配备维修服务、疫情防控、医疗、生活补给站等公共服务设施，为选手和赛场人员提供服务。</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十、技术规范</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1.《1:500 1:</w:t>
      </w:r>
      <w:r>
        <w:rPr>
          <w:rFonts w:hint="eastAsia" w:eastAsia="仿宋_GB2312"/>
          <w:color w:val="auto"/>
          <w:sz w:val="30"/>
        </w:rPr>
        <w:t>10</w:t>
      </w:r>
      <w:r>
        <w:rPr>
          <w:rFonts w:eastAsia="仿宋_GB2312"/>
          <w:color w:val="auto"/>
          <w:sz w:val="30"/>
        </w:rPr>
        <w:t>00 1:2000 外业数字测图规程》GB/T14912-2017</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2.《国家基本比例尺地图图式第一部分 1:500 1:</w:t>
      </w:r>
      <w:r>
        <w:rPr>
          <w:rFonts w:hint="eastAsia" w:eastAsia="仿宋_GB2312"/>
          <w:color w:val="auto"/>
          <w:sz w:val="30"/>
        </w:rPr>
        <w:t>10</w:t>
      </w:r>
      <w:r>
        <w:rPr>
          <w:rFonts w:eastAsia="仿宋_GB2312"/>
          <w:color w:val="auto"/>
          <w:sz w:val="30"/>
        </w:rPr>
        <w:t>00 1:2000 地形图图式》 GB/T20257.1-2017</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3.《国家一、二等水准测量规范》GB/T12897-2006</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4.《全球定位系统(GPS)测量规范》GB/T18314-2009</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lang w:val="en-US" w:eastAsia="zh-CN"/>
        </w:rPr>
        <w:t>5</w:t>
      </w:r>
      <w:r>
        <w:rPr>
          <w:rFonts w:eastAsia="仿宋_GB2312"/>
          <w:color w:val="auto"/>
          <w:sz w:val="30"/>
        </w:rPr>
        <w:t>.《卫星导航定位基准站网络实时动态测量(RTK)规范》GB/T39616-2020</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lang w:val="en-US" w:eastAsia="zh-CN"/>
        </w:rPr>
        <w:t>6</w:t>
      </w:r>
      <w:r>
        <w:rPr>
          <w:rFonts w:eastAsia="仿宋_GB2312"/>
          <w:color w:val="auto"/>
          <w:sz w:val="30"/>
        </w:rPr>
        <w:t>.《工程测量标准》GB50026-2020</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lang w:val="en-US" w:eastAsia="zh-CN"/>
        </w:rPr>
        <w:t>7</w:t>
      </w:r>
      <w:r>
        <w:rPr>
          <w:rFonts w:eastAsia="仿宋_GB2312"/>
          <w:color w:val="auto"/>
          <w:sz w:val="30"/>
        </w:rPr>
        <w:t>.《工程测量通用规范》GB55018-2021</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lang w:val="en-US" w:eastAsia="zh-CN"/>
        </w:rPr>
        <w:t>8</w:t>
      </w:r>
      <w:r>
        <w:rPr>
          <w:rFonts w:hint="eastAsia" w:ascii="仿宋_GB2312" w:hAnsi="仿宋_GB2312" w:eastAsia="仿宋_GB2312" w:cs="仿宋_GB2312"/>
          <w:color w:val="auto"/>
          <w:sz w:val="30"/>
        </w:rPr>
        <w:t>.本</w:t>
      </w:r>
      <w:r>
        <w:rPr>
          <w:rFonts w:eastAsia="仿宋_GB2312"/>
          <w:color w:val="auto"/>
          <w:sz w:val="30"/>
        </w:rPr>
        <w:t>赛项技术规程</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凡与上述标准不一致的内容以本赛项技术规范为准。</w:t>
      </w:r>
    </w:p>
    <w:p>
      <w:pPr>
        <w:pStyle w:val="38"/>
        <w:keepNext w:val="0"/>
        <w:keepLines w:val="0"/>
        <w:pageBreakBefore w:val="0"/>
        <w:widowControl w:val="0"/>
        <w:kinsoku/>
        <w:wordWrap/>
        <w:overflowPunct/>
        <w:topLinePunct w:val="0"/>
        <w:bidi w:val="0"/>
        <w:rPr>
          <w:rStyle w:val="17"/>
          <w:rFonts w:ascii="仿宋_GB2312" w:hAnsi="仿宋_GB2312" w:eastAsia="仿宋_GB2312" w:cs="仿宋_GB2312"/>
          <w:b w:val="0"/>
          <w:bCs/>
          <w:color w:val="auto"/>
          <w:sz w:val="30"/>
          <w:szCs w:val="30"/>
          <w:lang w:val="en-US"/>
        </w:rPr>
      </w:pPr>
      <w:r>
        <w:rPr>
          <w:rStyle w:val="17"/>
          <w:rFonts w:hint="eastAsia" w:ascii="仿宋_GB2312" w:hAnsi="仿宋_GB2312" w:eastAsia="仿宋_GB2312" w:cs="仿宋_GB2312"/>
          <w:bCs/>
          <w:color w:val="auto"/>
          <w:sz w:val="30"/>
          <w:szCs w:val="30"/>
          <w:lang w:val="en-US" w:eastAsia="zh-CN"/>
        </w:rPr>
        <w:t>模块一</w:t>
      </w:r>
      <w:r>
        <w:rPr>
          <w:rStyle w:val="17"/>
          <w:rFonts w:hint="eastAsia" w:ascii="仿宋_GB2312" w:hAnsi="仿宋_GB2312" w:eastAsia="仿宋_GB2312" w:cs="仿宋_GB2312"/>
          <w:bCs/>
          <w:color w:val="auto"/>
          <w:sz w:val="30"/>
          <w:szCs w:val="30"/>
          <w:lang w:val="en-US"/>
        </w:rPr>
        <w:t xml:space="preserve"> </w:t>
      </w:r>
      <w:r>
        <w:rPr>
          <w:rStyle w:val="17"/>
          <w:rFonts w:hint="eastAsia" w:ascii="仿宋_GB2312" w:hAnsi="仿宋_GB2312" w:eastAsia="仿宋_GB2312" w:cs="仿宋_GB2312"/>
          <w:bCs/>
          <w:color w:val="auto"/>
          <w:sz w:val="30"/>
          <w:szCs w:val="30"/>
          <w:lang w:val="en-US" w:eastAsia="zh-CN"/>
        </w:rPr>
        <w:t>：</w:t>
      </w:r>
      <w:r>
        <w:rPr>
          <w:rStyle w:val="17"/>
          <w:rFonts w:hint="eastAsia" w:ascii="仿宋_GB2312" w:hAnsi="仿宋_GB2312" w:eastAsia="仿宋_GB2312" w:cs="仿宋_GB2312"/>
          <w:bCs/>
          <w:color w:val="auto"/>
          <w:sz w:val="30"/>
          <w:szCs w:val="30"/>
        </w:rPr>
        <w:t>1:500数字测图</w:t>
      </w:r>
      <w:r>
        <w:rPr>
          <w:rStyle w:val="17"/>
          <w:rFonts w:hint="eastAsia" w:ascii="仿宋_GB2312" w:hAnsi="仿宋_GB2312" w:eastAsia="仿宋_GB2312" w:cs="仿宋_GB2312"/>
          <w:bCs/>
          <w:color w:val="auto"/>
          <w:sz w:val="30"/>
          <w:szCs w:val="30"/>
          <w:lang w:val="en-US"/>
        </w:rPr>
        <w:t>竞赛</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测图面积大约为200m×150m，通视条件良好，地物、地貌要素齐全，难度适中，能多个队同时开始测图竞赛。大赛为每支参赛队提供2个控制点和1个检查点，控制点之间可能互不通视，参赛队利用GNSS流动站在已知点上测量确定坐标系转换参数后测图。内业编辑成图在规定的机房内完成，赛项组委会统一提供的安装有数字测图软件的计算机。</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lang w:val="en-US" w:eastAsia="zh-CN"/>
        </w:rPr>
        <w:t>1.</w:t>
      </w:r>
      <w:r>
        <w:rPr>
          <w:rFonts w:hint="eastAsia" w:ascii="仿宋_GB2312" w:hAnsi="仿宋_GB2312" w:eastAsia="仿宋_GB2312" w:cs="仿宋_GB2312"/>
          <w:color w:val="auto"/>
          <w:sz w:val="30"/>
        </w:rPr>
        <w:t>测量及绘图要求</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（1）每支参赛队用2个控制点求解转换参数，用第三个点进行检查测量。凡不在第三点检查的队要扣分。</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（2）各参赛队小组成员共同完成规定区域内碎部点数据采集和编辑成图，队员的工作可以不轮换。</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（3）竞赛过程中选手不得携带仪器设备跑步。</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（4）碎部点数据采集模式只限GNSS采集数据的“草图法”，不得采用其它方式。</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（5）上交的绘图成果上不得填写参赛队及观测者、绘图者姓名等信息。</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（6）草图必须绘在赛项执委会配发的数字测图野外草图本上。</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（7）按规范要求表示高程注记点，除指定区域外，其他地区不表示等高线。</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（8）绘图：按图式要求进行点、线、面状地物绘制和文字、数字、符号注记。注记的文字字体采用绘图软件默认字体。</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9）图廓整饰内容：采用任意分幅（四角坐标注记坐标单位为米，取整至50米）、图名、测图比例尺、内图廓线及其四角的坐标注记、外图廓线、坐标系统、高程系统、等高距、图式版本和测图时间。（图上不注记测图单位、接图表、图号、密级、直线比例尺、附注及其作业员信息等内容）。</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2.上</w:t>
      </w:r>
      <w:r>
        <w:rPr>
          <w:rFonts w:eastAsia="仿宋_GB2312"/>
          <w:color w:val="auto"/>
          <w:sz w:val="30"/>
        </w:rPr>
        <w:t>交成果</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（1）原始测量数据文件（dat格式）。</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（2）野外草图。</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（3）dwg格式的地形图数据文件。</w:t>
      </w:r>
    </w:p>
    <w:p>
      <w:pPr>
        <w:pStyle w:val="38"/>
        <w:keepNext w:val="0"/>
        <w:keepLines w:val="0"/>
        <w:pageBreakBefore w:val="0"/>
        <w:widowControl w:val="0"/>
        <w:kinsoku/>
        <w:wordWrap/>
        <w:overflowPunct/>
        <w:topLinePunct w:val="0"/>
        <w:bidi w:val="0"/>
        <w:rPr>
          <w:rStyle w:val="17"/>
          <w:rFonts w:ascii="仿宋_GB2312" w:hAnsi="仿宋_GB2312" w:eastAsia="仿宋_GB2312" w:cs="仿宋_GB2312"/>
          <w:color w:val="auto"/>
          <w:sz w:val="30"/>
          <w:szCs w:val="30"/>
          <w:lang w:val="en-US"/>
        </w:rPr>
      </w:pPr>
      <w:r>
        <w:rPr>
          <w:rStyle w:val="17"/>
          <w:rFonts w:hint="eastAsia" w:ascii="仿宋_GB2312" w:hAnsi="仿宋_GB2312" w:eastAsia="仿宋_GB2312" w:cs="仿宋_GB2312"/>
          <w:color w:val="auto"/>
          <w:sz w:val="30"/>
          <w:szCs w:val="30"/>
          <w:lang w:val="en-US" w:eastAsia="zh-CN"/>
        </w:rPr>
        <w:t>模块二：</w:t>
      </w:r>
      <w:r>
        <w:rPr>
          <w:rStyle w:val="17"/>
          <w:rFonts w:hint="eastAsia" w:ascii="仿宋_GB2312" w:hAnsi="仿宋_GB2312" w:eastAsia="仿宋_GB2312" w:cs="仿宋_GB2312"/>
          <w:color w:val="auto"/>
          <w:sz w:val="30"/>
          <w:szCs w:val="30"/>
          <w:lang w:val="en-US"/>
        </w:rPr>
        <w:t xml:space="preserve"> 二等水准测量竞赛</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水准路线为闭合路线，全长约</w:t>
      </w:r>
      <w:r>
        <w:rPr>
          <w:rFonts w:hint="default" w:ascii="Times New Roman" w:hAnsi="Times New Roman" w:eastAsia="仿宋_GB2312" w:cs="Times New Roman"/>
          <w:color w:val="auto"/>
          <w:sz w:val="30"/>
        </w:rPr>
        <w:t>1.2</w:t>
      </w:r>
      <w:r>
        <w:rPr>
          <w:rFonts w:hint="default" w:ascii="Times New Roman" w:hAnsi="Times New Roman" w:eastAsia="仿宋_GB2312" w:cs="Times New Roman"/>
          <w:color w:val="auto"/>
          <w:sz w:val="30"/>
          <w:lang w:eastAsia="zh-CN"/>
        </w:rPr>
        <w:t>—</w:t>
      </w:r>
      <w:r>
        <w:rPr>
          <w:rFonts w:hint="default" w:ascii="Times New Roman" w:hAnsi="Times New Roman" w:eastAsia="仿宋_GB2312" w:cs="Times New Roman"/>
          <w:color w:val="auto"/>
          <w:sz w:val="30"/>
        </w:rPr>
        <w:t>2.0</w:t>
      </w:r>
      <w:r>
        <w:rPr>
          <w:rFonts w:hint="eastAsia" w:eastAsia="仿宋_GB2312" w:cs="Times New Roman"/>
          <w:color w:val="auto"/>
          <w:sz w:val="30"/>
          <w:lang w:val="en-US" w:eastAsia="zh-CN"/>
        </w:rPr>
        <w:t xml:space="preserve"> </w:t>
      </w:r>
      <w:r>
        <w:rPr>
          <w:rFonts w:hint="default" w:ascii="Times New Roman" w:hAnsi="Times New Roman" w:eastAsia="仿宋_GB2312" w:cs="Times New Roman"/>
          <w:color w:val="auto"/>
          <w:sz w:val="30"/>
        </w:rPr>
        <w:t>km</w:t>
      </w:r>
      <w:r>
        <w:rPr>
          <w:rFonts w:eastAsia="仿宋_GB2312"/>
          <w:color w:val="auto"/>
          <w:sz w:val="30"/>
        </w:rPr>
        <w:t>，1个已知点和三个待定点，分为四个测段。参赛队应完成现场抽签得到的水准路线。</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1.观测与计算要求</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（1）观</w:t>
      </w:r>
      <w:r>
        <w:rPr>
          <w:rFonts w:eastAsia="仿宋_GB2312"/>
          <w:color w:val="auto"/>
          <w:sz w:val="30"/>
        </w:rPr>
        <w:t>测使用电子水准仪，2m标尺，测站视线长度、前后视距差累计、视线高度和数字水准仪重复测量次数等按下表规定。</w:t>
      </w:r>
    </w:p>
    <w:p>
      <w:pPr>
        <w:pStyle w:val="36"/>
        <w:keepNext w:val="0"/>
        <w:keepLines w:val="0"/>
        <w:pageBreakBefore w:val="0"/>
        <w:widowControl w:val="0"/>
        <w:kinsoku/>
        <w:wordWrap/>
        <w:overflowPunct/>
        <w:topLinePunct w:val="0"/>
        <w:bidi w:val="0"/>
        <w:rPr>
          <w:rStyle w:val="17"/>
          <w:rFonts w:hint="eastAsia" w:ascii="黑体" w:hAnsi="黑体" w:eastAsia="黑体" w:cs="黑体"/>
          <w:color w:val="auto"/>
          <w:sz w:val="28"/>
          <w:szCs w:val="28"/>
        </w:rPr>
      </w:pPr>
      <w:r>
        <w:rPr>
          <w:rStyle w:val="17"/>
          <w:rFonts w:hint="eastAsia" w:ascii="黑体" w:hAnsi="黑体" w:eastAsia="黑体" w:cs="黑体"/>
          <w:color w:val="auto"/>
          <w:sz w:val="28"/>
          <w:szCs w:val="28"/>
        </w:rPr>
        <w:t>二等水准测量技术要求（2m水准标尺）</w:t>
      </w:r>
    </w:p>
    <w:tbl>
      <w:tblPr>
        <w:tblStyle w:val="13"/>
        <w:tblW w:w="93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6"/>
        <w:gridCol w:w="992"/>
        <w:gridCol w:w="1276"/>
        <w:gridCol w:w="1291"/>
        <w:gridCol w:w="1474"/>
        <w:gridCol w:w="1515"/>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9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视线长度/m</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前后视</w:t>
            </w:r>
          </w:p>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距差/m</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前后视距</w:t>
            </w:r>
          </w:p>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累积差/m</w:t>
            </w:r>
          </w:p>
        </w:tc>
        <w:tc>
          <w:tcPr>
            <w:tcW w:w="1291"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视线高度/m</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两次读数所得高差之差/mm</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水准仪重复测量次数</w:t>
            </w:r>
          </w:p>
        </w:tc>
        <w:tc>
          <w:tcPr>
            <w:tcW w:w="1387"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b w:val="0"/>
                <w:bCs/>
                <w:color w:val="auto"/>
              </w:rPr>
            </w:pPr>
            <w:r>
              <w:rPr>
                <w:rStyle w:val="17"/>
                <w:rFonts w:hint="eastAsia" w:ascii="黑体" w:hAnsi="黑体" w:eastAsia="黑体" w:cs="黑体"/>
                <w:b w:val="0"/>
                <w:bCs/>
                <w:color w:val="auto"/>
              </w:rPr>
              <w:t>路线闭合差/mm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39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≥3且≤50</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≤1.5</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≤6.0</w:t>
            </w:r>
          </w:p>
        </w:tc>
        <w:tc>
          <w:tcPr>
            <w:tcW w:w="1291"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≤1.80且</w:t>
            </w:r>
          </w:p>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≥0.55</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≤0.6</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≥2次</w:t>
            </w:r>
          </w:p>
        </w:tc>
        <w:tc>
          <w:tcPr>
            <w:tcW w:w="1387"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w:t>
            </w:r>
            <w:r>
              <w:rPr>
                <w:rFonts w:hint="default" w:ascii="Times New Roman" w:hAnsi="Times New Roman" w:eastAsia="仿宋_GB2312" w:cs="Times New Roman"/>
                <w:color w:val="auto"/>
              </w:rPr>
              <w:drawing>
                <wp:inline distT="0" distB="0" distL="114300" distR="114300">
                  <wp:extent cx="266065" cy="175260"/>
                  <wp:effectExtent l="0" t="0" r="11430" b="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pic:cNvPicPr>
                        </pic:nvPicPr>
                        <pic:blipFill>
                          <a:blip r:embed="rId12"/>
                          <a:stretch>
                            <a:fillRect/>
                          </a:stretch>
                        </pic:blipFill>
                        <pic:spPr>
                          <a:xfrm>
                            <a:off x="0" y="0"/>
                            <a:ext cx="266065" cy="17526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bidi w:val="0"/>
        <w:adjustRightInd w:val="0"/>
        <w:ind w:firstLine="480"/>
        <w:contextualSpacing/>
        <w:rPr>
          <w:rStyle w:val="17"/>
          <w:rFonts w:hint="eastAsia" w:ascii="仿宋_GB2312" w:hAnsi="仿宋_GB2312" w:eastAsia="仿宋_GB2312" w:cs="仿宋_GB2312"/>
          <w:color w:val="auto"/>
          <w:kern w:val="0"/>
          <w:szCs w:val="24"/>
        </w:rPr>
      </w:pPr>
      <w:r>
        <w:rPr>
          <w:rStyle w:val="17"/>
          <w:rFonts w:hint="eastAsia" w:ascii="仿宋_GB2312" w:hAnsi="仿宋_GB2312" w:eastAsia="仿宋_GB2312" w:cs="仿宋_GB2312"/>
          <w:color w:val="auto"/>
          <w:kern w:val="0"/>
          <w:szCs w:val="24"/>
        </w:rPr>
        <w:t>注：L为路线的总长度，以km为单位。</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（2）参赛队信息只在竞赛成果资料封面规定的位置填写，成果资料内部的任何位置不得填写与竞赛测量数据无关的任何信息。</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（3）竞赛使用3kg尺垫，可以不使用撑杆，也可以自带撑杆。</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（4）竞赛过程中不得携带仪器或标尺跑步。</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竞赛记录及计算均必须使用赛会提供的《二等水准测量记录计算成果》本。记录及计算一律使用铅笔填写，记录完整。观测记录表中数字与文字应清晰，整洁，不得潦草；按测量顺序记录，不空栏；不空页、不撕页；不得转抄成果；不得涂改、就字改字；不得连环涂改；不得用橡皮擦，刀片刮。平差计算表可以用橡皮擦，但必须保持整洁，字迹清晰，不得划改。</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（6）水准路线采用单程观测，每测站读两次高差，奇数站观测水准尺的顺序为：后-前-前-后；偶数站观测水准尺的顺序为：前-后-后-前。</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（7）同一标尺两次读数不设限差，但两次读数所测高差之差应满足规范规定。</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（8）观测记录的错误数字与文字应单横线正规划去，在其上方写上正确的数字与文字，并在备考栏注明原因：</w:t>
      </w:r>
      <w:r>
        <w:rPr>
          <w:rFonts w:hint="eastAsia" w:ascii="仿宋_GB2312" w:hAnsi="仿宋_GB2312" w:eastAsia="仿宋_GB2312" w:cs="仿宋_GB2312"/>
          <w:color w:val="auto"/>
          <w:sz w:val="30"/>
          <w:lang w:eastAsia="zh-CN"/>
        </w:rPr>
        <w:t>“</w:t>
      </w:r>
      <w:r>
        <w:rPr>
          <w:rFonts w:hint="eastAsia" w:ascii="仿宋_GB2312" w:hAnsi="仿宋_GB2312" w:eastAsia="仿宋_GB2312" w:cs="仿宋_GB2312"/>
          <w:color w:val="auto"/>
          <w:sz w:val="30"/>
        </w:rPr>
        <w:t xml:space="preserve">测错”或“记错”，计算错误不必注明原因。 </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（9）因测站观测误差超限，在本站检查发现后可立即重测，重测必须变换仪器高。若迁站后才发现，应退回到本测段的起点重测。</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（10）无论何种原因，测站测量未完成，后视标尺尺垫移动或翻动，应退回到本测段的起点重测。</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（11）超限成果应当正规划去，超限重测的应在备考栏注明“超限”。</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（12）水准路线各测段的测站数必须为偶数。</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（13）每测站的记录和计算全部完成后方可迁站。</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（14）测量员、记录员必须轮换，每人观测1测段、记录1测段。</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（15）现场完成高程误差配赋计算，只能使用赛项执委会统一提供的计算器。</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（16）开始比赛时仪器箱可以放在起点处，竞赛结束，参赛队上交成果的同时，应将仪器装箱，脚架、计算器收好，计时结束。</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（17）</w:t>
      </w:r>
      <w:r>
        <w:rPr>
          <w:rFonts w:eastAsia="仿宋_GB2312"/>
          <w:color w:val="auto"/>
          <w:sz w:val="30"/>
        </w:rPr>
        <w:t>高程误差配赋计算，距离取位到0.1m，高差及其改正数取位到0.00001m，高程取位到0.001m。表中必须写出闭合差和闭合差允许值。</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2.</w:t>
      </w:r>
      <w:r>
        <w:rPr>
          <w:rFonts w:eastAsia="仿宋_GB2312"/>
          <w:color w:val="auto"/>
          <w:sz w:val="30"/>
        </w:rPr>
        <w:t>上交成果</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每支参赛队完成外业观测后，在现场完成高程误差配赋计算，并填写高程点成果表。上交成果为：《水准测量竞赛成果资料》。</w:t>
      </w:r>
    </w:p>
    <w:p>
      <w:pPr>
        <w:pStyle w:val="38"/>
        <w:keepNext w:val="0"/>
        <w:keepLines w:val="0"/>
        <w:pageBreakBefore w:val="0"/>
        <w:widowControl w:val="0"/>
        <w:kinsoku/>
        <w:wordWrap/>
        <w:overflowPunct/>
        <w:topLinePunct w:val="0"/>
        <w:bidi w:val="0"/>
        <w:rPr>
          <w:rStyle w:val="17"/>
          <w:rFonts w:ascii="仿宋_GB2312" w:hAnsi="仿宋_GB2312" w:eastAsia="仿宋_GB2312" w:cs="仿宋_GB2312"/>
          <w:b w:val="0"/>
          <w:bCs/>
          <w:color w:val="auto"/>
          <w:sz w:val="30"/>
          <w:szCs w:val="30"/>
          <w:lang w:val="en-US"/>
        </w:rPr>
      </w:pPr>
      <w:r>
        <w:rPr>
          <w:rStyle w:val="17"/>
          <w:rFonts w:hint="eastAsia" w:ascii="仿宋_GB2312" w:hAnsi="仿宋_GB2312" w:eastAsia="仿宋_GB2312" w:cs="仿宋_GB2312"/>
          <w:color w:val="auto"/>
          <w:sz w:val="30"/>
          <w:szCs w:val="30"/>
          <w:lang w:val="en-US" w:eastAsia="zh-CN"/>
        </w:rPr>
        <w:t>模块三：</w:t>
      </w:r>
      <w:r>
        <w:rPr>
          <w:rStyle w:val="17"/>
          <w:rFonts w:hint="eastAsia" w:ascii="仿宋_GB2312" w:hAnsi="仿宋_GB2312" w:eastAsia="仿宋_GB2312" w:cs="仿宋_GB2312"/>
          <w:color w:val="auto"/>
          <w:sz w:val="30"/>
          <w:szCs w:val="30"/>
          <w:lang w:val="en-US"/>
        </w:rPr>
        <w:t xml:space="preserve"> </w:t>
      </w:r>
      <w:r>
        <w:rPr>
          <w:rStyle w:val="17"/>
          <w:rFonts w:hint="eastAsia" w:ascii="仿宋_GB2312" w:hAnsi="仿宋_GB2312" w:eastAsia="仿宋_GB2312" w:cs="仿宋_GB2312"/>
          <w:bCs/>
          <w:color w:val="auto"/>
          <w:sz w:val="30"/>
          <w:szCs w:val="30"/>
        </w:rPr>
        <w:t>一级导线测量</w:t>
      </w:r>
      <w:r>
        <w:rPr>
          <w:rStyle w:val="17"/>
          <w:rFonts w:hint="eastAsia" w:ascii="仿宋_GB2312" w:hAnsi="仿宋_GB2312" w:eastAsia="仿宋_GB2312" w:cs="仿宋_GB2312"/>
          <w:bCs/>
          <w:color w:val="auto"/>
          <w:sz w:val="30"/>
          <w:szCs w:val="30"/>
          <w:lang w:val="en-US"/>
        </w:rPr>
        <w:t>竞赛</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竞赛的导线测量路线设计为附合路线，经过2个指定未知点，赛项执委会为每队提供两个互相通视的平面控制点，作为附合导线的起、闭点，并互相作为定向点。导线边长1</w:t>
      </w:r>
      <w:r>
        <w:rPr>
          <w:rFonts w:hint="eastAsia" w:eastAsia="仿宋_GB2312"/>
          <w:color w:val="auto"/>
          <w:sz w:val="30"/>
          <w:lang w:val="en-US" w:eastAsia="zh-CN"/>
        </w:rPr>
        <w:t>1</w:t>
      </w:r>
      <w:r>
        <w:rPr>
          <w:rFonts w:eastAsia="仿宋_GB2312"/>
          <w:color w:val="auto"/>
          <w:sz w:val="30"/>
        </w:rPr>
        <w:t>0m左右。</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赛项执委会事先设计多条竞赛路线，各队现场抽签自己的竞赛路线。要求参赛队在规定的时间内，完成竞赛路线测量，计算出待定点的坐标。观测记录及坐标计算均在赛会发的《导线测量记录计算成果》上进行，现场完成所有计算，竞赛结束上交。</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 xml:space="preserve">1.测量及计算要求 </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（1）竞赛按三联脚架法观测，每队只能使用三个脚架，所有点位都必须使用脚架，不得采用其它对中装置。</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（2）参赛队员轮流完成导线的全部观测，每人观测1测站、记录1测站。</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（3）转站时仪器必须装箱，但棱镜可以不装箱放在起点处。测量过程中仪器棱镜必须始终有人看守，岗位轮换时选手可以短暂离开脚架，但最多不得超过2分钟。</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（4）整个竞赛过程，选手不得携带仪器设备（包括脚架和棱镜）跑步。</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（5）只在《导线测量记录计算成果》封面规定的位置填写参赛队的有关信息，成果资料内部任何位置不得填写与竞赛测量数据无关的符号及信息。</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 xml:space="preserve">（6）现场完成导线平差计算，只能使用赛项执委会统一提供的计算器。 </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（7）</w:t>
      </w:r>
      <w:r>
        <w:rPr>
          <w:rFonts w:eastAsia="仿宋_GB2312"/>
          <w:color w:val="auto"/>
          <w:sz w:val="30"/>
        </w:rPr>
        <w:t>观测按方向观测法观测，按规定安置度盘：第一测回大于 0°00′，第二测回：大于90°00′。观测及计算限差见下表。</w:t>
      </w:r>
    </w:p>
    <w:p>
      <w:pPr>
        <w:pStyle w:val="36"/>
        <w:keepNext w:val="0"/>
        <w:keepLines w:val="0"/>
        <w:pageBreakBefore w:val="0"/>
        <w:widowControl w:val="0"/>
        <w:kinsoku/>
        <w:wordWrap/>
        <w:overflowPunct/>
        <w:topLinePunct w:val="0"/>
        <w:bidi w:val="0"/>
        <w:rPr>
          <w:rStyle w:val="17"/>
          <w:rFonts w:hint="eastAsia" w:ascii="黑体" w:hAnsi="黑体" w:eastAsia="黑体" w:cs="黑体"/>
          <w:bCs w:val="0"/>
          <w:color w:val="auto"/>
          <w:sz w:val="28"/>
          <w:szCs w:val="28"/>
        </w:rPr>
      </w:pPr>
      <w:r>
        <w:rPr>
          <w:rStyle w:val="17"/>
          <w:rFonts w:hint="eastAsia" w:ascii="黑体" w:hAnsi="黑体" w:eastAsia="黑体" w:cs="黑体"/>
          <w:color w:val="auto"/>
          <w:sz w:val="28"/>
          <w:szCs w:val="28"/>
        </w:rPr>
        <w:t>一级导线测量基本技术要求</w:t>
      </w:r>
    </w:p>
    <w:tbl>
      <w:tblPr>
        <w:tblStyle w:val="13"/>
        <w:tblW w:w="9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0"/>
        <w:gridCol w:w="1870"/>
        <w:gridCol w:w="1547"/>
        <w:gridCol w:w="1238"/>
        <w:gridCol w:w="97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377" w:type="dxa"/>
            <w:gridSpan w:val="3"/>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黑体" w:hAnsi="黑体" w:eastAsia="黑体" w:cs="黑体"/>
                <w:bCs w:val="0"/>
                <w:color w:val="auto"/>
              </w:rPr>
            </w:pPr>
            <w:r>
              <w:rPr>
                <w:rStyle w:val="17"/>
                <w:rFonts w:hint="eastAsia" w:ascii="黑体" w:hAnsi="黑体" w:eastAsia="黑体" w:cs="黑体"/>
                <w:color w:val="auto"/>
              </w:rPr>
              <w:t>水平角测量（2"级仪器）</w:t>
            </w:r>
          </w:p>
        </w:tc>
        <w:tc>
          <w:tcPr>
            <w:tcW w:w="3788" w:type="dxa"/>
            <w:gridSpan w:val="3"/>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黑体" w:hAnsi="黑体" w:eastAsia="黑体" w:cs="黑体"/>
                <w:bCs w:val="0"/>
                <w:color w:val="auto"/>
              </w:rPr>
            </w:pPr>
            <w:r>
              <w:rPr>
                <w:rStyle w:val="17"/>
                <w:rFonts w:hint="eastAsia" w:ascii="黑体" w:hAnsi="黑体" w:eastAsia="黑体" w:cs="黑体"/>
                <w:color w:val="auto"/>
              </w:rPr>
              <w:t>距离测量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6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color w:val="auto"/>
              </w:rPr>
            </w:pPr>
            <w:r>
              <w:rPr>
                <w:rStyle w:val="17"/>
                <w:rFonts w:hint="eastAsia" w:ascii="黑体" w:hAnsi="黑体" w:eastAsia="黑体" w:cs="黑体"/>
                <w:color w:val="auto"/>
              </w:rPr>
              <w:t>测回数</w:t>
            </w:r>
          </w:p>
        </w:tc>
        <w:tc>
          <w:tcPr>
            <w:tcW w:w="187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color w:val="auto"/>
              </w:rPr>
            </w:pPr>
            <w:r>
              <w:rPr>
                <w:rStyle w:val="17"/>
                <w:rFonts w:hint="eastAsia" w:ascii="黑体" w:hAnsi="黑体" w:eastAsia="黑体" w:cs="黑体"/>
                <w:color w:val="auto"/>
              </w:rPr>
              <w:t>同一方向值各测回较差</w:t>
            </w:r>
          </w:p>
        </w:tc>
        <w:tc>
          <w:tcPr>
            <w:tcW w:w="1547"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color w:val="auto"/>
              </w:rPr>
            </w:pPr>
            <w:r>
              <w:rPr>
                <w:rStyle w:val="17"/>
                <w:rFonts w:hint="eastAsia" w:ascii="黑体" w:hAnsi="黑体" w:eastAsia="黑体" w:cs="黑体"/>
                <w:color w:val="auto"/>
              </w:rPr>
              <w:t>一测回内2C较差</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color w:val="auto"/>
              </w:rPr>
            </w:pPr>
            <w:r>
              <w:rPr>
                <w:rStyle w:val="17"/>
                <w:rFonts w:hint="eastAsia" w:ascii="黑体" w:hAnsi="黑体" w:eastAsia="黑体" w:cs="黑体"/>
                <w:color w:val="auto"/>
              </w:rPr>
              <w:t>测回数</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color w:val="auto"/>
              </w:rPr>
            </w:pPr>
            <w:r>
              <w:rPr>
                <w:rStyle w:val="17"/>
                <w:rFonts w:hint="eastAsia" w:ascii="黑体" w:hAnsi="黑体" w:eastAsia="黑体" w:cs="黑体"/>
                <w:color w:val="auto"/>
              </w:rPr>
              <w:t>读数</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rPr>
                <w:rStyle w:val="17"/>
                <w:rFonts w:hint="eastAsia" w:ascii="黑体" w:hAnsi="黑体" w:eastAsia="黑体" w:cs="黑体"/>
                <w:color w:val="auto"/>
              </w:rPr>
            </w:pPr>
            <w:r>
              <w:rPr>
                <w:rStyle w:val="17"/>
                <w:rFonts w:hint="eastAsia" w:ascii="黑体" w:hAnsi="黑体" w:eastAsia="黑体" w:cs="黑体"/>
                <w:color w:val="auto"/>
              </w:rPr>
              <w:t>读数差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96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2</w:t>
            </w:r>
          </w:p>
        </w:tc>
        <w:tc>
          <w:tcPr>
            <w:tcW w:w="187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9"</w:t>
            </w:r>
          </w:p>
        </w:tc>
        <w:tc>
          <w:tcPr>
            <w:tcW w:w="1547"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13"</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165" w:type="dxa"/>
            <w:gridSpan w:val="6"/>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b/>
                <w:color w:val="auto"/>
              </w:rPr>
            </w:pPr>
            <w:r>
              <w:rPr>
                <w:rStyle w:val="17"/>
                <w:rFonts w:hint="eastAsia" w:ascii="仿宋_GB2312" w:hAnsi="仿宋_GB2312" w:eastAsia="仿宋_GB2312" w:cs="仿宋_GB2312"/>
                <w:b/>
                <w:color w:val="auto"/>
              </w:rPr>
              <w:t>闭合差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3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方位角闭合差</w:t>
            </w:r>
          </w:p>
        </w:tc>
        <w:tc>
          <w:tcPr>
            <w:tcW w:w="5335" w:type="dxa"/>
            <w:gridSpan w:val="4"/>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b/>
                <w:color w:val="auto"/>
              </w:rPr>
            </w:pPr>
            <w:r>
              <w:rPr>
                <w:rFonts w:hint="default" w:ascii="Times New Roman" w:hAnsi="Times New Roman" w:eastAsia="仿宋_GB2312" w:cs="Times New Roman"/>
                <w:color w:val="auto"/>
              </w:rPr>
              <w:drawing>
                <wp:inline distT="0" distB="0" distL="114300" distR="114300">
                  <wp:extent cx="640080" cy="234315"/>
                  <wp:effectExtent l="0" t="0" r="2540" b="13970"/>
                  <wp:docPr id="5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
                          <pic:cNvPicPr>
                            <a:picLocks noChangeAspect="1"/>
                          </pic:cNvPicPr>
                        </pic:nvPicPr>
                        <pic:blipFill>
                          <a:blip r:embed="rId13"/>
                          <a:stretch>
                            <a:fillRect/>
                          </a:stretch>
                        </pic:blipFill>
                        <pic:spPr>
                          <a:xfrm>
                            <a:off x="0" y="0"/>
                            <a:ext cx="640080" cy="23431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83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导线相对闭合差</w:t>
            </w:r>
          </w:p>
        </w:tc>
        <w:tc>
          <w:tcPr>
            <w:tcW w:w="5335" w:type="dxa"/>
            <w:gridSpan w:val="4"/>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≤1/14000</w:t>
            </w:r>
          </w:p>
        </w:tc>
      </w:tr>
    </w:tbl>
    <w:p>
      <w:pPr>
        <w:keepNext w:val="0"/>
        <w:keepLines w:val="0"/>
        <w:pageBreakBefore w:val="0"/>
        <w:widowControl w:val="0"/>
        <w:kinsoku/>
        <w:wordWrap/>
        <w:overflowPunct/>
        <w:topLinePunct w:val="0"/>
        <w:bidi w:val="0"/>
        <w:adjustRightInd w:val="0"/>
        <w:ind w:firstLine="480"/>
        <w:contextualSpacing/>
        <w:rPr>
          <w:rStyle w:val="17"/>
          <w:rFonts w:hint="eastAsia" w:ascii="仿宋_GB2312" w:hAnsi="仿宋_GB2312" w:eastAsia="仿宋_GB2312" w:cs="仿宋_GB2312"/>
          <w:color w:val="auto"/>
          <w:kern w:val="0"/>
          <w:sz w:val="28"/>
          <w:szCs w:val="28"/>
        </w:rPr>
      </w:pPr>
      <w:r>
        <w:rPr>
          <w:rStyle w:val="17"/>
          <w:rFonts w:hint="eastAsia" w:ascii="仿宋_GB2312" w:hAnsi="仿宋_GB2312" w:eastAsia="仿宋_GB2312" w:cs="仿宋_GB2312"/>
          <w:color w:val="auto"/>
          <w:kern w:val="0"/>
          <w:sz w:val="28"/>
          <w:szCs w:val="28"/>
        </w:rPr>
        <w:t>注：表中n为测站数。</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（8）距离测量时，温度及气压等气象改正由仪器自动设置，观测者可不记录气象数据也不必在仪器中设置。</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9）角度及距离测量成果使用铅笔记录计算，应记录完整，记录的数字与文字清晰，整洁，不得潦草；按测量顺序记录，不空栏；不空页、不撕页；不得转抄；不得涂改、就字改字；不得连环涂改；不得用橡皮擦，刀片刮。平差计算表可以用橡皮擦，但必须保持整洁，字迹清晰，不得划改。</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（10）错误成果与文字应单横线正规划去，在其上方写上正确的数字与文字，并在备考栏注明原因：“测错”或“记错”，计算错误不必注明原因。</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（11）角度观测秒值读记错误应重新观测，度、分读记错误可在现场更正，但同一方向盘左、盘右不得连环涂改。</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（12）距离测量不得提前记录重复的测量距离。厘米和毫米读记错误应重新观测，分米以上（含）数值的读记错误可在现场更正。</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（13）测站超限可以重测，重测必须变换起始度盘，可以重测第一测回，也可以重测第二测回，只要有两个测回的成果符合限差要求即可。错误成果应当正规划去，并应在备考栏注明“超限”。</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（14）坐标计算：角度及角度改正数取位至整秒，边长、坐标增量及其改正数、坐标计算结果均取位至0.001m。</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lang w:eastAsia="zh-CN"/>
        </w:rPr>
        <w:t>（</w:t>
      </w:r>
      <w:r>
        <w:rPr>
          <w:rFonts w:hint="eastAsia" w:ascii="仿宋_GB2312" w:hAnsi="仿宋_GB2312" w:eastAsia="仿宋_GB2312" w:cs="仿宋_GB2312"/>
          <w:color w:val="auto"/>
          <w:sz w:val="30"/>
          <w:lang w:val="en-US" w:eastAsia="zh-CN"/>
        </w:rPr>
        <w:t>15</w:t>
      </w:r>
      <w:r>
        <w:rPr>
          <w:rFonts w:hint="eastAsia" w:ascii="仿宋_GB2312" w:hAnsi="仿宋_GB2312" w:eastAsia="仿宋_GB2312" w:cs="仿宋_GB2312"/>
          <w:color w:val="auto"/>
          <w:sz w:val="30"/>
          <w:lang w:eastAsia="zh-CN"/>
        </w:rPr>
        <w:t>）</w:t>
      </w:r>
      <w:r>
        <w:rPr>
          <w:rFonts w:hint="eastAsia" w:ascii="仿宋_GB2312" w:hAnsi="仿宋_GB2312" w:eastAsia="仿宋_GB2312" w:cs="仿宋_GB2312"/>
          <w:color w:val="auto"/>
          <w:sz w:val="30"/>
        </w:rPr>
        <w:t>导线近似平差计算中必须写出方位角闭合差、相对闭合差。相对闭合差必须化为分</w:t>
      </w:r>
      <w:r>
        <w:rPr>
          <w:rFonts w:eastAsia="仿宋_GB2312"/>
          <w:color w:val="auto"/>
          <w:sz w:val="30"/>
        </w:rPr>
        <w:t>子为1的分数。</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十一、技术平台</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为保证竞赛公平、公正，竞赛使用的所有仪器设备、设备附件、数字测图绘图用计算机等均由赛项组委会统一提供。竞赛设备包括：</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1.计</w:t>
      </w:r>
      <w:r>
        <w:rPr>
          <w:rFonts w:eastAsia="仿宋_GB2312"/>
          <w:color w:val="auto"/>
          <w:sz w:val="30"/>
        </w:rPr>
        <w:t>算工具</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每支参赛队配备：计算器2个（卡西欧fx-991CNX）、直尺1个，铅笔4支，削笔刀1个和橡皮1块。</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2.数</w:t>
      </w:r>
      <w:r>
        <w:rPr>
          <w:rFonts w:eastAsia="仿宋_GB2312"/>
          <w:color w:val="auto"/>
          <w:sz w:val="30"/>
        </w:rPr>
        <w:t>字测图仪器设备</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eastAsia="仿宋_GB2312"/>
          <w:color w:val="auto"/>
          <w:sz w:val="30"/>
        </w:rPr>
        <w:t>（1）国</w:t>
      </w:r>
      <w:r>
        <w:rPr>
          <w:rFonts w:hint="eastAsia" w:ascii="仿宋_GB2312" w:hAnsi="仿宋_GB2312" w:eastAsia="仿宋_GB2312" w:cs="仿宋_GB2312"/>
          <w:color w:val="auto"/>
          <w:sz w:val="30"/>
        </w:rPr>
        <w:t>产北斗GNSS接收机（RTK精度平面精度：±(8+1×10</w:t>
      </w:r>
      <w:r>
        <w:rPr>
          <w:rFonts w:hint="eastAsia" w:ascii="仿宋_GB2312" w:hAnsi="仿宋_GB2312" w:eastAsia="仿宋_GB2312" w:cs="仿宋_GB2312"/>
          <w:color w:val="auto"/>
          <w:sz w:val="30"/>
          <w:vertAlign w:val="superscript"/>
        </w:rPr>
        <w:t>-6</w:t>
      </w:r>
      <w:r>
        <w:rPr>
          <w:rFonts w:hint="eastAsia" w:ascii="仿宋_GB2312" w:hAnsi="仿宋_GB2312" w:eastAsia="仿宋_GB2312" w:cs="仿宋_GB2312"/>
          <w:color w:val="auto"/>
          <w:sz w:val="30"/>
        </w:rPr>
        <w:t>D) mm；高程精度：±(15+1×10</w:t>
      </w:r>
      <w:r>
        <w:rPr>
          <w:rFonts w:hint="eastAsia" w:ascii="仿宋_GB2312" w:hAnsi="仿宋_GB2312" w:eastAsia="仿宋_GB2312" w:cs="仿宋_GB2312"/>
          <w:color w:val="auto"/>
          <w:sz w:val="30"/>
          <w:vertAlign w:val="superscript"/>
        </w:rPr>
        <w:t>-6</w:t>
      </w:r>
      <w:r>
        <w:rPr>
          <w:rFonts w:hint="eastAsia" w:ascii="仿宋_GB2312" w:hAnsi="仿宋_GB2312" w:eastAsia="仿宋_GB2312" w:cs="仿宋_GB2312"/>
          <w:color w:val="auto"/>
          <w:sz w:val="30"/>
        </w:rPr>
        <w:t>D) mm流动站一套。</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（2）安装数字</w:t>
      </w:r>
      <w:r>
        <w:rPr>
          <w:rFonts w:eastAsia="仿宋_GB2312"/>
          <w:color w:val="auto"/>
          <w:sz w:val="30"/>
        </w:rPr>
        <w:t>测图软件的台式计算机1台，计算机由赛项组委会统一提供。</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（3）5m钢卷尺1把。</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lang w:val="en-US" w:eastAsia="zh-CN"/>
        </w:rPr>
        <w:t>3.</w:t>
      </w:r>
      <w:r>
        <w:rPr>
          <w:rFonts w:hint="eastAsia" w:ascii="仿宋_GB2312" w:hAnsi="仿宋_GB2312" w:eastAsia="仿宋_GB2312" w:cs="仿宋_GB2312"/>
          <w:color w:val="auto"/>
          <w:sz w:val="30"/>
        </w:rPr>
        <w:t>水</w:t>
      </w:r>
      <w:r>
        <w:rPr>
          <w:rFonts w:eastAsia="仿宋_GB2312"/>
          <w:color w:val="auto"/>
          <w:sz w:val="30"/>
        </w:rPr>
        <w:t>准测量仪器设备</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（1）国产电子</w:t>
      </w:r>
      <w:r>
        <w:rPr>
          <w:rFonts w:hint="eastAsia" w:ascii="仿宋_GB2312" w:hAnsi="仿宋_GB2312" w:eastAsia="仿宋_GB2312" w:cs="仿宋_GB2312"/>
          <w:color w:val="auto"/>
          <w:sz w:val="30"/>
        </w:rPr>
        <w:t>水准仪（±20mm/km）：含木制脚架1个、数码标尺1对、撑杆2个及尺垫（3kg）2个</w:t>
      </w:r>
      <w:r>
        <w:rPr>
          <w:rFonts w:eastAsia="仿宋_GB2312"/>
          <w:color w:val="auto"/>
          <w:sz w:val="30"/>
        </w:rPr>
        <w:t>。</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（2）50 m测绳1条。</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lang w:val="en-US" w:eastAsia="zh-CN"/>
        </w:rPr>
        <w:t>4</w:t>
      </w:r>
      <w:r>
        <w:rPr>
          <w:rFonts w:hint="eastAsia" w:ascii="仿宋_GB2312" w:hAnsi="仿宋_GB2312" w:eastAsia="仿宋_GB2312" w:cs="仿宋_GB2312"/>
          <w:color w:val="auto"/>
          <w:sz w:val="30"/>
        </w:rPr>
        <w:t>.导</w:t>
      </w:r>
      <w:r>
        <w:rPr>
          <w:rFonts w:eastAsia="仿宋_GB2312"/>
          <w:color w:val="auto"/>
          <w:sz w:val="30"/>
        </w:rPr>
        <w:t>线测量仪器设备</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 xml:space="preserve"> 竞赛用国产智能全站仪（2″/2+2ppm），根据竞赛需要配备脚架</w:t>
      </w:r>
      <w:r>
        <w:rPr>
          <w:rFonts w:hint="eastAsia" w:eastAsia="仿宋_GB2312"/>
          <w:color w:val="auto"/>
          <w:sz w:val="30"/>
          <w:highlight w:val="none"/>
          <w:lang w:val="en-US" w:eastAsia="zh-CN"/>
        </w:rPr>
        <w:t>3</w:t>
      </w:r>
      <w:r>
        <w:rPr>
          <w:rFonts w:eastAsia="仿宋_GB2312"/>
          <w:color w:val="auto"/>
          <w:sz w:val="30"/>
          <w:highlight w:val="none"/>
        </w:rPr>
        <w:t>个及</w:t>
      </w:r>
      <w:r>
        <w:rPr>
          <w:rFonts w:eastAsia="仿宋_GB2312"/>
          <w:color w:val="auto"/>
          <w:sz w:val="30"/>
        </w:rPr>
        <w:t>配套的棱镜（含基座）2套。</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十二、成绩评定</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（一）裁判人员具体要求</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裁判人员须为测绘地理信息类专业教师，具有国赛、行业赛、省赛执裁经历，并具有高级以上职称。为保证竞赛公平、公正，参赛院校教师不得申请执裁。</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（二）评分标准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lang w:val="en-US" w:eastAsia="zh-CN"/>
        </w:rPr>
        <w:t>三个分</w:t>
      </w:r>
      <w:r>
        <w:rPr>
          <w:rFonts w:hint="eastAsia" w:eastAsia="仿宋_GB2312"/>
          <w:color w:val="auto"/>
          <w:sz w:val="30"/>
        </w:rPr>
        <w:t>赛项</w:t>
      </w:r>
      <w:r>
        <w:rPr>
          <w:rFonts w:eastAsia="仿宋_GB2312"/>
          <w:color w:val="auto"/>
          <w:sz w:val="30"/>
        </w:rPr>
        <w:t>时间分占30%，质量分占70%。</w:t>
      </w:r>
      <w:r>
        <w:rPr>
          <w:rStyle w:val="17"/>
          <w:rFonts w:hint="eastAsia" w:ascii="仿宋_GB2312" w:hAnsi="仿宋_GB2312" w:eastAsia="仿宋_GB2312" w:cs="仿宋_GB2312"/>
          <w:color w:val="auto"/>
          <w:sz w:val="30"/>
          <w:szCs w:val="30"/>
        </w:rPr>
        <w:t>数字测图1</w:t>
      </w:r>
      <w:r>
        <w:rPr>
          <w:rStyle w:val="17"/>
          <w:rFonts w:ascii="仿宋_GB2312" w:hAnsi="仿宋_GB2312" w:eastAsia="仿宋_GB2312" w:cs="仿宋_GB2312"/>
          <w:color w:val="auto"/>
          <w:sz w:val="30"/>
          <w:szCs w:val="30"/>
        </w:rPr>
        <w:t>6</w:t>
      </w:r>
      <w:r>
        <w:rPr>
          <w:rStyle w:val="17"/>
          <w:rFonts w:hint="eastAsia" w:ascii="仿宋_GB2312" w:hAnsi="仿宋_GB2312" w:eastAsia="仿宋_GB2312" w:cs="仿宋_GB2312"/>
          <w:color w:val="auto"/>
          <w:sz w:val="30"/>
          <w:szCs w:val="30"/>
        </w:rPr>
        <w:t>0分钟完成，二等水准测量9</w:t>
      </w:r>
      <w:r>
        <w:rPr>
          <w:rStyle w:val="17"/>
          <w:rFonts w:ascii="仿宋_GB2312" w:hAnsi="仿宋_GB2312" w:eastAsia="仿宋_GB2312" w:cs="仿宋_GB2312"/>
          <w:color w:val="auto"/>
          <w:sz w:val="30"/>
          <w:szCs w:val="30"/>
        </w:rPr>
        <w:t>0</w:t>
      </w:r>
      <w:r>
        <w:rPr>
          <w:rStyle w:val="17"/>
          <w:rFonts w:hint="eastAsia" w:ascii="仿宋_GB2312" w:hAnsi="仿宋_GB2312" w:eastAsia="仿宋_GB2312" w:cs="仿宋_GB2312"/>
          <w:color w:val="auto"/>
          <w:sz w:val="30"/>
          <w:szCs w:val="30"/>
        </w:rPr>
        <w:t>分钟完成，一级导线测量7</w:t>
      </w:r>
      <w:r>
        <w:rPr>
          <w:rStyle w:val="17"/>
          <w:rFonts w:ascii="仿宋_GB2312" w:hAnsi="仿宋_GB2312" w:eastAsia="仿宋_GB2312" w:cs="仿宋_GB2312"/>
          <w:color w:val="auto"/>
          <w:sz w:val="30"/>
          <w:szCs w:val="30"/>
        </w:rPr>
        <w:t>0</w:t>
      </w:r>
      <w:r>
        <w:rPr>
          <w:rStyle w:val="17"/>
          <w:rFonts w:hint="eastAsia" w:ascii="仿宋_GB2312" w:hAnsi="仿宋_GB2312" w:eastAsia="仿宋_GB2312" w:cs="仿宋_GB2312"/>
          <w:color w:val="auto"/>
          <w:sz w:val="30"/>
          <w:szCs w:val="30"/>
        </w:rPr>
        <w:t>分钟完成。</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1.竞</w:t>
      </w:r>
      <w:r>
        <w:rPr>
          <w:rFonts w:eastAsia="仿宋_GB2312"/>
          <w:color w:val="auto"/>
          <w:sz w:val="30"/>
        </w:rPr>
        <w:t xml:space="preserve">赛用时成绩评分标准 </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各队的作业速度得分</w:t>
      </w:r>
      <w:r>
        <w:rPr>
          <w:rStyle w:val="17"/>
          <w:rFonts w:hint="eastAsia" w:ascii="仿宋_GB2312" w:hAnsi="仿宋_GB2312" w:eastAsia="仿宋_GB2312" w:cs="仿宋_GB2312"/>
          <w:i/>
          <w:iCs/>
          <w:color w:val="auto"/>
          <w:sz w:val="30"/>
          <w:szCs w:val="30"/>
        </w:rPr>
        <w:t>S</w:t>
      </w:r>
      <w:r>
        <w:rPr>
          <w:rStyle w:val="17"/>
          <w:rFonts w:hint="eastAsia" w:ascii="仿宋_GB2312" w:hAnsi="仿宋_GB2312" w:eastAsia="仿宋_GB2312" w:cs="仿宋_GB2312"/>
          <w:i/>
          <w:iCs/>
          <w:color w:val="auto"/>
          <w:sz w:val="30"/>
          <w:szCs w:val="30"/>
          <w:vertAlign w:val="subscript"/>
        </w:rPr>
        <w:t>i</w:t>
      </w:r>
      <w:r>
        <w:rPr>
          <w:rFonts w:eastAsia="仿宋_GB2312"/>
          <w:color w:val="auto"/>
          <w:sz w:val="30"/>
        </w:rPr>
        <w:t>计算公式为：</w:t>
      </w:r>
    </w:p>
    <w:p>
      <w:pPr>
        <w:keepNext w:val="0"/>
        <w:keepLines w:val="0"/>
        <w:pageBreakBefore w:val="0"/>
        <w:widowControl w:val="0"/>
        <w:kinsoku/>
        <w:wordWrap/>
        <w:overflowPunct/>
        <w:topLinePunct w:val="0"/>
        <w:bidi w:val="0"/>
        <w:adjustRightInd w:val="0"/>
        <w:ind w:firstLine="480"/>
        <w:contextualSpacing/>
        <w:jc w:val="center"/>
        <w:rPr>
          <w:rStyle w:val="17"/>
          <w:color w:val="auto"/>
          <w:kern w:val="0"/>
        </w:rPr>
      </w:pPr>
      <w:r>
        <w:rPr>
          <w:color w:val="auto"/>
        </w:rPr>
        <w:drawing>
          <wp:inline distT="0" distB="0" distL="114300" distR="114300">
            <wp:extent cx="2114550" cy="523875"/>
            <wp:effectExtent l="0" t="0" r="3810" b="0"/>
            <wp:docPr id="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1"/>
                    </pic:cNvPicPr>
                  </pic:nvPicPr>
                  <pic:blipFill>
                    <a:blip r:embed="rId14"/>
                    <a:stretch>
                      <a:fillRect/>
                    </a:stretch>
                  </pic:blipFill>
                  <pic:spPr>
                    <a:xfrm>
                      <a:off x="0" y="0"/>
                      <a:ext cx="2114550" cy="523875"/>
                    </a:xfrm>
                    <a:prstGeom prst="rect">
                      <a:avLst/>
                    </a:prstGeom>
                    <a:noFill/>
                    <a:ln>
                      <a:noFill/>
                    </a:ln>
                  </pic:spPr>
                </pic:pic>
              </a:graphicData>
            </a:graphic>
          </wp:inline>
        </w:drawing>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式中：</w:t>
      </w:r>
      <w:r>
        <w:rPr>
          <w:rFonts w:eastAsia="仿宋_GB2312"/>
          <w:color w:val="auto"/>
          <w:sz w:val="30"/>
        </w:rPr>
        <w:drawing>
          <wp:inline distT="0" distB="0" distL="114300" distR="114300">
            <wp:extent cx="133350" cy="190500"/>
            <wp:effectExtent l="0" t="0" r="3810" b="6350"/>
            <wp:docPr id="5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
                    <pic:cNvPicPr>
                      <a:picLocks noChangeAspect="1"/>
                    </pic:cNvPicPr>
                  </pic:nvPicPr>
                  <pic:blipFill>
                    <a:blip r:embed="rId15"/>
                    <a:stretch>
                      <a:fillRect/>
                    </a:stretch>
                  </pic:blipFill>
                  <pic:spPr>
                    <a:xfrm>
                      <a:off x="0" y="0"/>
                      <a:ext cx="133350" cy="190500"/>
                    </a:xfrm>
                    <a:prstGeom prst="rect">
                      <a:avLst/>
                    </a:prstGeom>
                    <a:noFill/>
                    <a:ln>
                      <a:noFill/>
                    </a:ln>
                  </pic:spPr>
                </pic:pic>
              </a:graphicData>
            </a:graphic>
          </wp:inline>
        </w:drawing>
      </w:r>
      <w:r>
        <w:rPr>
          <w:rFonts w:eastAsia="仿宋_GB2312"/>
          <w:color w:val="auto"/>
          <w:sz w:val="30"/>
        </w:rPr>
        <w:t>为所有完成竞赛任务的参赛队中用时最少的竞赛时间。</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drawing>
          <wp:inline distT="0" distB="0" distL="114300" distR="114300">
            <wp:extent cx="152400" cy="209550"/>
            <wp:effectExtent l="0" t="0" r="0" b="3175"/>
            <wp:docPr id="5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
                    <pic:cNvPicPr>
                      <a:picLocks noChangeAspect="1"/>
                    </pic:cNvPicPr>
                  </pic:nvPicPr>
                  <pic:blipFill>
                    <a:blip r:embed="rId16"/>
                    <a:stretch>
                      <a:fillRect/>
                    </a:stretch>
                  </pic:blipFill>
                  <pic:spPr>
                    <a:xfrm>
                      <a:off x="0" y="0"/>
                      <a:ext cx="152400" cy="209550"/>
                    </a:xfrm>
                    <a:prstGeom prst="rect">
                      <a:avLst/>
                    </a:prstGeom>
                    <a:noFill/>
                    <a:ln>
                      <a:noFill/>
                    </a:ln>
                  </pic:spPr>
                </pic:pic>
              </a:graphicData>
            </a:graphic>
          </wp:inline>
        </w:drawing>
      </w:r>
      <w:r>
        <w:rPr>
          <w:rFonts w:eastAsia="仿宋_GB2312"/>
          <w:color w:val="auto"/>
          <w:sz w:val="30"/>
        </w:rPr>
        <w:t>所有完成竞赛任务的参赛队中用时最多的竞赛时间。</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drawing>
          <wp:inline distT="0" distB="0" distL="114300" distR="114300">
            <wp:extent cx="133350" cy="219075"/>
            <wp:effectExtent l="0" t="0" r="3810" b="10160"/>
            <wp:docPr id="5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6"/>
                    <pic:cNvPicPr>
                      <a:picLocks noChangeAspect="1"/>
                    </pic:cNvPicPr>
                  </pic:nvPicPr>
                  <pic:blipFill>
                    <a:blip r:embed="rId17"/>
                    <a:stretch>
                      <a:fillRect/>
                    </a:stretch>
                  </pic:blipFill>
                  <pic:spPr>
                    <a:xfrm>
                      <a:off x="0" y="0"/>
                      <a:ext cx="133350" cy="219075"/>
                    </a:xfrm>
                    <a:prstGeom prst="rect">
                      <a:avLst/>
                    </a:prstGeom>
                    <a:noFill/>
                    <a:ln>
                      <a:noFill/>
                    </a:ln>
                  </pic:spPr>
                </pic:pic>
              </a:graphicData>
            </a:graphic>
          </wp:inline>
        </w:drawing>
      </w:r>
      <w:r>
        <w:rPr>
          <w:rFonts w:eastAsia="仿宋_GB2312"/>
          <w:color w:val="auto"/>
          <w:sz w:val="30"/>
        </w:rPr>
        <w:t>为各队的实际用时。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eastAsia="仿宋_GB2312"/>
          <w:color w:val="auto"/>
          <w:sz w:val="30"/>
        </w:rPr>
      </w:pPr>
      <w:r>
        <w:rPr>
          <w:rFonts w:hint="eastAsia" w:ascii="仿宋_GB2312" w:hAnsi="仿宋_GB2312" w:eastAsia="仿宋_GB2312" w:cs="仿宋_GB2312"/>
          <w:color w:val="auto"/>
          <w:sz w:val="30"/>
        </w:rPr>
        <w:t>2.竞</w:t>
      </w:r>
      <w:r>
        <w:rPr>
          <w:rFonts w:eastAsia="仿宋_GB2312"/>
          <w:color w:val="auto"/>
          <w:sz w:val="30"/>
        </w:rPr>
        <w:t>赛成果质量评分标准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w:t>
      </w:r>
      <w:r>
        <w:rPr>
          <w:rFonts w:hint="eastAsia" w:ascii="仿宋_GB2312" w:hAnsi="仿宋_GB2312" w:eastAsia="仿宋_GB2312" w:cs="仿宋_GB2312"/>
          <w:color w:val="auto"/>
          <w:sz w:val="30"/>
          <w:lang w:val="en-US" w:eastAsia="zh-CN"/>
        </w:rPr>
        <w:t>1</w:t>
      </w:r>
      <w:r>
        <w:rPr>
          <w:rFonts w:hint="eastAsia" w:ascii="仿宋_GB2312" w:hAnsi="仿宋_GB2312" w:eastAsia="仿宋_GB2312" w:cs="仿宋_GB2312"/>
          <w:color w:val="auto"/>
          <w:sz w:val="30"/>
        </w:rPr>
        <w:t>）数</w:t>
      </w:r>
      <w:r>
        <w:rPr>
          <w:rFonts w:eastAsia="仿宋_GB2312"/>
          <w:color w:val="auto"/>
          <w:sz w:val="30"/>
        </w:rPr>
        <w:t>字测图成果质量成绩评分标准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成果质量成绩主要从参赛队的仪器操作、测图精度和地形图编绘等方面考虑，包括：</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1）取消资格</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下列情况之一取消竞赛资格：</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a. 故意遮挡其他参赛队观测。</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b. 使用的仪器设备精度不符合竞赛要求。</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c. 不采用“草图法”采集碎部点。</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d. 北斗GNSS接收机摔倒落地。</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e. 使用非赛项执委会提供的、设备、草图纸。</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f. 使</w:t>
      </w:r>
      <w:r>
        <w:rPr>
          <w:rFonts w:eastAsia="仿宋_GB2312"/>
          <w:color w:val="auto"/>
          <w:sz w:val="30"/>
        </w:rPr>
        <w:t>用电话、对讲机等通讯工具。</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2）野外数据采集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下列情况之一，违规1次扣2分：</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a. 指导教师及其他非参赛人员入场、指导、协助操作。</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b. 仪器操作违反操作规程或者其它不安全操作行为。</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3）测图精度</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测图精度评分标准如下：</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a.数据</w:t>
      </w:r>
      <w:r>
        <w:rPr>
          <w:rFonts w:eastAsia="仿宋_GB2312"/>
          <w:color w:val="auto"/>
          <w:sz w:val="30"/>
        </w:rPr>
        <w:t xml:space="preserve">采集过程 </w:t>
      </w:r>
    </w:p>
    <w:tbl>
      <w:tblPr>
        <w:tblStyle w:val="13"/>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5"/>
        <w:gridCol w:w="3225"/>
        <w:gridCol w:w="2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评测内容</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评分标准</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扣分值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必须在第三点进行检查测量</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 xml:space="preserve">故意遮挡其他参赛队观测  </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不听裁判劝阻</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使用不符合竞赛精度要求的设备</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北斗GNSS接收机</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摔倒落地</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使用电话、对讲机等通讯工具</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highlight w:val="yellow"/>
              </w:rPr>
            </w:pPr>
            <w:r>
              <w:rPr>
                <w:rStyle w:val="17"/>
                <w:rFonts w:hint="eastAsia" w:ascii="仿宋_GB2312" w:hAnsi="仿宋_GB2312" w:eastAsia="仿宋_GB2312" w:cs="仿宋_GB2312"/>
                <w:color w:val="auto"/>
              </w:rPr>
              <w:t>使用非赛会提供的设备、草图纸</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highlight w:val="yellow"/>
              </w:rPr>
            </w:pP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指导教师及其他非参赛人员入场</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出现一次扣2分</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采集碎部点时跑步</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跑一次扣1分</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仪器设备不安全操作行为</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每一次扣2分</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其它特殊情况记录</w:t>
            </w:r>
          </w:p>
        </w:tc>
        <w:tc>
          <w:tcPr>
            <w:tcW w:w="322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055"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合计扣分</w:t>
            </w:r>
          </w:p>
        </w:tc>
        <w:tc>
          <w:tcPr>
            <w:tcW w:w="5515"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bl>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 xml:space="preserve"> b.绘图成果质量</w:t>
      </w:r>
    </w:p>
    <w:tbl>
      <w:tblPr>
        <w:tblStyle w:val="13"/>
        <w:tblW w:w="94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6"/>
        <w:gridCol w:w="1314"/>
        <w:gridCol w:w="5108"/>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项目与分值</w:t>
            </w:r>
          </w:p>
        </w:tc>
        <w:tc>
          <w:tcPr>
            <w:tcW w:w="6422"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评分标准</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点位精度（10分）</w:t>
            </w:r>
          </w:p>
        </w:tc>
        <w:tc>
          <w:tcPr>
            <w:tcW w:w="6422" w:type="dxa"/>
            <w:gridSpan w:val="2"/>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要求误差小于0.15米。检查10处，每超限一处扣1分。</w:t>
            </w:r>
          </w:p>
        </w:tc>
        <w:tc>
          <w:tcPr>
            <w:tcW w:w="720"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边长精度（5分）</w:t>
            </w:r>
          </w:p>
        </w:tc>
        <w:tc>
          <w:tcPr>
            <w:tcW w:w="6422" w:type="dxa"/>
            <w:gridSpan w:val="2"/>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要求误差小于0.15米。检查5处，每超限一处扣1分。</w:t>
            </w:r>
          </w:p>
        </w:tc>
        <w:tc>
          <w:tcPr>
            <w:tcW w:w="720"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高程精度（5分）</w:t>
            </w:r>
          </w:p>
        </w:tc>
        <w:tc>
          <w:tcPr>
            <w:tcW w:w="6422" w:type="dxa"/>
            <w:gridSpan w:val="2"/>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要求误差小于1/3等高距（0.15米）。</w:t>
            </w:r>
          </w:p>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检查5处，每超限一处扣1分。</w:t>
            </w:r>
          </w:p>
        </w:tc>
        <w:tc>
          <w:tcPr>
            <w:tcW w:w="720"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错误或违规（10分）</w:t>
            </w:r>
          </w:p>
        </w:tc>
        <w:tc>
          <w:tcPr>
            <w:tcW w:w="6422"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autoSpaceDE/>
              <w:autoSpaceDN/>
              <w:bidi w:val="0"/>
              <w:adjustRightInd w:val="0"/>
              <w:snapToGrid w:val="0"/>
              <w:spacing w:line="240" w:lineRule="auto"/>
              <w:jc w:val="both"/>
              <w:textAlignment w:val="baseline"/>
              <w:rPr>
                <w:rStyle w:val="17"/>
                <w:rFonts w:hint="eastAsia" w:ascii="仿宋_GB2312" w:hAnsi="仿宋_GB2312" w:eastAsia="仿宋_GB2312" w:cs="仿宋_GB2312"/>
                <w:color w:val="auto"/>
                <w:lang w:val="en-US" w:eastAsia="zh-CN"/>
              </w:rPr>
            </w:pPr>
            <w:r>
              <w:rPr>
                <w:rStyle w:val="17"/>
                <w:rFonts w:hint="eastAsia" w:ascii="仿宋_GB2312" w:hAnsi="仿宋_GB2312" w:eastAsia="仿宋_GB2312" w:cs="仿宋_GB2312"/>
                <w:color w:val="auto"/>
              </w:rPr>
              <w:t>重大错误或违规直接扣10分；一般性错误或违规扣1-5分</w:t>
            </w:r>
            <w:r>
              <w:rPr>
                <w:rStyle w:val="17"/>
                <w:rFonts w:hint="eastAsia" w:ascii="仿宋_GB2312" w:hAnsi="仿宋_GB2312" w:eastAsia="仿宋_GB2312" w:cs="仿宋_GB2312"/>
                <w:color w:val="auto"/>
                <w:lang w:eastAsia="zh-CN"/>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完整性（20分）</w:t>
            </w:r>
          </w:p>
        </w:tc>
        <w:tc>
          <w:tcPr>
            <w:tcW w:w="6422" w:type="dxa"/>
            <w:gridSpan w:val="2"/>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图上内容取舍合理，主要地物漏测一项扣2分，次要地物漏测一项扣1分。</w:t>
            </w:r>
          </w:p>
        </w:tc>
        <w:tc>
          <w:tcPr>
            <w:tcW w:w="720"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符号和注记（10分）</w:t>
            </w:r>
          </w:p>
        </w:tc>
        <w:tc>
          <w:tcPr>
            <w:tcW w:w="6422"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地形图符号和注记用错一项扣1分。</w:t>
            </w:r>
          </w:p>
        </w:tc>
        <w:tc>
          <w:tcPr>
            <w:tcW w:w="720"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整饰（5分）</w:t>
            </w:r>
          </w:p>
        </w:tc>
        <w:tc>
          <w:tcPr>
            <w:tcW w:w="6422" w:type="dxa"/>
            <w:gridSpan w:val="2"/>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地形图整饰应符合规范要求，缺、错少一项扣1分</w:t>
            </w:r>
          </w:p>
        </w:tc>
        <w:tc>
          <w:tcPr>
            <w:tcW w:w="720"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等高线（5分）</w:t>
            </w:r>
          </w:p>
        </w:tc>
        <w:tc>
          <w:tcPr>
            <w:tcW w:w="6422" w:type="dxa"/>
            <w:gridSpan w:val="2"/>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未绘制等高线扣5分。</w:t>
            </w:r>
          </w:p>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等高线与高程发生矛盾，一处扣1分。</w:t>
            </w:r>
          </w:p>
        </w:tc>
        <w:tc>
          <w:tcPr>
            <w:tcW w:w="720"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64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合计扣分</w:t>
            </w:r>
          </w:p>
        </w:tc>
        <w:tc>
          <w:tcPr>
            <w:tcW w:w="5828" w:type="dxa"/>
            <w:gridSpan w:val="2"/>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eastAsia="仿宋_GB2312"/>
          <w:color w:val="auto"/>
          <w:sz w:val="30"/>
        </w:rPr>
      </w:pPr>
      <w:r>
        <w:rPr>
          <w:rFonts w:hint="eastAsia" w:eastAsia="仿宋_GB2312"/>
          <w:color w:val="auto"/>
          <w:sz w:val="30"/>
        </w:rPr>
        <w:t>（</w:t>
      </w:r>
      <w:r>
        <w:rPr>
          <w:rFonts w:hint="eastAsia" w:eastAsia="仿宋_GB2312"/>
          <w:color w:val="auto"/>
          <w:sz w:val="30"/>
          <w:lang w:val="en-US" w:eastAsia="zh-CN"/>
        </w:rPr>
        <w:t>2</w:t>
      </w:r>
      <w:r>
        <w:rPr>
          <w:rFonts w:hint="eastAsia" w:eastAsia="仿宋_GB2312"/>
          <w:color w:val="auto"/>
          <w:sz w:val="30"/>
        </w:rPr>
        <w:t>）二等</w:t>
      </w:r>
      <w:r>
        <w:rPr>
          <w:rFonts w:eastAsia="仿宋_GB2312"/>
          <w:color w:val="auto"/>
          <w:sz w:val="30"/>
        </w:rPr>
        <w:t>水准测量成果质量评分标准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eastAsia="仿宋_GB2312"/>
          <w:color w:val="auto"/>
          <w:sz w:val="30"/>
        </w:rPr>
      </w:pPr>
      <w:r>
        <w:rPr>
          <w:rFonts w:eastAsia="仿宋_GB2312"/>
          <w:color w:val="auto"/>
          <w:sz w:val="30"/>
        </w:rPr>
        <w:t>成果质量从观测质量和测量成果精度等方面考虑进行分类：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eastAsia="仿宋_GB2312"/>
          <w:color w:val="auto"/>
          <w:sz w:val="30"/>
        </w:rPr>
      </w:pPr>
      <w:r>
        <w:rPr>
          <w:rFonts w:eastAsia="仿宋_GB2312"/>
          <w:color w:val="auto"/>
          <w:sz w:val="30"/>
        </w:rPr>
        <w:t>1）不合格成果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eastAsia="仿宋_GB2312"/>
          <w:color w:val="auto"/>
          <w:sz w:val="30"/>
        </w:rPr>
      </w:pPr>
      <w:r>
        <w:rPr>
          <w:rFonts w:eastAsia="仿宋_GB2312"/>
          <w:color w:val="auto"/>
          <w:sz w:val="30"/>
        </w:rPr>
        <w:t>不合格成果称为二类成果。</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原始观测记录用橡皮擦、每测段测站数非偶数，视线长度、视线高度、前后视距差及其累计差、两次读数所得高差之差超限，原始记录连环涂改，水准路线闭合差超限等。凡违反其中之一即为二类成果。</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为了保证公平竞赛，凡是手簿内部出现与测量数据无关的文字、符号等内容，也将被视为不合格的二类成果。</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2）观测与记录评分标准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 xml:space="preserve">a.测量过程 </w:t>
      </w:r>
    </w:p>
    <w:tbl>
      <w:tblPr>
        <w:tblStyle w:val="13"/>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48"/>
        <w:gridCol w:w="847"/>
        <w:gridCol w:w="3653"/>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评测内容</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评分标准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扣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携带仪器设备（标尺）跑步</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警告无效，跑1步扣1分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观测、记录轮换</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违规1次扣2分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 xml:space="preserve">骑在脚架腿上观测 </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违规1次扣1分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测站上计算使用计算器</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违规1次扣1分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非记录员参与计算</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违规1次扣1分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高差测量</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违规1次扣1分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视距测量</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仪器或标尺离开路线扣2</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测站记录计算未完成就迁站</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中丝读数少读1次（后视或前视）扣2分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记录转抄</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不读或者故意读错1次扣2分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违规显示高差</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违规1次扣2分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测量不按规定路线</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违规1次扣2分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使用电话、对讲机等通讯工具</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出现1次扣2分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448"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故意干扰别人测量</w:t>
            </w:r>
          </w:p>
        </w:tc>
        <w:tc>
          <w:tcPr>
            <w:tcW w:w="450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造成重测后果的扣10分</w:t>
            </w:r>
          </w:p>
        </w:tc>
        <w:tc>
          <w:tcPr>
            <w:tcW w:w="104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4295"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合计扣分</w:t>
            </w:r>
          </w:p>
        </w:tc>
        <w:tc>
          <w:tcPr>
            <w:tcW w:w="4697" w:type="dxa"/>
            <w:gridSpan w:val="2"/>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bl>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b.成果质量</w:t>
      </w:r>
    </w:p>
    <w:tbl>
      <w:tblPr>
        <w:tblStyle w:val="13"/>
        <w:tblW w:w="89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8"/>
        <w:gridCol w:w="2992"/>
        <w:gridCol w:w="4934"/>
        <w:gridCol w:w="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337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评测内容</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评分标准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观</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与</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记</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录</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40</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分</w:t>
            </w: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每测段测站数为偶数</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奇数测站</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测站限差</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视线长度、视线高度、前后视距差、前后视距累计差、高差较差等超限</w:t>
            </w:r>
            <w:r>
              <w:rPr>
                <w:rStyle w:val="17"/>
                <w:rFonts w:hint="eastAsia" w:ascii="仿宋_GB2312" w:hAnsi="仿宋_GB2312" w:eastAsia="仿宋_GB2312" w:cs="仿宋_GB2312"/>
                <w:color w:val="auto"/>
                <w:lang w:eastAsia="zh-CN"/>
              </w:rPr>
              <w:t>。</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观测记录</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center"/>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连环涂改</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记录手簿</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出现与测量数据无关的文字符号等</w:t>
            </w:r>
            <w:r>
              <w:rPr>
                <w:rStyle w:val="17"/>
                <w:rFonts w:hint="eastAsia" w:ascii="仿宋_GB2312" w:hAnsi="仿宋_GB2312" w:eastAsia="仿宋_GB2312" w:cs="仿宋_GB2312"/>
                <w:color w:val="auto"/>
                <w:lang w:eastAsia="zh-CN"/>
              </w:rPr>
              <w:t>。</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测站重测未变换仪器高</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违规一次扣2分</w:t>
            </w:r>
            <w:r>
              <w:rPr>
                <w:rStyle w:val="17"/>
                <w:rFonts w:hint="eastAsia" w:ascii="仿宋_GB2312" w:hAnsi="仿宋_GB2312" w:eastAsia="仿宋_GB2312" w:cs="仿宋_GB2312"/>
                <w:color w:val="auto"/>
                <w:lang w:eastAsia="zh-CN"/>
              </w:rPr>
              <w:t>。</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手簿记录空栏或空页</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空1栏扣2分，空1页扣5分。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手簿计算</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每缺少一项或错误一处扣1分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记录规范性</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就字改字或字迹模糊影响识读1处扣2分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手簿划改不用尺子或不是单横线</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违规一处扣1分，最多扣4分。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同一数据划改超过1次</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违规一处扣1分，最多扣4分。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autoSpaceDE/>
              <w:autoSpaceDN/>
              <w:bidi w:val="0"/>
              <w:adjustRightInd w:val="0"/>
              <w:snapToGrid/>
              <w:spacing w:line="240" w:lineRule="auto"/>
              <w:jc w:val="left"/>
              <w:textAlignment w:val="baseline"/>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划改后不注原因或注明原因不规范</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一处扣0.5分，最多扣2分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观测手簿用橡皮擦</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 规</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点名</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每漏写一处点名扣1分</w:t>
            </w:r>
            <w:r>
              <w:rPr>
                <w:rStyle w:val="17"/>
                <w:rFonts w:hint="eastAsia" w:ascii="仿宋_GB2312" w:hAnsi="仿宋_GB2312" w:eastAsia="仿宋_GB2312" w:cs="仿宋_GB2312"/>
                <w:color w:val="auto"/>
                <w:lang w:eastAsia="zh-CN"/>
              </w:rPr>
              <w:t>。</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378" w:type="dxa"/>
            <w:vMerge w:val="restart"/>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内</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业</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计</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算</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30分</w:t>
            </w: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水准路线闭合差</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超 限</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vMerge w:val="restart"/>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平差计算（20分）</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autoSpaceDE/>
              <w:autoSpaceDN/>
              <w:bidi w:val="0"/>
              <w:adjustRightInd w:val="0"/>
              <w:snapToGrid/>
              <w:spacing w:line="400" w:lineRule="exact"/>
              <w:jc w:val="left"/>
              <w:textAlignment w:val="baseline"/>
              <w:rPr>
                <w:rStyle w:val="17"/>
                <w:rFonts w:ascii="Times New Roman" w:hAnsi="Times New Roman" w:eastAsia="仿宋_GB2312" w:cs="仿宋_GB2312"/>
                <w:bCs/>
                <w:color w:val="auto"/>
                <w:sz w:val="24"/>
              </w:rPr>
            </w:pPr>
            <w:r>
              <w:rPr>
                <w:rStyle w:val="17"/>
                <w:rFonts w:hint="eastAsia" w:ascii="Times New Roman" w:hAnsi="Times New Roman" w:eastAsia="仿宋_GB2312" w:cs="仿宋_GB2312"/>
                <w:bCs/>
                <w:color w:val="auto"/>
                <w:sz w:val="24"/>
              </w:rPr>
              <w:t>一处计算错误扣</w:t>
            </w:r>
            <w:r>
              <w:rPr>
                <w:rStyle w:val="17"/>
                <w:rFonts w:hint="default" w:ascii="Times New Roman" w:hAnsi="Times New Roman" w:eastAsia="仿宋_GB2312" w:cs="Times New Roman"/>
                <w:bCs/>
                <w:color w:val="auto"/>
                <w:sz w:val="24"/>
              </w:rPr>
              <w:t>0.2n</w:t>
            </w:r>
            <w:r>
              <w:rPr>
                <w:rStyle w:val="17"/>
                <w:rFonts w:hint="eastAsia" w:ascii="Times New Roman" w:hAnsi="Times New Roman" w:eastAsia="仿宋_GB2312" w:cs="仿宋_GB2312"/>
                <w:bCs/>
                <w:color w:val="auto"/>
                <w:sz w:val="24"/>
              </w:rPr>
              <w:t>分，</w:t>
            </w:r>
            <w:r>
              <w:rPr>
                <w:rStyle w:val="17"/>
                <w:rFonts w:hint="default" w:ascii="Times New Roman" w:hAnsi="Times New Roman" w:eastAsia="仿宋_GB2312" w:cs="Times New Roman"/>
                <w:bCs/>
                <w:color w:val="auto"/>
                <w:sz w:val="24"/>
              </w:rPr>
              <w:t>n</w:t>
            </w:r>
            <w:r>
              <w:rPr>
                <w:rStyle w:val="17"/>
                <w:rFonts w:hint="eastAsia" w:ascii="Times New Roman" w:hAnsi="Times New Roman" w:eastAsia="仿宋_GB2312" w:cs="仿宋_GB2312"/>
                <w:bCs/>
                <w:color w:val="auto"/>
                <w:sz w:val="24"/>
              </w:rPr>
              <w:t>为影响后续计算的项目数，扣完为止。</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autoSpaceDE/>
              <w:autoSpaceDN/>
              <w:bidi w:val="0"/>
              <w:adjustRightInd w:val="0"/>
              <w:snapToGrid/>
              <w:spacing w:line="400" w:lineRule="exact"/>
              <w:jc w:val="left"/>
              <w:textAlignment w:val="baseline"/>
              <w:rPr>
                <w:rStyle w:val="17"/>
                <w:rFonts w:ascii="Times New Roman" w:hAnsi="Times New Roman" w:eastAsia="仿宋_GB2312" w:cs="仿宋_GB2312"/>
                <w:bCs/>
                <w:color w:val="auto"/>
                <w:sz w:val="24"/>
              </w:rPr>
            </w:pPr>
            <w:r>
              <w:rPr>
                <w:rStyle w:val="17"/>
                <w:rFonts w:hint="eastAsia" w:ascii="Times New Roman" w:hAnsi="Times New Roman" w:eastAsia="仿宋_GB2312" w:cs="仿宋_GB2312"/>
                <w:bCs/>
                <w:color w:val="auto"/>
                <w:sz w:val="24"/>
              </w:rPr>
              <w:t>全部未计算扣</w:t>
            </w:r>
            <w:r>
              <w:rPr>
                <w:rStyle w:val="17"/>
                <w:rFonts w:hint="default" w:ascii="Times New Roman" w:hAnsi="Times New Roman" w:eastAsia="仿宋_GB2312" w:cs="Times New Roman"/>
                <w:bCs/>
                <w:color w:val="auto"/>
                <w:sz w:val="24"/>
              </w:rPr>
              <w:t>20</w:t>
            </w:r>
            <w:r>
              <w:rPr>
                <w:rStyle w:val="17"/>
                <w:rFonts w:hint="eastAsia" w:ascii="Times New Roman" w:hAnsi="Times New Roman" w:eastAsia="仿宋_GB2312" w:cs="仿宋_GB2312"/>
                <w:bCs/>
                <w:color w:val="auto"/>
                <w:sz w:val="24"/>
              </w:rPr>
              <w:t>分；只计算路线闭合差扣</w:t>
            </w:r>
            <w:r>
              <w:rPr>
                <w:rStyle w:val="17"/>
                <w:rFonts w:hint="default" w:ascii="Times New Roman" w:hAnsi="Times New Roman" w:eastAsia="仿宋_GB2312" w:cs="Times New Roman"/>
                <w:bCs/>
                <w:color w:val="auto"/>
                <w:sz w:val="24"/>
              </w:rPr>
              <w:t>15</w:t>
            </w:r>
            <w:r>
              <w:rPr>
                <w:rStyle w:val="17"/>
                <w:rFonts w:hint="eastAsia" w:ascii="Times New Roman" w:hAnsi="Times New Roman" w:eastAsia="仿宋_GB2312" w:cs="仿宋_GB2312"/>
                <w:bCs/>
                <w:color w:val="auto"/>
                <w:sz w:val="24"/>
              </w:rPr>
              <w:t>分；未计算闭合差限差扣</w:t>
            </w:r>
            <w:r>
              <w:rPr>
                <w:rStyle w:val="17"/>
                <w:rFonts w:hint="default" w:ascii="Times New Roman" w:hAnsi="Times New Roman" w:eastAsia="仿宋_GB2312" w:cs="Times New Roman"/>
                <w:bCs/>
                <w:color w:val="auto"/>
                <w:sz w:val="24"/>
              </w:rPr>
              <w:t>3</w:t>
            </w:r>
            <w:r>
              <w:rPr>
                <w:rStyle w:val="17"/>
                <w:rFonts w:hint="eastAsia" w:ascii="Times New Roman" w:hAnsi="Times New Roman" w:eastAsia="仿宋_GB2312" w:cs="仿宋_GB2312"/>
                <w:bCs/>
                <w:color w:val="auto"/>
                <w:sz w:val="24"/>
              </w:rPr>
              <w:t>分；其它计算缺项或未完成酌情扣分。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待定点高程检查</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autoSpaceDE/>
              <w:autoSpaceDN/>
              <w:bidi w:val="0"/>
              <w:adjustRightInd w:val="0"/>
              <w:snapToGrid/>
              <w:spacing w:line="400" w:lineRule="exact"/>
              <w:jc w:val="left"/>
              <w:textAlignment w:val="baseline"/>
              <w:rPr>
                <w:rStyle w:val="17"/>
                <w:rFonts w:ascii="Times New Roman" w:hAnsi="Times New Roman" w:eastAsia="仿宋_GB2312" w:cs="仿宋_GB2312"/>
                <w:bCs/>
                <w:color w:val="auto"/>
                <w:sz w:val="24"/>
              </w:rPr>
            </w:pPr>
            <w:r>
              <w:rPr>
                <w:rStyle w:val="17"/>
                <w:rFonts w:hint="eastAsia" w:ascii="Times New Roman" w:hAnsi="Times New Roman" w:eastAsia="仿宋_GB2312" w:cs="仿宋_GB2312"/>
                <w:bCs/>
                <w:color w:val="auto"/>
                <w:sz w:val="24"/>
              </w:rPr>
              <w:t>与标准值比较不超过±5mm不超限，超限1点扣2分。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成果表</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Times New Roman" w:hAnsi="Times New Roman" w:eastAsia="仿宋_GB2312" w:cs="仿宋_GB2312"/>
                <w:bCs/>
                <w:color w:val="auto"/>
                <w:sz w:val="24"/>
              </w:rPr>
            </w:pPr>
            <w:r>
              <w:rPr>
                <w:rStyle w:val="17"/>
                <w:rFonts w:hint="eastAsia" w:ascii="Times New Roman" w:hAnsi="Times New Roman" w:eastAsia="仿宋_GB2312" w:cs="仿宋_GB2312"/>
                <w:bCs/>
                <w:color w:val="auto"/>
                <w:sz w:val="24"/>
              </w:rPr>
              <w:t>不填写成果表扣3分；填写错误每点扣1分。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99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计算表整洁</w:t>
            </w:r>
          </w:p>
        </w:tc>
        <w:tc>
          <w:tcPr>
            <w:tcW w:w="4934"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Times New Roman" w:hAnsi="Times New Roman" w:eastAsia="仿宋_GB2312" w:cs="仿宋_GB2312"/>
                <w:bCs/>
                <w:color w:val="auto"/>
                <w:sz w:val="24"/>
              </w:rPr>
            </w:pPr>
            <w:r>
              <w:rPr>
                <w:rStyle w:val="17"/>
                <w:rFonts w:hint="eastAsia" w:ascii="Times New Roman" w:hAnsi="Times New Roman" w:eastAsia="仿宋_GB2312" w:cs="仿宋_GB2312"/>
                <w:bCs/>
                <w:color w:val="auto"/>
                <w:sz w:val="24"/>
              </w:rPr>
              <w:t>每一处非正常污迹扣0.5分</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3370"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合计扣分</w:t>
            </w:r>
          </w:p>
        </w:tc>
        <w:tc>
          <w:tcPr>
            <w:tcW w:w="5596"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bl>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w:t>
      </w:r>
      <w:r>
        <w:rPr>
          <w:rFonts w:hint="eastAsia" w:eastAsia="仿宋_GB2312"/>
          <w:color w:val="auto"/>
          <w:sz w:val="30"/>
          <w:lang w:val="en-US" w:eastAsia="zh-CN"/>
        </w:rPr>
        <w:t>3</w:t>
      </w:r>
      <w:r>
        <w:rPr>
          <w:rFonts w:hint="eastAsia" w:eastAsia="仿宋_GB2312"/>
          <w:color w:val="auto"/>
          <w:sz w:val="30"/>
        </w:rPr>
        <w:t>）</w:t>
      </w:r>
      <w:r>
        <w:rPr>
          <w:rFonts w:eastAsia="仿宋_GB2312"/>
          <w:color w:val="auto"/>
          <w:sz w:val="30"/>
        </w:rPr>
        <w:t>导线测量成果质量成绩评分标准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成果质量从观测质量和计算成果等方面考虑：</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1）不合格成果</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不合格成果称为二类成果。</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原始观测成果用橡皮擦、2C较差和2测回方向值较差超限、原始记录连环涂改、角度观测记录改动秒值、距离测量记录改动厘米或者毫米、方位角闭合差超限、相对闭合差超限等，只要其中违反1项即为二类成果。</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为了保证公平竞赛，凡是手簿内部出现与测量数据无关的字体、符号等内容，也将被视为不合格的二类成果。</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2）观测与记录评分标准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 xml:space="preserve">a.测量过程 </w:t>
      </w:r>
    </w:p>
    <w:tbl>
      <w:tblPr>
        <w:tblStyle w:val="13"/>
        <w:tblW w:w="92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09"/>
        <w:gridCol w:w="3436"/>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黑体" w:hAnsi="黑体" w:eastAsia="黑体" w:cs="黑体"/>
                <w:b w:val="0"/>
                <w:bCs/>
                <w:color w:val="auto"/>
              </w:rPr>
            </w:pPr>
            <w:r>
              <w:rPr>
                <w:rStyle w:val="17"/>
                <w:rFonts w:hint="eastAsia" w:ascii="黑体" w:hAnsi="黑体" w:eastAsia="黑体" w:cs="黑体"/>
                <w:b w:val="0"/>
                <w:bCs/>
                <w:color w:val="auto"/>
              </w:rPr>
              <w:t>评测内容</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黑体" w:hAnsi="黑体" w:eastAsia="黑体" w:cs="黑体"/>
                <w:b w:val="0"/>
                <w:bCs/>
                <w:color w:val="auto"/>
              </w:rPr>
            </w:pPr>
            <w:r>
              <w:rPr>
                <w:rStyle w:val="17"/>
                <w:rFonts w:hint="eastAsia" w:ascii="黑体" w:hAnsi="黑体" w:eastAsia="黑体" w:cs="黑体"/>
                <w:b w:val="0"/>
                <w:bCs/>
                <w:color w:val="auto"/>
              </w:rPr>
              <w:t>评分标准</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黑体" w:hAnsi="黑体" w:eastAsia="黑体" w:cs="黑体"/>
                <w:b w:val="0"/>
                <w:bCs/>
                <w:color w:val="auto"/>
              </w:rPr>
            </w:pPr>
            <w:r>
              <w:rPr>
                <w:rStyle w:val="17"/>
                <w:rFonts w:hint="eastAsia" w:ascii="黑体" w:hAnsi="黑体" w:eastAsia="黑体" w:cs="黑体"/>
                <w:b w:val="0"/>
                <w:bCs/>
                <w:color w:val="auto"/>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转站时仪器装箱</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违规一次扣2分</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携带仪器设备（脚架棱镜）跑步</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警告无效，每跑一步扣1分</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观测、记录按规定轮换</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违规1次扣2分</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测站记录计算未完成就迁站</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每出现1次扣2分</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骑在脚架腿上观测</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违规一次扣1分</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记录成果转抄</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违规1次扣2分</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观测不读数或记录数据不复述</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违规一次扣1分</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影响其他队测量</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造成必须重测后果的扣10分，严重者取消资格</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仪器设备</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全站仪及棱镜摔倒落地</w:t>
            </w: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exact"/>
          <w:jc w:val="center"/>
        </w:trPr>
        <w:tc>
          <w:tcPr>
            <w:tcW w:w="370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其他违规记录</w:t>
            </w:r>
          </w:p>
        </w:tc>
        <w:tc>
          <w:tcPr>
            <w:tcW w:w="3436"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2100"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bl>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b.成果质量</w:t>
      </w:r>
    </w:p>
    <w:tbl>
      <w:tblPr>
        <w:tblStyle w:val="13"/>
        <w:tblW w:w="9252"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3899"/>
        <w:gridCol w:w="4162"/>
        <w:gridCol w:w="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321" w:type="dxa"/>
            <w:gridSpan w:val="2"/>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评测内容</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评分标准</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hint="eastAsia" w:ascii="微软雅黑" w:hAnsi="微软雅黑" w:eastAsia="微软雅黑" w:cs="微软雅黑"/>
                <w:b w:val="0"/>
                <w:bCs/>
                <w:color w:val="auto"/>
              </w:rPr>
            </w:pPr>
            <w:r>
              <w:rPr>
                <w:rStyle w:val="17"/>
                <w:rFonts w:hint="eastAsia" w:ascii="微软雅黑" w:hAnsi="微软雅黑" w:eastAsia="微软雅黑" w:cs="微软雅黑"/>
                <w:b w:val="0"/>
                <w:bCs/>
                <w:color w:val="auto"/>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restart"/>
            <w:tcBorders>
              <w:top w:val="single" w:color="FF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观</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与</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记</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录</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40</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b/>
                <w:color w:val="auto"/>
              </w:rPr>
            </w:pPr>
            <w:r>
              <w:rPr>
                <w:rStyle w:val="17"/>
                <w:rFonts w:hint="eastAsia" w:ascii="仿宋_GB2312" w:hAnsi="仿宋_GB2312" w:eastAsia="仿宋_GB2312" w:cs="仿宋_GB2312"/>
                <w:color w:val="auto"/>
              </w:rPr>
              <w:t>分</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测站限差</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同一方向各测回较差或者2C超限</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角度观测记录</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角度改动秒值、连环涂改</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距离观测记录改动厘米、毫米</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 规</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手簿内部填写与测量数据无关内容</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 规</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测回间不变换度盘或重测不变换度盘</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违规1次扣2分</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记录规范性（4分）</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就字改字或字迹模糊读，1处扣2分</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手簿缺项或计算错误（10分）</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每一项扣1分，扣完为止</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手簿划改（4分）</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非单线或者不用尺子的划线，1处扣1分，扣完为止。</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同一位置划改超过1次（4分）</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违规1处扣1分</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划改后不注原因或不规范（2分）</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color w:val="auto"/>
                <w:lang w:eastAsia="zh-CN"/>
              </w:rPr>
            </w:pPr>
            <w:r>
              <w:rPr>
                <w:rStyle w:val="17"/>
                <w:rFonts w:hint="eastAsia" w:ascii="仿宋_GB2312" w:hAnsi="仿宋_GB2312" w:eastAsia="仿宋_GB2312" w:cs="仿宋_GB2312"/>
                <w:color w:val="auto"/>
              </w:rPr>
              <w:t>违规1处扣1分，扣完为止</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用橡皮擦观测记录</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违 规</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trPr>
        <w:tc>
          <w:tcPr>
            <w:tcW w:w="422" w:type="dxa"/>
            <w:vMerge w:val="restart"/>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内</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业</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计</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算</w:t>
            </w:r>
          </w:p>
          <w:p>
            <w:pPr>
              <w:pStyle w:val="36"/>
              <w:keepNext w:val="0"/>
              <w:keepLines w:val="0"/>
              <w:pageBreakBefore w:val="0"/>
              <w:widowControl w:val="0"/>
              <w:kinsoku/>
              <w:wordWrap/>
              <w:overflowPunct/>
              <w:topLinePunct w:val="0"/>
              <w:bidi w:val="0"/>
              <w:rPr>
                <w:rStyle w:val="17"/>
                <w:rFonts w:ascii="仿宋_GB2312" w:hAnsi="仿宋_GB2312" w:eastAsia="仿宋_GB2312" w:cs="仿宋_GB2312"/>
                <w:b/>
                <w:color w:val="auto"/>
              </w:rPr>
            </w:pPr>
            <w:r>
              <w:rPr>
                <w:rStyle w:val="17"/>
                <w:rFonts w:hint="eastAsia" w:ascii="仿宋_GB2312" w:hAnsi="仿宋_GB2312" w:eastAsia="仿宋_GB2312" w:cs="仿宋_GB2312"/>
                <w:color w:val="auto"/>
              </w:rPr>
              <w:t>30分</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方位角闭合差或相对闭合差</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超</w:t>
            </w:r>
            <w:r>
              <w:rPr>
                <w:rStyle w:val="17"/>
                <w:rFonts w:hint="eastAsia" w:ascii="仿宋_GB2312" w:hAnsi="仿宋_GB2312" w:eastAsia="仿宋_GB2312" w:cs="仿宋_GB2312"/>
                <w:color w:val="auto"/>
                <w:lang w:val="en-US" w:eastAsia="zh-CN"/>
              </w:rPr>
              <w:t xml:space="preserve"> </w:t>
            </w:r>
            <w:r>
              <w:rPr>
                <w:rStyle w:val="17"/>
                <w:rFonts w:hint="eastAsia" w:ascii="仿宋_GB2312" w:hAnsi="仿宋_GB2312" w:eastAsia="仿宋_GB2312" w:cs="仿宋_GB2312"/>
                <w:color w:val="auto"/>
              </w:rPr>
              <w:t>限</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b/>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计算表填写不全</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i/>
                <w:color w:val="auto"/>
                <w:lang w:eastAsia="zh-CN"/>
              </w:rPr>
            </w:pPr>
            <w:r>
              <w:rPr>
                <w:rStyle w:val="17"/>
                <w:rFonts w:hint="eastAsia" w:ascii="仿宋_GB2312" w:hAnsi="仿宋_GB2312" w:eastAsia="仿宋_GB2312" w:cs="仿宋_GB2312"/>
                <w:i/>
                <w:color w:val="auto"/>
              </w:rPr>
              <w:t>f</w:t>
            </w:r>
            <w:r>
              <w:rPr>
                <w:rStyle w:val="17"/>
                <w:rFonts w:hint="eastAsia" w:ascii="仿宋_GB2312" w:hAnsi="仿宋_GB2312" w:eastAsia="仿宋_GB2312" w:cs="仿宋_GB2312"/>
                <w:i/>
                <w:color w:val="auto"/>
                <w:vertAlign w:val="subscript"/>
              </w:rPr>
              <w:t>x</w:t>
            </w:r>
            <w:r>
              <w:rPr>
                <w:rStyle w:val="17"/>
                <w:rFonts w:hint="eastAsia" w:ascii="仿宋_GB2312" w:hAnsi="仿宋_GB2312" w:eastAsia="仿宋_GB2312" w:cs="仿宋_GB2312"/>
                <w:i/>
                <w:color w:val="auto"/>
              </w:rPr>
              <w:t>、f</w:t>
            </w:r>
            <w:r>
              <w:rPr>
                <w:rStyle w:val="17"/>
                <w:rFonts w:hint="eastAsia" w:ascii="仿宋_GB2312" w:hAnsi="仿宋_GB2312" w:eastAsia="仿宋_GB2312" w:cs="仿宋_GB2312"/>
                <w:i/>
                <w:color w:val="auto"/>
                <w:vertAlign w:val="subscript"/>
              </w:rPr>
              <w:t>y</w:t>
            </w:r>
            <w:r>
              <w:rPr>
                <w:rStyle w:val="17"/>
                <w:rFonts w:hint="eastAsia" w:ascii="仿宋_GB2312" w:hAnsi="仿宋_GB2312" w:eastAsia="仿宋_GB2312" w:cs="仿宋_GB2312"/>
                <w:i/>
                <w:color w:val="auto"/>
              </w:rPr>
              <w:t>、K、f</w:t>
            </w:r>
            <w:r>
              <w:rPr>
                <w:rStyle w:val="17"/>
                <w:rFonts w:hint="eastAsia" w:ascii="仿宋_GB2312" w:hAnsi="仿宋_GB2312" w:eastAsia="仿宋_GB2312" w:cs="仿宋_GB2312"/>
                <w:i/>
                <w:color w:val="auto"/>
                <w:vertAlign w:val="subscript"/>
              </w:rPr>
              <w:t>β</w:t>
            </w:r>
            <w:r>
              <w:rPr>
                <w:rStyle w:val="17"/>
                <w:rFonts w:hint="eastAsia" w:ascii="仿宋_GB2312" w:hAnsi="仿宋_GB2312" w:eastAsia="仿宋_GB2312" w:cs="仿宋_GB2312"/>
                <w:i/>
                <w:color w:val="auto"/>
                <w:vertAlign w:val="subscript"/>
                <w:lang w:eastAsia="zh-CN"/>
              </w:rPr>
              <w:t>、</w:t>
            </w:r>
            <w:r>
              <w:rPr>
                <w:rStyle w:val="17"/>
                <w:rFonts w:hint="eastAsia" w:ascii="仿宋_GB2312" w:hAnsi="仿宋_GB2312" w:eastAsia="仿宋_GB2312" w:cs="仿宋_GB2312"/>
                <w:i/>
                <w:color w:val="auto"/>
              </w:rPr>
              <w:t>f</w:t>
            </w:r>
            <w:r>
              <w:rPr>
                <w:rStyle w:val="17"/>
                <w:rFonts w:hint="eastAsia" w:ascii="仿宋_GB2312" w:hAnsi="仿宋_GB2312" w:eastAsia="仿宋_GB2312" w:cs="仿宋_GB2312"/>
                <w:i/>
                <w:color w:val="auto"/>
                <w:sz w:val="24"/>
                <w:szCs w:val="24"/>
                <w:vertAlign w:val="subscript"/>
                <w:lang w:val="en-US" w:eastAsia="zh-CN"/>
              </w:rPr>
              <w:t>s</w:t>
            </w:r>
            <w:r>
              <w:rPr>
                <w:rStyle w:val="17"/>
                <w:rFonts w:hint="eastAsia" w:ascii="仿宋_GB2312" w:hAnsi="仿宋_GB2312" w:eastAsia="仿宋_GB2312" w:cs="仿宋_GB2312"/>
                <w:color w:val="auto"/>
              </w:rPr>
              <w:t>等缺一项扣2分</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b/>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相对闭合差化成分子为1的分数</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hint="eastAsia" w:ascii="仿宋_GB2312" w:hAnsi="仿宋_GB2312" w:eastAsia="仿宋_GB2312" w:cs="仿宋_GB2312"/>
                <w:i/>
                <w:color w:val="auto"/>
                <w:lang w:eastAsia="zh-CN"/>
              </w:rPr>
            </w:pPr>
            <w:r>
              <w:rPr>
                <w:rStyle w:val="17"/>
                <w:rFonts w:hint="eastAsia" w:ascii="仿宋_GB2312" w:hAnsi="仿宋_GB2312" w:eastAsia="仿宋_GB2312" w:cs="仿宋_GB2312"/>
                <w:color w:val="auto"/>
              </w:rPr>
              <w:t>违规1处扣2分</w:t>
            </w:r>
            <w:r>
              <w:rPr>
                <w:rStyle w:val="17"/>
                <w:rFonts w:hint="eastAsia" w:ascii="仿宋_GB2312" w:hAnsi="仿宋_GB2312" w:eastAsia="仿宋_GB2312" w:cs="仿宋_GB2312"/>
                <w:color w:val="auto"/>
                <w:lang w:eastAsia="zh-CN"/>
              </w:rPr>
              <w:t>。</w:t>
            </w:r>
          </w:p>
        </w:tc>
        <w:tc>
          <w:tcPr>
            <w:tcW w:w="76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vMerge w:val="restart"/>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平差计算（20分）</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一处计算错误扣0.5n分，n为影响后续计算的项目数。最多扣2分。</w:t>
            </w:r>
          </w:p>
        </w:tc>
        <w:tc>
          <w:tcPr>
            <w:tcW w:w="769" w:type="dxa"/>
            <w:vMerge w:val="restart"/>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全部未计算扣20分；只计算方位角闭合差扣15分；其它计算缺项或未完成酌情扣分。</w:t>
            </w:r>
          </w:p>
        </w:tc>
        <w:tc>
          <w:tcPr>
            <w:tcW w:w="769" w:type="dxa"/>
            <w:vMerge w:val="continue"/>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待求点成果表（2分）</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spacing w:line="240" w:lineRule="auto"/>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不填写成果表扣2分；填写错误每项（x或y）扣0.5分。</w:t>
            </w:r>
          </w:p>
        </w:tc>
        <w:tc>
          <w:tcPr>
            <w:tcW w:w="769"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坐标检查（6分）</w:t>
            </w:r>
          </w:p>
        </w:tc>
        <w:tc>
          <w:tcPr>
            <w:tcW w:w="4162"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较差超过±5cm为超限，每点</w:t>
            </w:r>
            <w:r>
              <w:rPr>
                <w:rStyle w:val="17"/>
                <w:rFonts w:hint="eastAsia" w:ascii="仿宋_GB2312" w:hAnsi="仿宋_GB2312" w:eastAsia="仿宋_GB2312" w:cs="仿宋_GB2312"/>
                <w:color w:val="auto"/>
                <w:lang w:val="en-US" w:eastAsia="zh-CN"/>
              </w:rPr>
              <w:t>扣</w:t>
            </w:r>
            <w:r>
              <w:rPr>
                <w:rStyle w:val="17"/>
                <w:rFonts w:hint="eastAsia" w:ascii="仿宋_GB2312" w:hAnsi="仿宋_GB2312" w:eastAsia="仿宋_GB2312" w:cs="仿宋_GB2312"/>
                <w:color w:val="auto"/>
              </w:rPr>
              <w:t>3分</w:t>
            </w:r>
          </w:p>
        </w:tc>
        <w:tc>
          <w:tcPr>
            <w:tcW w:w="769" w:type="dxa"/>
            <w:tcBorders>
              <w:top w:val="single" w:color="000000" w:sz="4" w:space="0"/>
              <w:left w:val="single" w:color="000000" w:sz="4" w:space="0"/>
              <w:bottom w:val="single" w:color="000000"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exact"/>
        </w:trPr>
        <w:tc>
          <w:tcPr>
            <w:tcW w:w="422" w:type="dxa"/>
            <w:vMerge w:val="continue"/>
            <w:tcBorders>
              <w:top w:val="single" w:color="000000" w:sz="4" w:space="0"/>
              <w:left w:val="single" w:color="000000" w:sz="4" w:space="0"/>
              <w:bottom w:val="single" w:color="auto"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p>
        </w:tc>
        <w:tc>
          <w:tcPr>
            <w:tcW w:w="3899" w:type="dxa"/>
            <w:tcBorders>
              <w:top w:val="single" w:color="000000" w:sz="4" w:space="0"/>
              <w:left w:val="single" w:color="000000" w:sz="4" w:space="0"/>
              <w:bottom w:val="single" w:color="auto" w:sz="4" w:space="0"/>
              <w:right w:val="single" w:color="000000" w:sz="4" w:space="0"/>
            </w:tcBorders>
            <w:vAlign w:val="center"/>
          </w:tcPr>
          <w:p>
            <w:pPr>
              <w:pStyle w:val="36"/>
              <w:keepNext w:val="0"/>
              <w:keepLines w:val="0"/>
              <w:pageBreakBefore w:val="0"/>
              <w:widowControl w:val="0"/>
              <w:kinsoku/>
              <w:wordWrap/>
              <w:overflowPunct/>
              <w:topLinePunct w:val="0"/>
              <w:bidi w:val="0"/>
              <w:jc w:val="left"/>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计算表（2分）</w:t>
            </w:r>
          </w:p>
        </w:tc>
        <w:tc>
          <w:tcPr>
            <w:tcW w:w="4162" w:type="dxa"/>
            <w:tcBorders>
              <w:top w:val="single" w:color="000000" w:sz="4" w:space="0"/>
              <w:left w:val="single" w:color="000000" w:sz="4" w:space="0"/>
              <w:bottom w:val="single" w:color="auto" w:sz="4" w:space="0"/>
              <w:right w:val="single" w:color="000000" w:sz="4" w:space="0"/>
            </w:tcBorders>
            <w:vAlign w:val="center"/>
          </w:tcPr>
          <w:p>
            <w:pPr>
              <w:pStyle w:val="36"/>
              <w:keepNext w:val="0"/>
              <w:keepLines w:val="0"/>
              <w:pageBreakBefore w:val="0"/>
              <w:widowControl w:val="0"/>
              <w:kinsoku/>
              <w:wordWrap/>
              <w:overflowPunct/>
              <w:topLinePunct w:val="0"/>
              <w:bidi w:val="0"/>
              <w:jc w:val="both"/>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未擦干净或不用尺子划改1处</w:t>
            </w:r>
            <w:r>
              <w:rPr>
                <w:rStyle w:val="17"/>
                <w:rFonts w:hint="eastAsia" w:ascii="仿宋_GB2312" w:hAnsi="仿宋_GB2312" w:eastAsia="仿宋_GB2312" w:cs="仿宋_GB2312"/>
                <w:color w:val="auto"/>
                <w:lang w:val="en-US" w:eastAsia="zh-CN"/>
              </w:rPr>
              <w:t>扣</w:t>
            </w:r>
            <w:r>
              <w:rPr>
                <w:rStyle w:val="17"/>
                <w:rFonts w:hint="eastAsia" w:ascii="仿宋_GB2312" w:hAnsi="仿宋_GB2312" w:eastAsia="仿宋_GB2312" w:cs="仿宋_GB2312"/>
                <w:color w:val="auto"/>
              </w:rPr>
              <w:t>0.5分</w:t>
            </w:r>
          </w:p>
        </w:tc>
        <w:tc>
          <w:tcPr>
            <w:tcW w:w="769" w:type="dxa"/>
            <w:tcBorders>
              <w:top w:val="single" w:color="000000" w:sz="4" w:space="0"/>
              <w:left w:val="single" w:color="000000" w:sz="4" w:space="0"/>
              <w:bottom w:val="single" w:color="auto" w:sz="4" w:space="0"/>
              <w:right w:val="single" w:color="000000" w:sz="4" w:space="0"/>
            </w:tcBorders>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exact"/>
        </w:trPr>
        <w:tc>
          <w:tcPr>
            <w:tcW w:w="4321" w:type="dxa"/>
            <w:gridSpan w:val="2"/>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widowControl w:val="0"/>
              <w:kinsoku/>
              <w:wordWrap/>
              <w:overflowPunct/>
              <w:topLinePunct w:val="0"/>
              <w:bidi w:val="0"/>
              <w:jc w:val="center"/>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特殊情况记录</w:t>
            </w:r>
          </w:p>
        </w:tc>
        <w:tc>
          <w:tcPr>
            <w:tcW w:w="4931" w:type="dxa"/>
            <w:gridSpan w:val="2"/>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4321" w:type="dxa"/>
            <w:gridSpan w:val="2"/>
            <w:tcBorders>
              <w:top w:val="single" w:color="auto"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r>
              <w:rPr>
                <w:rStyle w:val="17"/>
                <w:rFonts w:hint="eastAsia" w:ascii="仿宋_GB2312" w:hAnsi="仿宋_GB2312" w:eastAsia="仿宋_GB2312" w:cs="仿宋_GB2312"/>
                <w:color w:val="auto"/>
              </w:rPr>
              <w:t>合计扣分</w:t>
            </w:r>
          </w:p>
        </w:tc>
        <w:tc>
          <w:tcPr>
            <w:tcW w:w="4931" w:type="dxa"/>
            <w:gridSpan w:val="2"/>
            <w:tcBorders>
              <w:top w:val="single" w:color="auto"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bidi w:val="0"/>
              <w:rPr>
                <w:rStyle w:val="17"/>
                <w:rFonts w:ascii="仿宋_GB2312" w:hAnsi="仿宋_GB2312" w:eastAsia="仿宋_GB2312" w:cs="仿宋_GB2312"/>
                <w:color w:val="auto"/>
              </w:rPr>
            </w:pPr>
          </w:p>
        </w:tc>
      </w:tr>
    </w:tbl>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（三）评分方法</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1.竞赛成绩主要从参赛队的作业速度、成果质量两个方面计算，采用百分制。其中成果质量总分70分，按评分标准计算；作业速度总分30分，按各组竞赛用时计算。两项成绩相加成绩为各队的单项成绩。</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lang w:val="en-US" w:eastAsia="zh-CN"/>
        </w:rPr>
        <w:t>2.</w:t>
      </w:r>
      <w:r>
        <w:rPr>
          <w:rFonts w:hint="eastAsia" w:ascii="仿宋_GB2312" w:hAnsi="仿宋_GB2312" w:eastAsia="仿宋_GB2312" w:cs="仿宋_GB2312"/>
          <w:color w:val="auto"/>
          <w:sz w:val="30"/>
        </w:rPr>
        <w:t>团体总成绩按参赛队三个单项比赛中的得分加权求和计算：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团体总成绩=</w:t>
      </w:r>
      <w:r>
        <w:rPr>
          <w:rStyle w:val="17"/>
          <w:rFonts w:hint="eastAsia" w:ascii="仿宋_GB2312" w:hAnsi="仿宋_GB2312" w:eastAsia="仿宋_GB2312" w:cs="仿宋_GB2312"/>
          <w:color w:val="auto"/>
          <w:kern w:val="0"/>
          <w:sz w:val="30"/>
          <w:szCs w:val="30"/>
        </w:rPr>
        <w:t>数字测图×</w:t>
      </w:r>
      <w:r>
        <w:rPr>
          <w:rFonts w:hint="eastAsia" w:ascii="仿宋_GB2312" w:hAnsi="仿宋_GB2312" w:eastAsia="仿宋_GB2312" w:cs="仿宋_GB2312"/>
          <w:color w:val="auto"/>
          <w:sz w:val="30"/>
        </w:rPr>
        <w:t>0.4</w:t>
      </w:r>
      <w:r>
        <w:rPr>
          <w:rStyle w:val="17"/>
          <w:rFonts w:hint="eastAsia" w:ascii="仿宋_GB2312" w:hAnsi="仿宋_GB2312" w:eastAsia="仿宋_GB2312" w:cs="仿宋_GB2312"/>
          <w:color w:val="auto"/>
          <w:kern w:val="0"/>
          <w:sz w:val="30"/>
          <w:szCs w:val="30"/>
        </w:rPr>
        <w:t>+水准测量×</w:t>
      </w:r>
      <w:r>
        <w:rPr>
          <w:rFonts w:hint="eastAsia" w:ascii="仿宋_GB2312" w:hAnsi="仿宋_GB2312" w:eastAsia="仿宋_GB2312" w:cs="仿宋_GB2312"/>
          <w:color w:val="auto"/>
          <w:sz w:val="30"/>
        </w:rPr>
        <w:t>0.3</w:t>
      </w:r>
      <w:r>
        <w:rPr>
          <w:rStyle w:val="17"/>
          <w:rFonts w:hint="eastAsia" w:ascii="仿宋_GB2312" w:hAnsi="仿宋_GB2312" w:eastAsia="仿宋_GB2312" w:cs="仿宋_GB2312"/>
          <w:color w:val="auto"/>
          <w:kern w:val="0"/>
          <w:sz w:val="30"/>
          <w:szCs w:val="30"/>
        </w:rPr>
        <w:t>+导线测量×</w:t>
      </w:r>
      <w:r>
        <w:rPr>
          <w:rFonts w:hint="eastAsia" w:ascii="仿宋_GB2312" w:hAnsi="仿宋_GB2312" w:eastAsia="仿宋_GB2312" w:cs="仿宋_GB2312"/>
          <w:color w:val="auto"/>
          <w:sz w:val="30"/>
        </w:rPr>
        <w:t>0.3</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总分相等时，按照以下项目排名次：</w:t>
      </w:r>
    </w:p>
    <w:p>
      <w:pPr>
        <w:numPr>
          <w:ilvl w:val="0"/>
          <w:numId w:val="1"/>
        </w:numPr>
        <w:tabs>
          <w:tab w:val="left" w:pos="0"/>
        </w:tabs>
        <w:spacing w:line="560" w:lineRule="exact"/>
        <w:rPr>
          <w:rStyle w:val="17"/>
          <w:rFonts w:hint="eastAsia" w:ascii="仿宋_GB2312" w:hAnsi="仿宋_GB2312" w:eastAsia="仿宋_GB2312" w:cs="仿宋_GB2312"/>
          <w:color w:val="auto"/>
          <w:kern w:val="0"/>
          <w:sz w:val="30"/>
          <w:szCs w:val="30"/>
          <w:lang w:val="en-US" w:eastAsia="zh-CN"/>
        </w:rPr>
      </w:pPr>
      <w:r>
        <w:rPr>
          <w:rStyle w:val="17"/>
          <w:rFonts w:hint="eastAsia" w:ascii="仿宋_GB2312" w:hAnsi="仿宋_GB2312" w:eastAsia="仿宋_GB2312" w:cs="仿宋_GB2312"/>
          <w:color w:val="auto"/>
          <w:kern w:val="0"/>
          <w:sz w:val="30"/>
          <w:szCs w:val="30"/>
        </w:rPr>
        <w:t>测图质量成绩高</w:t>
      </w:r>
      <w:r>
        <w:rPr>
          <w:rStyle w:val="17"/>
          <w:rFonts w:hint="eastAsia" w:ascii="仿宋_GB2312" w:hAnsi="仿宋_GB2312" w:eastAsia="仿宋_GB2312" w:cs="仿宋_GB2312"/>
          <w:color w:val="auto"/>
          <w:kern w:val="0"/>
          <w:sz w:val="30"/>
          <w:szCs w:val="30"/>
          <w:lang w:val="en-US" w:eastAsia="zh-CN"/>
        </w:rPr>
        <w:t xml:space="preserve">    </w:t>
      </w:r>
    </w:p>
    <w:p>
      <w:pPr>
        <w:numPr>
          <w:ilvl w:val="0"/>
          <w:numId w:val="1"/>
        </w:numPr>
        <w:tabs>
          <w:tab w:val="left" w:pos="0"/>
        </w:tabs>
        <w:spacing w:line="560" w:lineRule="exact"/>
        <w:rPr>
          <w:rStyle w:val="17"/>
          <w:rFonts w:hint="eastAsia" w:ascii="仿宋_GB2312" w:hAnsi="仿宋_GB2312" w:eastAsia="仿宋_GB2312" w:cs="仿宋_GB2312"/>
          <w:color w:val="auto"/>
          <w:kern w:val="0"/>
          <w:sz w:val="30"/>
          <w:szCs w:val="30"/>
          <w:lang w:eastAsia="zh-CN"/>
        </w:rPr>
      </w:pPr>
      <w:r>
        <w:rPr>
          <w:rStyle w:val="17"/>
          <w:rFonts w:hint="eastAsia" w:ascii="仿宋_GB2312" w:hAnsi="仿宋_GB2312" w:eastAsia="仿宋_GB2312" w:cs="仿宋_GB2312"/>
          <w:color w:val="auto"/>
          <w:kern w:val="0"/>
          <w:sz w:val="30"/>
          <w:szCs w:val="30"/>
        </w:rPr>
        <w:t>水准测量质量成绩高</w:t>
      </w:r>
    </w:p>
    <w:p>
      <w:pPr>
        <w:tabs>
          <w:tab w:val="left" w:pos="0"/>
        </w:tabs>
        <w:spacing w:line="560" w:lineRule="exact"/>
        <w:rPr>
          <w:rStyle w:val="17"/>
          <w:rFonts w:hint="eastAsia" w:ascii="仿宋_GB2312" w:hAnsi="仿宋_GB2312" w:eastAsia="仿宋_GB2312" w:cs="仿宋_GB2312"/>
          <w:color w:val="auto"/>
          <w:kern w:val="0"/>
          <w:sz w:val="30"/>
          <w:szCs w:val="30"/>
          <w:lang w:eastAsia="zh-CN"/>
        </w:rPr>
      </w:pPr>
      <w:r>
        <w:rPr>
          <w:rStyle w:val="17"/>
          <w:rFonts w:hint="eastAsia" w:ascii="仿宋_GB2312" w:hAnsi="仿宋_GB2312" w:eastAsia="仿宋_GB2312" w:cs="仿宋_GB2312"/>
          <w:color w:val="auto"/>
          <w:kern w:val="0"/>
          <w:sz w:val="30"/>
          <w:szCs w:val="30"/>
        </w:rPr>
        <w:t>3）导线测量成绩高</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lang w:val="en-US" w:eastAsia="zh-CN"/>
        </w:rPr>
        <w:t>3</w:t>
      </w:r>
      <w:r>
        <w:rPr>
          <w:rFonts w:hint="eastAsia" w:ascii="仿宋_GB2312" w:hAnsi="仿宋_GB2312" w:eastAsia="仿宋_GB2312" w:cs="仿宋_GB2312"/>
          <w:color w:val="auto"/>
          <w:sz w:val="30"/>
        </w:rPr>
        <w:t>.在规定时间内完成竞赛，且成果符合要求者按竞赛评分成绩确定名次。凡因超限或其它原因被定性为二类成果的不参加评奖。</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lang w:val="en-US" w:eastAsia="zh-CN"/>
        </w:rPr>
        <w:t>4</w:t>
      </w:r>
      <w:r>
        <w:rPr>
          <w:rFonts w:hint="eastAsia" w:ascii="仿宋_GB2312" w:hAnsi="仿宋_GB2312" w:eastAsia="仿宋_GB2312" w:cs="仿宋_GB2312"/>
          <w:color w:val="auto"/>
          <w:sz w:val="30"/>
        </w:rPr>
        <w:t>.对</w:t>
      </w:r>
      <w:r>
        <w:rPr>
          <w:rFonts w:eastAsia="仿宋_GB2312"/>
          <w:color w:val="auto"/>
          <w:sz w:val="30"/>
        </w:rPr>
        <w:t>于竞赛过程中伪造数据者，取消该队全部竞赛资格。并报请全国职业院校技能大赛办公室通报批评。</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十三、奖项设定</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按照“河南省教育厅办公室关于举办2023年河南省高等职业教育技能大赛”文件执行。</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十四、赛场预案</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（一）供电保障预案</w:t>
      </w:r>
    </w:p>
    <w:p>
      <w:pPr>
        <w:keepNext w:val="0"/>
        <w:keepLines w:val="0"/>
        <w:pageBreakBefore w:val="0"/>
        <w:widowControl w:val="0"/>
        <w:kinsoku/>
        <w:wordWrap/>
        <w:overflowPunct/>
        <w:topLinePunct w:val="0"/>
        <w:bidi w:val="0"/>
        <w:spacing w:line="240" w:lineRule="auto"/>
        <w:textAlignment w:val="auto"/>
        <w:rPr>
          <w:rFonts w:hint="eastAsia" w:eastAsia="仿宋_GB2312"/>
          <w:color w:val="auto"/>
          <w:sz w:val="30"/>
        </w:rPr>
      </w:pPr>
      <w:r>
        <w:rPr>
          <w:rFonts w:hint="eastAsia" w:eastAsia="仿宋_GB2312"/>
          <w:color w:val="auto"/>
          <w:sz w:val="30"/>
        </w:rPr>
        <w:t>1. 承办单位事先协调当地供电部门，保证竞赛当天的正常供电；赛场双路供电，备用UPS，双保障，以保证数字测图内业成图赛场的正常供电。</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 xml:space="preserve">2. </w:t>
      </w:r>
      <w:r>
        <w:rPr>
          <w:rFonts w:eastAsia="仿宋_GB2312"/>
          <w:color w:val="auto"/>
          <w:sz w:val="30"/>
        </w:rPr>
        <w:t>数字测图内业成图过程中出现设备断电、故障等意外时，数字测图现场裁判按照实际竞赛用时计时，并对现场情况进行记录。</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 xml:space="preserve">3. </w:t>
      </w:r>
      <w:r>
        <w:rPr>
          <w:rFonts w:eastAsia="仿宋_GB2312"/>
          <w:color w:val="auto"/>
          <w:sz w:val="30"/>
        </w:rPr>
        <w:t>数字测图内业成图赛场布置，做好用电安全的措施。</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 xml:space="preserve">4. </w:t>
      </w:r>
      <w:r>
        <w:rPr>
          <w:rFonts w:eastAsia="仿宋_GB2312"/>
          <w:color w:val="auto"/>
          <w:sz w:val="30"/>
        </w:rPr>
        <w:t>承办校做好因雨赛期延长的准备。</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（二）测绘仪器保障及处预案</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 xml:space="preserve">1. </w:t>
      </w:r>
      <w:r>
        <w:rPr>
          <w:rFonts w:eastAsia="仿宋_GB2312"/>
          <w:color w:val="auto"/>
          <w:sz w:val="30"/>
        </w:rPr>
        <w:t>仪器厂商对竞赛测绘仪器，进行严格的功能测试。除通过足够的竞赛用仪器外预留5台套备用仪器。</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 xml:space="preserve">2. </w:t>
      </w:r>
      <w:r>
        <w:rPr>
          <w:rFonts w:eastAsia="仿宋_GB2312"/>
          <w:color w:val="auto"/>
          <w:sz w:val="30"/>
        </w:rPr>
        <w:t>仪器厂商技术人员至少有3人在比赛现场，负责现场竞赛仪器故障处理。</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 xml:space="preserve">3. </w:t>
      </w:r>
      <w:r>
        <w:rPr>
          <w:rFonts w:eastAsia="仿宋_GB2312"/>
          <w:color w:val="auto"/>
          <w:sz w:val="30"/>
        </w:rPr>
        <w:t>仪器厂商在数字测图绘图现场安排2-3名处理软件及仪器故障的技术人员。</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（三）医疗及安全预案</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 xml:space="preserve">1. </w:t>
      </w:r>
      <w:r>
        <w:rPr>
          <w:rFonts w:eastAsia="仿宋_GB2312"/>
          <w:color w:val="auto"/>
          <w:sz w:val="30"/>
        </w:rPr>
        <w:t>赛场内设置医疗救护区，竞赛期间，安排医生随时处理突发的医疗事件。</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eastAsia="仿宋_GB2312"/>
          <w:color w:val="auto"/>
          <w:sz w:val="30"/>
        </w:rPr>
        <w:t xml:space="preserve">2. </w:t>
      </w:r>
      <w:r>
        <w:rPr>
          <w:rFonts w:eastAsia="仿宋_GB2312"/>
          <w:color w:val="auto"/>
          <w:sz w:val="30"/>
        </w:rPr>
        <w:t>比赛期间发生意外事故和安全问题，发现者应第一时间报告赛项执委会，赛项执委会应采取中止比赛、快速疏散人群等措施避免事态扩大，并第一时间报告</w:t>
      </w:r>
      <w:r>
        <w:rPr>
          <w:rFonts w:hint="eastAsia" w:eastAsia="仿宋_GB2312"/>
          <w:color w:val="auto"/>
          <w:sz w:val="30"/>
        </w:rPr>
        <w:t>赛项</w:t>
      </w:r>
      <w:r>
        <w:rPr>
          <w:rFonts w:eastAsia="仿宋_GB2312"/>
          <w:color w:val="auto"/>
          <w:sz w:val="30"/>
        </w:rPr>
        <w:t>执委会。赛项出现重大安全问题可以停赛，是否停赛由</w:t>
      </w:r>
      <w:r>
        <w:rPr>
          <w:rFonts w:hint="eastAsia" w:eastAsia="仿宋_GB2312"/>
          <w:color w:val="auto"/>
          <w:sz w:val="30"/>
        </w:rPr>
        <w:t>赛项</w:t>
      </w:r>
      <w:r>
        <w:rPr>
          <w:rFonts w:eastAsia="仿宋_GB2312"/>
          <w:color w:val="auto"/>
          <w:sz w:val="30"/>
        </w:rPr>
        <w:t>执委会决定。事后，</w:t>
      </w:r>
      <w:r>
        <w:rPr>
          <w:rFonts w:hint="eastAsia" w:eastAsia="仿宋_GB2312"/>
          <w:color w:val="auto"/>
          <w:sz w:val="30"/>
        </w:rPr>
        <w:t>赛项</w:t>
      </w:r>
      <w:r>
        <w:rPr>
          <w:rFonts w:eastAsia="仿宋_GB2312"/>
          <w:color w:val="auto"/>
          <w:sz w:val="30"/>
        </w:rPr>
        <w:t>执委会应向大赛执委会报告详细情况。</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w:t>
      </w:r>
      <w:r>
        <w:rPr>
          <w:rFonts w:hint="eastAsia" w:ascii="Times New Roman" w:hAnsi="Times New Roman"/>
          <w:color w:val="auto"/>
        </w:rPr>
        <w:t>五</w:t>
      </w:r>
      <w:r>
        <w:rPr>
          <w:rFonts w:ascii="Times New Roman" w:hAnsi="Times New Roman"/>
          <w:color w:val="auto"/>
        </w:rPr>
        <w:t>、赛项安全</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1. 赛项成立相应安全管理机构负责本赛项筹备和竞赛期间的各项安全工作，赛项执委会主任为第一责任人。</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2. 赛项建立公安、消防、司法行政、交通、卫生、食品、质检等相关部门协调机制保证竞赛安全，制定应急预案，及时处置突发事件。制定相应安全管理的规范、流程和突发事件应急预案，全过程保证竞赛筹备和实施工作安全。</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3. 各参赛院校按照大赛制度《安全管理规定》为参赛选手购买大赛期间的人身意外伤害保险。</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4. 竞赛过程中，选手须严格遵守操作规程，确保人身及设备安全。裁判员负责监督和警示。</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十六、申诉与仲裁</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本赛项在比赛过程中若出现有失公正或有关人员违规等现象，代表队领队可在比赛结束后2小时之内向仲裁组提出申诉。大赛采取两级仲裁机制。赛项设仲裁工作组，赛项设仲裁委员会。大赛执委会办公室选派人员参加赛项仲裁委员会工作。赛项仲裁工作组在接到申诉后的2小时内组织复议，并及时反馈复议结果。申诉方对复议结果仍有异议，可由省（市）领队向赛项仲裁委员会提出申诉。赛项仲裁委员会的仲裁结果为最终结果。</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十七、竞赛须知</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eastAsia="仿宋_GB2312"/>
          <w:color w:val="auto"/>
          <w:sz w:val="30"/>
        </w:rPr>
        <w:t>各参赛代表队要发扬良好道德风尚，听从指挥，服从裁判，不弄虚作假。如发现弄虚作假者，取消参赛资格，名次无效。</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（一）参赛队须知</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1.参</w:t>
      </w:r>
      <w:r>
        <w:rPr>
          <w:rFonts w:eastAsia="仿宋_GB2312"/>
          <w:color w:val="auto"/>
          <w:sz w:val="30"/>
        </w:rPr>
        <w:t>赛队员必须为同校在校学生，不得跨校组队，违者取消竞赛资格。</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2.熟</w:t>
      </w:r>
      <w:r>
        <w:rPr>
          <w:rFonts w:eastAsia="仿宋_GB2312"/>
          <w:color w:val="auto"/>
          <w:sz w:val="30"/>
        </w:rPr>
        <w:t>悉竞赛规程和赛项须知，领队负责做好本参赛队竞赛期间的管理工作。参赛队员在报名获得审核确认后，原则上不再更换，如筹备过程中，队员因故不能参赛，须所在院校于赛项开赛5个工作日之前出具书面说明，经大赛组委会核实后予以替换；参赛队员注册报到后，不得更换，允许队员缺席竞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3.竞赛前领队或指导教师参加分组抽签仪式。</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4.参赛队按照大赛规程安排凭赛项组委会颁发的参赛证和有效身份证件参加竞赛及相关活动。</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5.参赛队员着装须符合安全生产及竞赛要求。</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6.参赛队必须使用赛项组委会统一提供的仪器设备、设备附件、计算机和工具参赛。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7.如在竞赛过程中出现特殊情况，由各代表队与现场工作人员协调联系和反映，不得以任何理由中断竞赛或中途带选手退场。</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8.各参赛队必须按操作规程要求竞赛，在竞赛过程中不按操作要求，出现人为损坏设备情况，产生的一切后果由参赛队自负。</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9.本</w:t>
      </w:r>
      <w:r>
        <w:rPr>
          <w:rFonts w:eastAsia="仿宋_GB2312"/>
          <w:color w:val="auto"/>
          <w:sz w:val="30"/>
        </w:rPr>
        <w:t>竞赛项目的解释权归赛项组委会。</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（二）指导教师须知</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1.每支参赛队限报2名指导教师，指导教师经报名、审核后确定，一经确定不得更换。</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2.严格遵守赛场规章制度。</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3.竞赛过程中，指导教师不得进入竞赛现场。</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4.指</w:t>
      </w:r>
      <w:r>
        <w:rPr>
          <w:rFonts w:eastAsia="仿宋_GB2312"/>
          <w:color w:val="auto"/>
          <w:sz w:val="30"/>
        </w:rPr>
        <w:t>导教师应按时参加赛项组织的相关会议。</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5.指导教师要做好本队参赛选手的有关组织工作，督促选手按组委会制定时间和地点报到；做好选手的后勤保障、安全工作，自觉维护赛场秩序。</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（三）参赛选手须知</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1.参赛选手应严格遵守赛场规章、操作规程，保证人身及设备安全，接受裁判员的监督和警示，文明竞赛。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2.选手在赛场内应始终佩带参赛凭证。</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3.参赛队员应自觉遵守赛场纪律，服从裁判、听从指挥、文明竞赛。禁止将通讯工具带入赛场。</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4.竞赛准备阶段时，各参赛队自行决定分工、工作程序和时间安排，在指定赛位上完成竞赛准备工作。</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5.竞赛过程中，因严重操作失误或安全事故不能进行竞赛的（例如测绘仪器出现摔坏等），现场裁判员有权中止该队竞赛。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6.在竞赛过程中，参赛选手不得故意干扰其他队的竞赛。</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7.参赛选手按竞赛规定进行观测、记录的轮换。</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8.选</w:t>
      </w:r>
      <w:r>
        <w:rPr>
          <w:rFonts w:eastAsia="仿宋_GB2312"/>
          <w:color w:val="auto"/>
          <w:sz w:val="30"/>
        </w:rPr>
        <w:t>手在收到开赛信号前不得开始操作，上交成果时，队长应与分项</w:t>
      </w:r>
      <w:r>
        <w:rPr>
          <w:rFonts w:hint="eastAsia" w:ascii="仿宋_GB2312" w:hAnsi="仿宋_GB2312" w:eastAsia="仿宋_GB2312" w:cs="仿宋_GB2312"/>
          <w:color w:val="auto"/>
          <w:sz w:val="30"/>
        </w:rPr>
        <w:t>裁判长共同在任务完成确认表上签字，竞赛计时结束。</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9.在竞赛中因非人为因素造成的设备故障，经仪器检修工程师确认、经裁判确认后，可向裁判长申请重测或补足排除故障的时间。</w:t>
      </w:r>
    </w:p>
    <w:p>
      <w:pPr>
        <w:keepNext w:val="0"/>
        <w:keepLines w:val="0"/>
        <w:pageBreakBefore w:val="0"/>
        <w:widowControl w:val="0"/>
        <w:kinsoku/>
        <w:wordWrap/>
        <w:overflowPunct/>
        <w:topLinePunct w:val="0"/>
        <w:bidi w:val="0"/>
        <w:spacing w:line="240" w:lineRule="auto"/>
        <w:textAlignment w:val="auto"/>
        <w:rPr>
          <w:rFonts w:eastAsia="仿宋_GB2312"/>
          <w:color w:val="auto"/>
          <w:sz w:val="30"/>
        </w:rPr>
      </w:pPr>
      <w:r>
        <w:rPr>
          <w:rFonts w:hint="eastAsia" w:ascii="仿宋_GB2312" w:hAnsi="仿宋_GB2312" w:eastAsia="仿宋_GB2312" w:cs="仿宋_GB2312"/>
          <w:color w:val="auto"/>
          <w:sz w:val="30"/>
        </w:rPr>
        <w:t>10.选</w:t>
      </w:r>
      <w:r>
        <w:rPr>
          <w:rFonts w:eastAsia="仿宋_GB2312"/>
          <w:color w:val="auto"/>
          <w:sz w:val="30"/>
        </w:rPr>
        <w:t>手必须参加赛项执委会组织的座谈、报告会等活动。</w:t>
      </w:r>
    </w:p>
    <w:p>
      <w:pPr>
        <w:keepNext w:val="0"/>
        <w:keepLines w:val="0"/>
        <w:pageBreakBefore w:val="0"/>
        <w:widowControl w:val="0"/>
        <w:kinsoku/>
        <w:wordWrap/>
        <w:overflowPunct/>
        <w:topLinePunct w:val="0"/>
        <w:bidi w:val="0"/>
        <w:spacing w:line="240" w:lineRule="auto"/>
        <w:textAlignment w:val="auto"/>
        <w:rPr>
          <w:rFonts w:hint="eastAsia" w:ascii="楷体" w:hAnsi="楷体" w:eastAsia="楷体" w:cs="楷体"/>
          <w:color w:val="auto"/>
          <w:sz w:val="30"/>
        </w:rPr>
      </w:pPr>
      <w:r>
        <w:rPr>
          <w:rFonts w:hint="eastAsia" w:ascii="楷体" w:hAnsi="楷体" w:eastAsia="楷体" w:cs="楷体"/>
          <w:color w:val="auto"/>
          <w:sz w:val="30"/>
        </w:rPr>
        <w:t>（四）工作人员须知</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1</w:t>
      </w:r>
      <w:r>
        <w:rPr>
          <w:rFonts w:hint="eastAsia" w:ascii="仿宋_GB2312" w:hAnsi="仿宋_GB2312" w:eastAsia="仿宋_GB2312" w:cs="仿宋_GB2312"/>
          <w:color w:val="auto"/>
          <w:sz w:val="30"/>
          <w:lang w:val="en-US" w:eastAsia="zh-CN"/>
        </w:rPr>
        <w:t>.</w:t>
      </w:r>
      <w:r>
        <w:rPr>
          <w:rFonts w:hint="eastAsia" w:ascii="仿宋_GB2312" w:hAnsi="仿宋_GB2312" w:eastAsia="仿宋_GB2312" w:cs="仿宋_GB2312"/>
          <w:color w:val="auto"/>
          <w:sz w:val="30"/>
        </w:rPr>
        <w:t>树立服务观念，一切为选手着想，以高度负责的精神、严肃认真的态度和严谨细致的作风，积极完成本职任务。</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2.注意文明礼貌，保持良好形象，熟悉竞赛指南。</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3.赛前30分钟到达赛场，严守工作岗位，不迟到，不早退，不无故离岗，特殊情况需向赛项赛项执委会办公室主任请假。</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4.熟悉竞赛规程，严格按照工作程序和有关规定办事，遇突发事件，按照安全工作预案，组织指挥人员疏散，确保人员安全。</w:t>
      </w:r>
    </w:p>
    <w:p>
      <w:pPr>
        <w:keepNext w:val="0"/>
        <w:keepLines w:val="0"/>
        <w:pageBreakBefore w:val="0"/>
        <w:widowControl w:val="0"/>
        <w:kinsoku/>
        <w:wordWrap/>
        <w:overflowPunct/>
        <w:topLinePunct w:val="0"/>
        <w:bidi w:val="0"/>
        <w:spacing w:line="240" w:lineRule="auto"/>
        <w:textAlignment w:val="auto"/>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5.保持通信畅通，服从统一领导，严格遵守竞赛纪律，加强协作配合，提高工作效率。</w:t>
      </w:r>
    </w:p>
    <w:p>
      <w:pPr>
        <w:pStyle w:val="3"/>
        <w:keepNext w:val="0"/>
        <w:keepLines w:val="0"/>
        <w:pageBreakBefore w:val="0"/>
        <w:widowControl w:val="0"/>
        <w:kinsoku/>
        <w:wordWrap/>
        <w:overflowPunct/>
        <w:topLinePunct w:val="0"/>
        <w:bidi w:val="0"/>
        <w:spacing w:line="240" w:lineRule="auto"/>
        <w:textAlignment w:val="auto"/>
        <w:rPr>
          <w:rFonts w:ascii="Times New Roman" w:hAnsi="Times New Roman"/>
          <w:color w:val="auto"/>
        </w:rPr>
      </w:pPr>
      <w:r>
        <w:rPr>
          <w:rFonts w:ascii="Times New Roman" w:hAnsi="Times New Roman"/>
          <w:color w:val="auto"/>
        </w:rPr>
        <w:t>十八、竞赛样卷</w:t>
      </w:r>
    </w:p>
    <w:p>
      <w:pPr>
        <w:keepNext w:val="0"/>
        <w:keepLines w:val="0"/>
        <w:pageBreakBefore w:val="0"/>
        <w:widowControl w:val="0"/>
        <w:kinsoku/>
        <w:wordWrap/>
        <w:overflowPunct/>
        <w:topLinePunct w:val="0"/>
        <w:bidi w:val="0"/>
        <w:adjustRightInd w:val="0"/>
        <w:contextualSpacing/>
        <w:rPr>
          <w:rFonts w:hint="eastAsia" w:ascii="仿宋_GB2312" w:hAnsi="仿宋_GB2312" w:eastAsia="仿宋_GB2312" w:cs="仿宋_GB2312"/>
          <w:color w:val="auto"/>
          <w:sz w:val="30"/>
        </w:rPr>
      </w:pPr>
      <w:r>
        <w:rPr>
          <w:rFonts w:hint="eastAsia" w:ascii="仿宋_GB2312" w:hAnsi="仿宋_GB2312" w:eastAsia="仿宋_GB2312" w:cs="仿宋_GB2312"/>
          <w:color w:val="auto"/>
          <w:sz w:val="30"/>
        </w:rPr>
        <w:t>赛卷参照2023年全国职业院校技能大赛高职组（地理空间信息采集与处理）赛项比赛卷设置。</w:t>
      </w:r>
    </w:p>
    <w:p>
      <w:pPr>
        <w:keepNext w:val="0"/>
        <w:keepLines w:val="0"/>
        <w:pageBreakBefore w:val="0"/>
        <w:widowControl w:val="0"/>
        <w:kinsoku/>
        <w:wordWrap/>
        <w:overflowPunct/>
        <w:topLinePunct w:val="0"/>
        <w:bidi w:val="0"/>
        <w:adjustRightInd w:val="0"/>
        <w:contextualSpacing/>
        <w:rPr>
          <w:rStyle w:val="17"/>
          <w:rFonts w:hint="eastAsia" w:ascii="仿宋_GB2312" w:hAnsi="仿宋_GB2312" w:eastAsia="仿宋_GB2312" w:cs="仿宋_GB2312"/>
          <w:color w:val="auto"/>
          <w:kern w:val="0"/>
          <w:sz w:val="30"/>
        </w:rPr>
      </w:pPr>
      <w:r>
        <w:rPr>
          <w:rStyle w:val="17"/>
          <w:rFonts w:hint="eastAsia" w:ascii="仿宋_GB2312" w:hAnsi="仿宋_GB2312" w:eastAsia="仿宋_GB2312" w:cs="仿宋_GB2312"/>
          <w:color w:val="auto"/>
          <w:kern w:val="0"/>
          <w:sz w:val="30"/>
        </w:rPr>
        <w:t>示例：</w:t>
      </w:r>
    </w:p>
    <w:p>
      <w:pPr>
        <w:pStyle w:val="27"/>
        <w:keepNext w:val="0"/>
        <w:keepLines w:val="0"/>
        <w:pageBreakBefore w:val="0"/>
        <w:widowControl w:val="0"/>
        <w:kinsoku/>
        <w:wordWrap/>
        <w:overflowPunct/>
        <w:topLinePunct w:val="0"/>
        <w:autoSpaceDE/>
        <w:autoSpaceDN/>
        <w:bidi w:val="0"/>
        <w:adjustRightInd w:val="0"/>
        <w:snapToGrid/>
        <w:ind w:firstLine="600" w:firstLineChars="200"/>
        <w:contextualSpacing/>
        <w:textAlignment w:val="baseline"/>
        <w:rPr>
          <w:rStyle w:val="17"/>
          <w:rFonts w:ascii="仿宋_GB2312" w:hAnsi="仿宋_GB2312" w:eastAsia="仿宋_GB2312" w:cs="仿宋_GB2312"/>
          <w:b w:val="0"/>
          <w:bCs w:val="0"/>
          <w:color w:val="auto"/>
          <w:sz w:val="30"/>
        </w:rPr>
      </w:pPr>
      <w:r>
        <w:rPr>
          <w:rStyle w:val="17"/>
          <w:rFonts w:hint="eastAsia" w:ascii="仿宋_GB2312" w:hAnsi="仿宋_GB2312" w:eastAsia="仿宋_GB2312" w:cs="仿宋_GB2312"/>
          <w:b w:val="0"/>
          <w:bCs w:val="0"/>
          <w:color w:val="auto"/>
          <w:sz w:val="30"/>
          <w:lang w:val="en-US" w:eastAsia="zh-CN"/>
        </w:rPr>
        <w:t>1.</w:t>
      </w:r>
      <w:r>
        <w:rPr>
          <w:rStyle w:val="17"/>
          <w:rFonts w:hint="eastAsia" w:ascii="仿宋_GB2312" w:hAnsi="仿宋_GB2312" w:eastAsia="仿宋_GB2312" w:cs="仿宋_GB2312"/>
          <w:b w:val="0"/>
          <w:bCs w:val="0"/>
          <w:color w:val="auto"/>
          <w:sz w:val="30"/>
        </w:rPr>
        <w:t>1:500数字测图竞赛试题</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sz w:val="30"/>
        </w:rPr>
      </w:pPr>
      <w:r>
        <w:rPr>
          <w:rStyle w:val="17"/>
          <w:rFonts w:hint="eastAsia" w:ascii="仿宋_GB2312" w:hAnsi="仿宋_GB2312" w:eastAsia="仿宋_GB2312" w:cs="仿宋_GB2312"/>
          <w:color w:val="auto"/>
          <w:sz w:val="30"/>
        </w:rPr>
        <w:t>如图</w:t>
      </w:r>
      <w:r>
        <w:rPr>
          <w:rStyle w:val="17"/>
          <w:rFonts w:hint="eastAsia" w:ascii="仿宋_GB2312" w:hAnsi="仿宋_GB2312" w:eastAsia="仿宋_GB2312" w:cs="仿宋_GB2312"/>
          <w:color w:val="auto"/>
          <w:sz w:val="30"/>
          <w:lang w:val="en-US" w:eastAsia="zh-CN"/>
        </w:rPr>
        <w:t>1</w:t>
      </w:r>
      <w:r>
        <w:rPr>
          <w:rStyle w:val="17"/>
          <w:rFonts w:hint="eastAsia" w:ascii="仿宋_GB2312" w:hAnsi="仿宋_GB2312" w:eastAsia="仿宋_GB2312" w:cs="仿宋_GB2312"/>
          <w:color w:val="auto"/>
          <w:sz w:val="30"/>
        </w:rPr>
        <w:t>所示，其中，</w:t>
      </w:r>
      <w:r>
        <w:rPr>
          <w:rStyle w:val="17"/>
          <w:rFonts w:hint="eastAsia" w:ascii="仿宋_GB2312" w:hAnsi="仿宋_GB2312" w:eastAsia="仿宋_GB2312" w:cs="仿宋_GB2312"/>
          <w:color w:val="auto"/>
          <w:sz w:val="30"/>
          <w:lang w:val="en-US" w:eastAsia="zh-CN"/>
        </w:rPr>
        <w:t>A</w:t>
      </w:r>
      <w:r>
        <w:rPr>
          <w:rStyle w:val="17"/>
          <w:rFonts w:hint="eastAsia" w:ascii="仿宋_GB2312" w:hAnsi="仿宋_GB2312" w:eastAsia="仿宋_GB2312" w:cs="仿宋_GB2312"/>
          <w:color w:val="auto"/>
          <w:sz w:val="30"/>
        </w:rPr>
        <w:t>01、</w:t>
      </w:r>
      <w:r>
        <w:rPr>
          <w:rStyle w:val="17"/>
          <w:rFonts w:hint="eastAsia" w:ascii="仿宋_GB2312" w:hAnsi="仿宋_GB2312" w:eastAsia="仿宋_GB2312" w:cs="仿宋_GB2312"/>
          <w:color w:val="auto"/>
          <w:sz w:val="30"/>
          <w:lang w:val="en-US" w:eastAsia="zh-CN"/>
        </w:rPr>
        <w:t>B</w:t>
      </w:r>
      <w:r>
        <w:rPr>
          <w:rStyle w:val="17"/>
          <w:rFonts w:hint="eastAsia" w:ascii="仿宋_GB2312" w:hAnsi="仿宋_GB2312" w:eastAsia="仿宋_GB2312" w:cs="仿宋_GB2312"/>
          <w:color w:val="auto"/>
          <w:sz w:val="30"/>
        </w:rPr>
        <w:t>0</w:t>
      </w:r>
      <w:r>
        <w:rPr>
          <w:rStyle w:val="17"/>
          <w:rFonts w:hint="eastAsia" w:ascii="仿宋_GB2312" w:hAnsi="仿宋_GB2312" w:eastAsia="仿宋_GB2312" w:cs="仿宋_GB2312"/>
          <w:color w:val="auto"/>
          <w:sz w:val="30"/>
          <w:lang w:val="en-US" w:eastAsia="zh-CN"/>
        </w:rPr>
        <w:t>1</w:t>
      </w:r>
      <w:r>
        <w:rPr>
          <w:rStyle w:val="17"/>
          <w:rFonts w:hint="eastAsia" w:ascii="仿宋_GB2312" w:hAnsi="仿宋_GB2312" w:eastAsia="仿宋_GB2312" w:cs="仿宋_GB2312"/>
          <w:color w:val="auto"/>
          <w:sz w:val="30"/>
        </w:rPr>
        <w:t>、</w:t>
      </w:r>
      <w:r>
        <w:rPr>
          <w:rStyle w:val="17"/>
          <w:rFonts w:hint="eastAsia" w:ascii="仿宋_GB2312" w:hAnsi="仿宋_GB2312" w:eastAsia="仿宋_GB2312" w:cs="仿宋_GB2312"/>
          <w:color w:val="auto"/>
          <w:sz w:val="30"/>
          <w:lang w:val="en-US" w:eastAsia="zh-CN"/>
        </w:rPr>
        <w:t>C</w:t>
      </w:r>
      <w:r>
        <w:rPr>
          <w:rStyle w:val="17"/>
          <w:rFonts w:hint="eastAsia" w:ascii="仿宋_GB2312" w:hAnsi="仿宋_GB2312" w:eastAsia="仿宋_GB2312" w:cs="仿宋_GB2312"/>
          <w:color w:val="auto"/>
          <w:sz w:val="30"/>
        </w:rPr>
        <w:t>0</w:t>
      </w:r>
      <w:r>
        <w:rPr>
          <w:rStyle w:val="17"/>
          <w:rFonts w:hint="eastAsia" w:ascii="仿宋_GB2312" w:hAnsi="仿宋_GB2312" w:eastAsia="仿宋_GB2312" w:cs="仿宋_GB2312"/>
          <w:color w:val="auto"/>
          <w:sz w:val="30"/>
          <w:lang w:val="en-US" w:eastAsia="zh-CN"/>
        </w:rPr>
        <w:t>1</w:t>
      </w:r>
      <w:r>
        <w:rPr>
          <w:rStyle w:val="17"/>
          <w:rFonts w:hint="eastAsia" w:ascii="仿宋_GB2312" w:hAnsi="仿宋_GB2312" w:eastAsia="仿宋_GB2312" w:cs="仿宋_GB2312"/>
          <w:color w:val="auto"/>
          <w:sz w:val="30"/>
        </w:rPr>
        <w:t>为已知控制点，请利用北斗GNSS接收机按测图要求绘制数字地形图。测图要求按相关比例尺技术规范。</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sz w:val="30"/>
        </w:rPr>
      </w:pPr>
      <w:r>
        <w:rPr>
          <w:rStyle w:val="17"/>
          <w:rFonts w:hint="eastAsia" w:ascii="仿宋_GB2312" w:hAnsi="仿宋_GB2312" w:eastAsia="仿宋_GB2312" w:cs="仿宋_GB2312"/>
          <w:color w:val="auto"/>
          <w:sz w:val="30"/>
        </w:rPr>
        <w:t xml:space="preserve">控制点坐标如下： </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sz w:val="30"/>
          <w:lang w:val="es-ES"/>
        </w:rPr>
      </w:pPr>
      <w:r>
        <w:rPr>
          <w:rStyle w:val="17"/>
          <w:rFonts w:hint="eastAsia" w:ascii="仿宋_GB2312" w:hAnsi="仿宋_GB2312" w:eastAsia="仿宋_GB2312" w:cs="仿宋_GB2312"/>
          <w:color w:val="auto"/>
          <w:sz w:val="30"/>
          <w:lang w:val="en-US" w:eastAsia="zh-CN"/>
        </w:rPr>
        <w:t>A</w:t>
      </w:r>
      <w:r>
        <w:rPr>
          <w:rStyle w:val="17"/>
          <w:rFonts w:hint="eastAsia" w:ascii="仿宋_GB2312" w:hAnsi="仿宋_GB2312" w:eastAsia="仿宋_GB2312" w:cs="仿宋_GB2312"/>
          <w:color w:val="auto"/>
          <w:sz w:val="30"/>
          <w:lang w:val="es-ES"/>
        </w:rPr>
        <w:t>01: x=1901.667m  y=2880.822m  H=70.244m</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sz w:val="30"/>
          <w:lang w:val="es-ES"/>
        </w:rPr>
      </w:pPr>
      <w:r>
        <w:rPr>
          <w:rStyle w:val="17"/>
          <w:rFonts w:hint="eastAsia" w:ascii="仿宋_GB2312" w:hAnsi="仿宋_GB2312" w:eastAsia="仿宋_GB2312" w:cs="仿宋_GB2312"/>
          <w:color w:val="auto"/>
          <w:sz w:val="30"/>
          <w:lang w:val="en-US" w:eastAsia="zh-CN"/>
        </w:rPr>
        <w:t>B</w:t>
      </w:r>
      <w:r>
        <w:rPr>
          <w:rStyle w:val="17"/>
          <w:rFonts w:hint="eastAsia" w:ascii="仿宋_GB2312" w:hAnsi="仿宋_GB2312" w:eastAsia="仿宋_GB2312" w:cs="仿宋_GB2312"/>
          <w:color w:val="auto"/>
          <w:sz w:val="30"/>
          <w:lang w:val="es-ES"/>
        </w:rPr>
        <w:t>0</w:t>
      </w:r>
      <w:r>
        <w:rPr>
          <w:rStyle w:val="17"/>
          <w:rFonts w:hint="eastAsia" w:ascii="仿宋_GB2312" w:hAnsi="仿宋_GB2312" w:eastAsia="仿宋_GB2312" w:cs="仿宋_GB2312"/>
          <w:color w:val="auto"/>
          <w:sz w:val="30"/>
          <w:lang w:val="en-US" w:eastAsia="zh-CN"/>
        </w:rPr>
        <w:t>1</w:t>
      </w:r>
      <w:r>
        <w:rPr>
          <w:rStyle w:val="17"/>
          <w:rFonts w:hint="eastAsia" w:ascii="仿宋_GB2312" w:hAnsi="仿宋_GB2312" w:eastAsia="仿宋_GB2312" w:cs="仿宋_GB2312"/>
          <w:color w:val="auto"/>
          <w:sz w:val="30"/>
          <w:lang w:val="es-ES"/>
        </w:rPr>
        <w:t>: x=1802.985m  y=2762.218m  H=70.078m</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sz w:val="30"/>
        </w:rPr>
      </w:pPr>
      <w:r>
        <w:rPr>
          <w:rStyle w:val="17"/>
          <w:rFonts w:hint="eastAsia" w:ascii="仿宋_GB2312" w:hAnsi="仿宋_GB2312" w:eastAsia="仿宋_GB2312" w:cs="仿宋_GB2312"/>
          <w:color w:val="auto"/>
          <w:sz w:val="30"/>
          <w:lang w:val="en-US" w:eastAsia="zh-CN"/>
        </w:rPr>
        <w:t>C</w:t>
      </w:r>
      <w:r>
        <w:rPr>
          <w:rStyle w:val="17"/>
          <w:rFonts w:hint="eastAsia" w:ascii="仿宋_GB2312" w:hAnsi="仿宋_GB2312" w:eastAsia="仿宋_GB2312" w:cs="仿宋_GB2312"/>
          <w:color w:val="auto"/>
          <w:sz w:val="30"/>
        </w:rPr>
        <w:t>0</w:t>
      </w:r>
      <w:r>
        <w:rPr>
          <w:rStyle w:val="17"/>
          <w:rFonts w:hint="eastAsia" w:ascii="仿宋_GB2312" w:hAnsi="仿宋_GB2312" w:eastAsia="仿宋_GB2312" w:cs="仿宋_GB2312"/>
          <w:color w:val="auto"/>
          <w:sz w:val="30"/>
          <w:lang w:val="en-US" w:eastAsia="zh-CN"/>
        </w:rPr>
        <w:t>1</w:t>
      </w:r>
      <w:r>
        <w:rPr>
          <w:rStyle w:val="17"/>
          <w:rFonts w:hint="eastAsia" w:ascii="仿宋_GB2312" w:hAnsi="仿宋_GB2312" w:eastAsia="仿宋_GB2312" w:cs="仿宋_GB2312"/>
          <w:color w:val="auto"/>
          <w:sz w:val="30"/>
        </w:rPr>
        <w:t>: x=1714.228m  y=2805.325m  H=69.969m</w:t>
      </w:r>
    </w:p>
    <w:p>
      <w:pPr>
        <w:keepNext w:val="0"/>
        <w:keepLines w:val="0"/>
        <w:pageBreakBefore w:val="0"/>
        <w:widowControl w:val="0"/>
        <w:kinsoku/>
        <w:wordWrap/>
        <w:overflowPunct/>
        <w:topLinePunct w:val="0"/>
        <w:bidi w:val="0"/>
        <w:adjustRightInd w:val="0"/>
        <w:ind w:firstLine="0" w:firstLineChars="0"/>
        <w:contextualSpacing/>
        <w:jc w:val="center"/>
        <w:rPr>
          <w:rFonts w:ascii="仿宋_GB2312" w:hAnsi="仿宋_GB2312" w:eastAsia="仿宋_GB2312" w:cs="仿宋_GB2312"/>
          <w:color w:val="auto"/>
          <w:sz w:val="30"/>
        </w:rPr>
      </w:pPr>
      <w:r>
        <w:rPr>
          <w:rFonts w:hint="eastAsia" w:ascii="仿宋_GB2312" w:hAnsi="仿宋_GB2312" w:eastAsia="仿宋_GB2312" w:cs="仿宋_GB2312"/>
          <w:color w:val="auto"/>
          <w:sz w:val="30"/>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95" name="自选图形 2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rect l="0" t="0" r="0" b="0"/>
                          <a:pathLst/>
                        </a:custGeom>
                        <a:noFill/>
                        <a:ln>
                          <a:noFill/>
                        </a:ln>
                      </wps:spPr>
                      <wps:bodyPr upright="1"/>
                    </wps:wsp>
                  </a:graphicData>
                </a:graphic>
              </wp:anchor>
            </w:drawing>
          </mc:Choice>
          <mc:Fallback>
            <w:pict>
              <v:shape id="自选图形 259" o:spid="_x0000_s1026" o:spt="100" style="position:absolute;left:0pt;margin-left:0pt;margin-top:0pt;height:50pt;width:50pt;visibility:hidden;z-index:251662336;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P3XpzwAAAAUBAAAP&#10;AAAAAAAAAAEAIAAAACIAAABkcnMvZG93bnJldi54bWxQSwECFAAUAAAACACHTuJAhghfaegBAAAS&#10;BAAADgAAAAAAAAABACAAAAAeAQAAZHJzL2Uyb0RvYy54bWxQSwUGAAAAAAYABgBZAQAAeAUAAAAA&#10;">
                <v:fill on="f" focussize="0,0"/>
                <v:stroke on="f"/>
                <v:imagedata o:title=""/>
                <o:lock v:ext="edit" selection="t" aspectratio="f"/>
              </v:shape>
            </w:pict>
          </mc:Fallback>
        </mc:AlternateContent>
      </w:r>
      <w:r>
        <w:rPr>
          <w:rFonts w:hint="eastAsia" w:ascii="仿宋_GB2312" w:hAnsi="仿宋_GB2312" w:eastAsia="仿宋_GB2312" w:cs="仿宋_GB2312"/>
          <w:color w:val="auto"/>
          <w:sz w:val="30"/>
        </w:rPr>
        <w:drawing>
          <wp:inline distT="0" distB="0" distL="0" distR="0">
            <wp:extent cx="2825115" cy="1862455"/>
            <wp:effectExtent l="0" t="0" r="6985" b="444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pic:cNvPicPr>
                  </pic:nvPicPr>
                  <pic:blipFill>
                    <a:blip r:embed="rId18"/>
                    <a:stretch>
                      <a:fillRect/>
                    </a:stretch>
                  </pic:blipFill>
                  <pic:spPr>
                    <a:xfrm>
                      <a:off x="0" y="0"/>
                      <a:ext cx="2825115" cy="1862455"/>
                    </a:xfrm>
                    <a:prstGeom prst="rect">
                      <a:avLst/>
                    </a:prstGeom>
                  </pic:spPr>
                </pic:pic>
              </a:graphicData>
            </a:graphic>
          </wp:inline>
        </w:drawing>
      </w:r>
    </w:p>
    <w:p>
      <w:pPr>
        <w:keepNext w:val="0"/>
        <w:keepLines w:val="0"/>
        <w:pageBreakBefore w:val="0"/>
        <w:widowControl w:val="0"/>
        <w:kinsoku/>
        <w:wordWrap/>
        <w:overflowPunct/>
        <w:topLinePunct w:val="0"/>
        <w:bidi w:val="0"/>
        <w:adjustRightInd w:val="0"/>
        <w:ind w:firstLine="0" w:firstLineChars="0"/>
        <w:contextualSpacing/>
        <w:jc w:val="center"/>
        <w:rPr>
          <w:rStyle w:val="17"/>
          <w:rFonts w:ascii="仿宋_GB2312" w:hAnsi="仿宋_GB2312" w:eastAsia="仿宋_GB2312" w:cs="仿宋_GB2312"/>
          <w:b/>
          <w:color w:val="auto"/>
          <w:sz w:val="30"/>
        </w:rPr>
      </w:pPr>
      <w:r>
        <w:rPr>
          <w:rStyle w:val="17"/>
          <w:rFonts w:hint="eastAsia" w:ascii="仿宋_GB2312" w:hAnsi="仿宋_GB2312" w:eastAsia="仿宋_GB2312" w:cs="仿宋_GB2312"/>
          <w:b/>
          <w:color w:val="auto"/>
          <w:sz w:val="30"/>
        </w:rPr>
        <w:t>图</w:t>
      </w:r>
      <w:r>
        <w:rPr>
          <w:rStyle w:val="17"/>
          <w:rFonts w:hint="eastAsia" w:ascii="仿宋_GB2312" w:hAnsi="仿宋_GB2312" w:eastAsia="仿宋_GB2312" w:cs="仿宋_GB2312"/>
          <w:b/>
          <w:color w:val="auto"/>
          <w:sz w:val="30"/>
          <w:lang w:val="en-US" w:eastAsia="zh-CN"/>
        </w:rPr>
        <w:t>1</w:t>
      </w:r>
      <w:r>
        <w:rPr>
          <w:rStyle w:val="17"/>
          <w:rFonts w:hint="eastAsia" w:ascii="仿宋_GB2312" w:hAnsi="仿宋_GB2312" w:eastAsia="仿宋_GB2312" w:cs="仿宋_GB2312"/>
          <w:b/>
          <w:color w:val="auto"/>
          <w:sz w:val="30"/>
        </w:rPr>
        <w:t xml:space="preserve">  1:500数字测图竞赛场地示意图</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sz w:val="30"/>
        </w:rPr>
      </w:pPr>
      <w:r>
        <w:rPr>
          <w:rStyle w:val="17"/>
          <w:rFonts w:hint="eastAsia" w:ascii="仿宋_GB2312" w:hAnsi="仿宋_GB2312" w:eastAsia="仿宋_GB2312" w:cs="仿宋_GB2312"/>
          <w:color w:val="auto"/>
          <w:sz w:val="30"/>
        </w:rPr>
        <w:t>上交成果：数据采集的原始文件、野外数据采集草图和dwg格式的地形图文件。</w:t>
      </w:r>
    </w:p>
    <w:p>
      <w:pPr>
        <w:keepNext w:val="0"/>
        <w:keepLines w:val="0"/>
        <w:pageBreakBefore w:val="0"/>
        <w:widowControl w:val="0"/>
        <w:kinsoku/>
        <w:wordWrap/>
        <w:overflowPunct/>
        <w:topLinePunct w:val="0"/>
        <w:bidi w:val="0"/>
        <w:adjustRightInd w:val="0"/>
        <w:contextualSpacing/>
        <w:rPr>
          <w:rStyle w:val="17"/>
          <w:rFonts w:hint="eastAsia" w:ascii="仿宋_GB2312" w:hAnsi="仿宋_GB2312" w:eastAsia="仿宋_GB2312" w:cs="仿宋_GB2312"/>
          <w:color w:val="auto"/>
          <w:kern w:val="0"/>
          <w:sz w:val="30"/>
        </w:rPr>
      </w:pPr>
      <w:r>
        <w:rPr>
          <w:rStyle w:val="17"/>
          <w:rFonts w:hint="eastAsia" w:ascii="仿宋_GB2312" w:hAnsi="仿宋_GB2312" w:eastAsia="仿宋_GB2312" w:cs="仿宋_GB2312"/>
          <w:color w:val="auto"/>
          <w:kern w:val="0"/>
          <w:sz w:val="30"/>
        </w:rPr>
        <w:t>说明：参赛队现场抽签已知点组和绘图计算机编号。</w:t>
      </w:r>
    </w:p>
    <w:p>
      <w:pPr>
        <w:pStyle w:val="27"/>
        <w:keepNext w:val="0"/>
        <w:keepLines w:val="0"/>
        <w:pageBreakBefore w:val="0"/>
        <w:widowControl w:val="0"/>
        <w:kinsoku/>
        <w:wordWrap/>
        <w:overflowPunct/>
        <w:topLinePunct w:val="0"/>
        <w:autoSpaceDE/>
        <w:autoSpaceDN/>
        <w:bidi w:val="0"/>
        <w:adjustRightInd w:val="0"/>
        <w:snapToGrid/>
        <w:ind w:firstLine="600" w:firstLineChars="200"/>
        <w:contextualSpacing/>
        <w:textAlignment w:val="baseline"/>
        <w:rPr>
          <w:rStyle w:val="17"/>
          <w:rFonts w:ascii="仿宋_GB2312" w:hAnsi="仿宋_GB2312" w:eastAsia="仿宋_GB2312" w:cs="仿宋_GB2312"/>
          <w:b w:val="0"/>
          <w:bCs w:val="0"/>
          <w:color w:val="auto"/>
          <w:sz w:val="30"/>
        </w:rPr>
      </w:pPr>
      <w:r>
        <w:rPr>
          <w:rStyle w:val="17"/>
          <w:rFonts w:hint="eastAsia" w:ascii="仿宋_GB2312" w:hAnsi="仿宋_GB2312" w:eastAsia="仿宋_GB2312" w:cs="仿宋_GB2312"/>
          <w:b w:val="0"/>
          <w:bCs w:val="0"/>
          <w:color w:val="auto"/>
          <w:sz w:val="30"/>
          <w:lang w:val="en-US" w:eastAsia="zh-CN"/>
        </w:rPr>
        <w:t>2.</w:t>
      </w:r>
      <w:r>
        <w:rPr>
          <w:rStyle w:val="17"/>
          <w:rFonts w:hint="eastAsia" w:ascii="仿宋_GB2312" w:hAnsi="仿宋_GB2312" w:eastAsia="仿宋_GB2312" w:cs="仿宋_GB2312"/>
          <w:b w:val="0"/>
          <w:bCs w:val="0"/>
          <w:color w:val="auto"/>
          <w:sz w:val="30"/>
        </w:rPr>
        <w:t>二等水准测量竞赛试题</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kern w:val="0"/>
          <w:sz w:val="30"/>
        </w:rPr>
      </w:pPr>
      <w:r>
        <w:rPr>
          <w:rStyle w:val="17"/>
          <w:rFonts w:hint="eastAsia" w:ascii="仿宋_GB2312" w:hAnsi="仿宋_GB2312" w:eastAsia="仿宋_GB2312" w:cs="仿宋_GB2312"/>
          <w:color w:val="auto"/>
          <w:kern w:val="0"/>
          <w:sz w:val="30"/>
        </w:rPr>
        <w:t>如图</w:t>
      </w:r>
      <w:r>
        <w:rPr>
          <w:rStyle w:val="17"/>
          <w:rFonts w:hint="eastAsia" w:ascii="仿宋_GB2312" w:hAnsi="仿宋_GB2312" w:eastAsia="仿宋_GB2312" w:cs="仿宋_GB2312"/>
          <w:color w:val="auto"/>
          <w:kern w:val="0"/>
          <w:sz w:val="30"/>
          <w:lang w:val="en-US" w:eastAsia="zh-CN"/>
        </w:rPr>
        <w:t>2</w:t>
      </w:r>
      <w:r>
        <w:rPr>
          <w:rStyle w:val="17"/>
          <w:rFonts w:hint="eastAsia" w:ascii="仿宋_GB2312" w:hAnsi="仿宋_GB2312" w:eastAsia="仿宋_GB2312" w:cs="仿宋_GB2312"/>
          <w:color w:val="auto"/>
          <w:kern w:val="0"/>
          <w:sz w:val="30"/>
        </w:rPr>
        <w:t>所示闭合水准路线，已知A01点高程为69.803m，测算B04、C01和D03点的高程，测算要求按竞赛细则。</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kern w:val="0"/>
          <w:sz w:val="30"/>
        </w:rPr>
      </w:pPr>
      <w:r>
        <w:rPr>
          <w:rStyle w:val="17"/>
          <w:rFonts w:hint="eastAsia" w:ascii="仿宋_GB2312" w:hAnsi="仿宋_GB2312" w:eastAsia="仿宋_GB2312" w:cs="仿宋_GB2312"/>
          <w:color w:val="auto"/>
          <w:kern w:val="0"/>
          <w:sz w:val="30"/>
        </w:rPr>
        <w:t>上交成果：水准测量竞赛成果，包括观测手簿、高程误差配赋表和高程点成果表。</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kern w:val="0"/>
          <w:sz w:val="30"/>
        </w:rPr>
      </w:pPr>
      <w:r>
        <w:rPr>
          <w:rStyle w:val="17"/>
          <w:rFonts w:hint="eastAsia" w:ascii="仿宋_GB2312" w:hAnsi="仿宋_GB2312" w:eastAsia="仿宋_GB2312" w:cs="仿宋_GB2312"/>
          <w:color w:val="auto"/>
          <w:kern w:val="0"/>
          <w:sz w:val="30"/>
        </w:rPr>
        <w:t>说明：参赛队现场抽签点位，组成水准路线。</w:t>
      </w:r>
    </w:p>
    <w:p>
      <w:pPr>
        <w:pStyle w:val="5"/>
        <w:keepNext w:val="0"/>
        <w:keepLines w:val="0"/>
        <w:pageBreakBefore w:val="0"/>
        <w:widowControl w:val="0"/>
        <w:kinsoku/>
        <w:wordWrap/>
        <w:overflowPunct/>
        <w:topLinePunct w:val="0"/>
        <w:bidi w:val="0"/>
        <w:contextualSpacing/>
        <w:rPr>
          <w:rFonts w:ascii="仿宋_GB2312" w:hAnsi="仿宋_GB2312" w:eastAsia="仿宋_GB2312" w:cs="仿宋_GB2312"/>
          <w:color w:val="auto"/>
          <w:sz w:val="30"/>
          <w:szCs w:val="30"/>
        </w:rPr>
      </w:pPr>
    </w:p>
    <w:p>
      <w:pPr>
        <w:keepNext w:val="0"/>
        <w:keepLines w:val="0"/>
        <w:pageBreakBefore w:val="0"/>
        <w:widowControl w:val="0"/>
        <w:kinsoku/>
        <w:wordWrap/>
        <w:overflowPunct/>
        <w:topLinePunct w:val="0"/>
        <w:bidi w:val="0"/>
        <w:adjustRightInd w:val="0"/>
        <w:ind w:firstLine="0" w:firstLineChars="0"/>
        <w:contextualSpacing/>
        <w:jc w:val="center"/>
        <w:rPr>
          <w:rStyle w:val="17"/>
          <w:rFonts w:ascii="仿宋_GB2312" w:hAnsi="仿宋_GB2312" w:eastAsia="仿宋_GB2312" w:cs="仿宋_GB2312"/>
          <w:color w:val="auto"/>
          <w:sz w:val="30"/>
        </w:rPr>
      </w:pPr>
      <w:r>
        <w:rPr>
          <w:rFonts w:hint="eastAsia" w:ascii="仿宋_GB2312" w:hAnsi="仿宋_GB2312" w:eastAsia="仿宋_GB2312" w:cs="仿宋_GB2312"/>
          <w:color w:val="auto"/>
          <w:sz w:val="30"/>
        </w:rP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5" name="自选图形 2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rect l="0" t="0" r="0" b="0"/>
                          <a:pathLst/>
                        </a:custGeom>
                        <a:noFill/>
                        <a:ln>
                          <a:noFill/>
                        </a:ln>
                      </wps:spPr>
                      <wps:bodyPr upright="1"/>
                    </wps:wsp>
                  </a:graphicData>
                </a:graphic>
              </wp:anchor>
            </w:drawing>
          </mc:Choice>
          <mc:Fallback>
            <w:pict>
              <v:shape id="自选图形 260" o:spid="_x0000_s1026" o:spt="100" style="position:absolute;left:0pt;margin-left:0pt;margin-top:0pt;height:50pt;width:50pt;visibility:hidden;z-index:251661312;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j916c8AAAAFAQAADwAA&#10;AAAAAAABACAAAAAiAAAAZHJzL2Rvd25yZXYueG1sUEsBAhQAFAAAAAgAh07iQI8VdVzmAQAAEgQA&#10;AA4AAAAAAAAAAQAgAAAAHgEAAGRycy9lMm9Eb2MueG1sUEsFBgAAAAAGAAYAWQEAAHYFAAAAAA==&#10;">
                <v:fill on="f" focussize="0,0"/>
                <v:stroke on="f"/>
                <v:imagedata o:title=""/>
                <o:lock v:ext="edit" selection="t" aspectratio="f"/>
              </v:shape>
            </w:pict>
          </mc:Fallback>
        </mc:AlternateContent>
      </w:r>
      <w:r>
        <w:rPr>
          <w:rFonts w:hint="eastAsia" w:ascii="仿宋_GB2312" w:hAnsi="仿宋_GB2312" w:eastAsia="仿宋_GB2312" w:cs="仿宋_GB2312"/>
          <w:color w:val="auto"/>
          <w:sz w:val="30"/>
        </w:rPr>
        <mc:AlternateContent>
          <mc:Choice Requires="wpg">
            <w:drawing>
              <wp:inline distT="0" distB="0" distL="114300" distR="114300">
                <wp:extent cx="2632075" cy="1784985"/>
                <wp:effectExtent l="0" t="0" r="0" b="0"/>
                <wp:docPr id="2" name="组合 2"/>
                <wp:cNvGraphicFramePr/>
                <a:graphic xmlns:a="http://schemas.openxmlformats.org/drawingml/2006/main">
                  <a:graphicData uri="http://schemas.microsoft.com/office/word/2010/wordprocessingGroup">
                    <wpg:wgp>
                      <wpg:cNvGrpSpPr/>
                      <wpg:grpSpPr>
                        <a:xfrm>
                          <a:off x="0" y="0"/>
                          <a:ext cx="2632075" cy="1784985"/>
                          <a:chOff x="-137" y="-108"/>
                          <a:chExt cx="5227" cy="4931"/>
                        </a:xfrm>
                      </wpg:grpSpPr>
                      <wps:wsp>
                        <wps:cNvPr id="57" name="文本框 3"/>
                        <wps:cNvSpPr txBox="1"/>
                        <wps:spPr>
                          <a:xfrm>
                            <a:off x="-137" y="2420"/>
                            <a:ext cx="991" cy="752"/>
                          </a:xfrm>
                          <a:prstGeom prst="rect">
                            <a:avLst/>
                          </a:prstGeom>
                          <a:noFill/>
                          <a:ln>
                            <a:noFill/>
                          </a:ln>
                        </wps:spPr>
                        <wps:txbx>
                          <w:txbxContent>
                            <w:p>
                              <w:pPr>
                                <w:ind w:left="0" w:leftChars="0" w:firstLine="0" w:firstLineChars="0"/>
                                <w:rPr>
                                  <w:rStyle w:val="17"/>
                                </w:rPr>
                              </w:pPr>
                              <w:r>
                                <w:rPr>
                                  <w:rStyle w:val="17"/>
                                </w:rPr>
                                <w:t>D03</w:t>
                              </w:r>
                            </w:p>
                            <w:p>
                              <w:pPr>
                                <w:ind w:firstLine="480"/>
                                <w:rPr>
                                  <w:rStyle w:val="17"/>
                                </w:rPr>
                              </w:pPr>
                            </w:p>
                          </w:txbxContent>
                        </wps:txbx>
                        <wps:bodyPr upright="1"/>
                      </wps:wsp>
                      <wps:wsp>
                        <wps:cNvPr id="58" name="文本框 4"/>
                        <wps:cNvSpPr txBox="1"/>
                        <wps:spPr>
                          <a:xfrm>
                            <a:off x="168" y="-108"/>
                            <a:ext cx="1495" cy="770"/>
                          </a:xfrm>
                          <a:prstGeom prst="rect">
                            <a:avLst/>
                          </a:prstGeom>
                          <a:noFill/>
                          <a:ln>
                            <a:noFill/>
                          </a:ln>
                        </wps:spPr>
                        <wps:txbx>
                          <w:txbxContent>
                            <w:p>
                              <w:pPr>
                                <w:ind w:firstLine="480"/>
                                <w:rPr>
                                  <w:rStyle w:val="17"/>
                                </w:rPr>
                              </w:pPr>
                              <w:r>
                                <w:rPr>
                                  <w:rStyle w:val="17"/>
                                </w:rPr>
                                <w:t>C01</w:t>
                              </w:r>
                            </w:p>
                            <w:p>
                              <w:pPr>
                                <w:ind w:firstLine="480"/>
                                <w:rPr>
                                  <w:rStyle w:val="17"/>
                                </w:rPr>
                              </w:pPr>
                            </w:p>
                            <w:p>
                              <w:pPr>
                                <w:ind w:firstLine="480"/>
                                <w:rPr>
                                  <w:rStyle w:val="17"/>
                                </w:rPr>
                              </w:pPr>
                            </w:p>
                          </w:txbxContent>
                        </wps:txbx>
                        <wps:bodyPr upright="1"/>
                      </wps:wsp>
                      <wps:wsp>
                        <wps:cNvPr id="59" name="文本框 5"/>
                        <wps:cNvSpPr txBox="1"/>
                        <wps:spPr>
                          <a:xfrm>
                            <a:off x="3472" y="1100"/>
                            <a:ext cx="1618" cy="865"/>
                          </a:xfrm>
                          <a:prstGeom prst="rect">
                            <a:avLst/>
                          </a:prstGeom>
                          <a:noFill/>
                          <a:ln>
                            <a:noFill/>
                          </a:ln>
                        </wps:spPr>
                        <wps:txbx>
                          <w:txbxContent>
                            <w:p>
                              <w:pPr>
                                <w:ind w:firstLine="480"/>
                                <w:rPr>
                                  <w:rStyle w:val="17"/>
                                </w:rPr>
                              </w:pPr>
                              <w:r>
                                <w:rPr>
                                  <w:rStyle w:val="17"/>
                                </w:rPr>
                                <w:t>B04</w:t>
                              </w:r>
                            </w:p>
                            <w:p>
                              <w:pPr>
                                <w:ind w:firstLine="480"/>
                                <w:rPr>
                                  <w:rStyle w:val="17"/>
                                </w:rPr>
                              </w:pPr>
                            </w:p>
                          </w:txbxContent>
                        </wps:txbx>
                        <wps:bodyPr upright="1"/>
                      </wps:wsp>
                      <wpg:grpSp>
                        <wpg:cNvPr id="3" name="组合 6"/>
                        <wpg:cNvGrpSpPr/>
                        <wpg:grpSpPr>
                          <a:xfrm>
                            <a:off x="553" y="26"/>
                            <a:ext cx="3431" cy="4220"/>
                            <a:chOff x="0" y="-22"/>
                            <a:chExt cx="3800" cy="4924"/>
                          </a:xfrm>
                        </wpg:grpSpPr>
                        <wps:wsp>
                          <wps:cNvPr id="61" name="椭圆 7"/>
                          <wps:cNvSpPr/>
                          <wps:spPr>
                            <a:xfrm>
                              <a:off x="20" y="-22"/>
                              <a:ext cx="3780" cy="4858"/>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62" name="椭圆 8"/>
                          <wps:cNvSpPr/>
                          <wps:spPr>
                            <a:xfrm>
                              <a:off x="960" y="176"/>
                              <a:ext cx="180" cy="156"/>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63" name="椭圆 9"/>
                          <wps:cNvSpPr/>
                          <wps:spPr>
                            <a:xfrm>
                              <a:off x="0" y="3036"/>
                              <a:ext cx="180" cy="156"/>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64" name="椭圆 10"/>
                          <wps:cNvSpPr/>
                          <wps:spPr>
                            <a:xfrm>
                              <a:off x="3620" y="1560"/>
                              <a:ext cx="180" cy="156"/>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cNvPr id="4" name="组合 11"/>
                          <wpg:cNvGrpSpPr/>
                          <wpg:grpSpPr>
                            <a:xfrm>
                              <a:off x="1660" y="4746"/>
                              <a:ext cx="180" cy="156"/>
                              <a:chOff x="0" y="0"/>
                              <a:chExt cx="180" cy="156"/>
                            </a:xfrm>
                          </wpg:grpSpPr>
                          <wps:wsp>
                            <wps:cNvPr id="66" name="椭圆 12"/>
                            <wps:cNvSpPr/>
                            <wps:spPr>
                              <a:xfrm>
                                <a:off x="0" y="0"/>
                                <a:ext cx="180" cy="156"/>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67" name="直线 13"/>
                            <wps:cNvCnPr/>
                            <wps:spPr>
                              <a:xfrm flipV="1">
                                <a:off x="30" y="46"/>
                                <a:ext cx="120" cy="78"/>
                              </a:xfrm>
                              <a:prstGeom prst="line">
                                <a:avLst/>
                              </a:prstGeom>
                              <a:ln w="9525" cap="flat" cmpd="sng">
                                <a:solidFill>
                                  <a:srgbClr val="000000"/>
                                </a:solidFill>
                                <a:prstDash val="solid"/>
                                <a:headEnd type="none" w="med" len="med"/>
                                <a:tailEnd type="none" w="med" len="med"/>
                              </a:ln>
                            </wps:spPr>
                            <wps:bodyPr/>
                          </wps:wsp>
                          <wps:wsp>
                            <wps:cNvPr id="68" name="直线 14"/>
                            <wps:cNvCnPr/>
                            <wps:spPr>
                              <a:xfrm>
                                <a:off x="40" y="44"/>
                                <a:ext cx="120" cy="78"/>
                              </a:xfrm>
                              <a:prstGeom prst="line">
                                <a:avLst/>
                              </a:prstGeom>
                              <a:ln w="9525" cap="flat" cmpd="sng">
                                <a:solidFill>
                                  <a:srgbClr val="000000"/>
                                </a:solidFill>
                                <a:prstDash val="solid"/>
                                <a:headEnd type="none" w="med" len="med"/>
                                <a:tailEnd type="none" w="med" len="med"/>
                              </a:ln>
                            </wps:spPr>
                            <wps:bodyPr/>
                          </wps:wsp>
                        </wpg:grpSp>
                        <wpg:grpSp>
                          <wpg:cNvPr id="8" name="组合 15"/>
                          <wpg:cNvGrpSpPr/>
                          <wpg:grpSpPr>
                            <a:xfrm>
                              <a:off x="3440" y="3510"/>
                              <a:ext cx="180" cy="234"/>
                              <a:chOff x="0" y="0"/>
                              <a:chExt cx="180" cy="234"/>
                            </a:xfrm>
                          </wpg:grpSpPr>
                          <wps:wsp>
                            <wps:cNvPr id="70" name="直线 16"/>
                            <wps:cNvCnPr/>
                            <wps:spPr>
                              <a:xfrm flipH="1">
                                <a:off x="0" y="0"/>
                                <a:ext cx="180" cy="156"/>
                              </a:xfrm>
                              <a:prstGeom prst="line">
                                <a:avLst/>
                              </a:prstGeom>
                              <a:ln w="9525" cap="flat" cmpd="sng">
                                <a:solidFill>
                                  <a:srgbClr val="000000"/>
                                </a:solidFill>
                                <a:prstDash val="solid"/>
                                <a:headEnd type="none" w="med" len="med"/>
                                <a:tailEnd type="none" w="med" len="med"/>
                              </a:ln>
                            </wps:spPr>
                            <wps:bodyPr/>
                          </wps:wsp>
                          <wps:wsp>
                            <wps:cNvPr id="71" name="直线 17"/>
                            <wps:cNvCnPr/>
                            <wps:spPr>
                              <a:xfrm flipH="1">
                                <a:off x="120" y="18"/>
                                <a:ext cx="40" cy="216"/>
                              </a:xfrm>
                              <a:prstGeom prst="line">
                                <a:avLst/>
                              </a:prstGeom>
                              <a:ln w="9525" cap="flat" cmpd="sng">
                                <a:solidFill>
                                  <a:srgbClr val="000000"/>
                                </a:solidFill>
                                <a:prstDash val="solid"/>
                                <a:headEnd type="none" w="med" len="med"/>
                                <a:tailEnd type="none" w="med" len="med"/>
                              </a:ln>
                            </wps:spPr>
                            <wps:bodyPr/>
                          </wps:wsp>
                        </wpg:grpSp>
                        <wpg:grpSp>
                          <wpg:cNvPr id="9" name="组合 18"/>
                          <wpg:cNvGrpSpPr/>
                          <wpg:grpSpPr>
                            <a:xfrm flipV="1">
                              <a:off x="330" y="3744"/>
                              <a:ext cx="180" cy="312"/>
                              <a:chOff x="0" y="0"/>
                              <a:chExt cx="180" cy="234"/>
                            </a:xfrm>
                          </wpg:grpSpPr>
                          <wps:wsp>
                            <wps:cNvPr id="203" name="直线 19"/>
                            <wps:cNvCnPr/>
                            <wps:spPr>
                              <a:xfrm flipH="1">
                                <a:off x="0" y="0"/>
                                <a:ext cx="180" cy="156"/>
                              </a:xfrm>
                              <a:prstGeom prst="line">
                                <a:avLst/>
                              </a:prstGeom>
                              <a:ln w="9525" cap="flat" cmpd="sng">
                                <a:solidFill>
                                  <a:srgbClr val="000000"/>
                                </a:solidFill>
                                <a:prstDash val="solid"/>
                                <a:headEnd type="none" w="med" len="med"/>
                                <a:tailEnd type="none" w="med" len="med"/>
                              </a:ln>
                            </wps:spPr>
                            <wps:bodyPr/>
                          </wps:wsp>
                          <wps:wsp>
                            <wps:cNvPr id="74" name="直线 20"/>
                            <wps:cNvCnPr/>
                            <wps:spPr>
                              <a:xfrm flipH="1">
                                <a:off x="120" y="18"/>
                                <a:ext cx="40" cy="216"/>
                              </a:xfrm>
                              <a:prstGeom prst="line">
                                <a:avLst/>
                              </a:prstGeom>
                              <a:ln w="9525" cap="flat" cmpd="sng">
                                <a:solidFill>
                                  <a:srgbClr val="000000"/>
                                </a:solidFill>
                                <a:prstDash val="solid"/>
                                <a:headEnd type="none" w="med" len="med"/>
                                <a:tailEnd type="none" w="med" len="med"/>
                              </a:ln>
                            </wps:spPr>
                            <wps:bodyPr/>
                          </wps:wsp>
                        </wpg:grpSp>
                        <wpg:grpSp>
                          <wpg:cNvPr id="10" name="组合 21"/>
                          <wpg:cNvGrpSpPr/>
                          <wpg:grpSpPr>
                            <a:xfrm rot="-1020000" flipH="1" flipV="1">
                              <a:off x="0" y="1560"/>
                              <a:ext cx="220" cy="312"/>
                              <a:chOff x="0" y="0"/>
                              <a:chExt cx="180" cy="234"/>
                            </a:xfrm>
                          </wpg:grpSpPr>
                          <wps:wsp>
                            <wps:cNvPr id="76" name="直线 22"/>
                            <wps:cNvCnPr/>
                            <wps:spPr>
                              <a:xfrm flipH="1">
                                <a:off x="0" y="0"/>
                                <a:ext cx="180" cy="156"/>
                              </a:xfrm>
                              <a:prstGeom prst="line">
                                <a:avLst/>
                              </a:prstGeom>
                              <a:ln w="9525" cap="flat" cmpd="sng">
                                <a:solidFill>
                                  <a:srgbClr val="000000"/>
                                </a:solidFill>
                                <a:prstDash val="solid"/>
                                <a:headEnd type="none" w="med" len="med"/>
                                <a:tailEnd type="none" w="med" len="med"/>
                              </a:ln>
                            </wps:spPr>
                            <wps:bodyPr/>
                          </wps:wsp>
                          <wps:wsp>
                            <wps:cNvPr id="205" name="直线 23"/>
                            <wps:cNvCnPr/>
                            <wps:spPr>
                              <a:xfrm flipH="1">
                                <a:off x="120" y="18"/>
                                <a:ext cx="40" cy="216"/>
                              </a:xfrm>
                              <a:prstGeom prst="line">
                                <a:avLst/>
                              </a:prstGeom>
                              <a:ln w="9525" cap="flat" cmpd="sng">
                                <a:solidFill>
                                  <a:srgbClr val="000000"/>
                                </a:solidFill>
                                <a:prstDash val="solid"/>
                                <a:headEnd type="none" w="med" len="med"/>
                                <a:tailEnd type="none" w="med" len="med"/>
                              </a:ln>
                            </wps:spPr>
                            <wps:bodyPr/>
                          </wps:wsp>
                        </wpg:grpSp>
                        <wpg:grpSp>
                          <wpg:cNvPr id="11" name="组合 24"/>
                          <wpg:cNvGrpSpPr/>
                          <wpg:grpSpPr>
                            <a:xfrm flipH="1">
                              <a:off x="3050" y="468"/>
                              <a:ext cx="210" cy="234"/>
                              <a:chOff x="0" y="0"/>
                              <a:chExt cx="180" cy="234"/>
                            </a:xfrm>
                          </wpg:grpSpPr>
                          <wps:wsp>
                            <wps:cNvPr id="79" name="直线 25"/>
                            <wps:cNvCnPr/>
                            <wps:spPr>
                              <a:xfrm flipH="1">
                                <a:off x="0" y="0"/>
                                <a:ext cx="180" cy="156"/>
                              </a:xfrm>
                              <a:prstGeom prst="line">
                                <a:avLst/>
                              </a:prstGeom>
                              <a:ln w="9525" cap="flat" cmpd="sng">
                                <a:solidFill>
                                  <a:srgbClr val="000000"/>
                                </a:solidFill>
                                <a:prstDash val="solid"/>
                                <a:headEnd type="none" w="med" len="med"/>
                                <a:tailEnd type="none" w="med" len="med"/>
                              </a:ln>
                            </wps:spPr>
                            <wps:bodyPr/>
                          </wps:wsp>
                          <wps:wsp>
                            <wps:cNvPr id="80" name="直线 26"/>
                            <wps:cNvCnPr/>
                            <wps:spPr>
                              <a:xfrm flipH="1">
                                <a:off x="120" y="18"/>
                                <a:ext cx="40" cy="216"/>
                              </a:xfrm>
                              <a:prstGeom prst="line">
                                <a:avLst/>
                              </a:prstGeom>
                              <a:ln w="9525" cap="flat" cmpd="sng">
                                <a:solidFill>
                                  <a:srgbClr val="000000"/>
                                </a:solidFill>
                                <a:prstDash val="solid"/>
                                <a:headEnd type="none" w="med" len="med"/>
                                <a:tailEnd type="none" w="med" len="med"/>
                              </a:ln>
                            </wps:spPr>
                            <wps:bodyPr/>
                          </wps:wsp>
                        </wpg:grpSp>
                      </wpg:grpSp>
                      <wps:wsp>
                        <wps:cNvPr id="207" name="文本框 27"/>
                        <wps:cNvSpPr txBox="1"/>
                        <wps:spPr>
                          <a:xfrm>
                            <a:off x="1587" y="4032"/>
                            <a:ext cx="1396" cy="791"/>
                          </a:xfrm>
                          <a:prstGeom prst="rect">
                            <a:avLst/>
                          </a:prstGeom>
                          <a:noFill/>
                          <a:ln>
                            <a:noFill/>
                          </a:ln>
                        </wps:spPr>
                        <wps:txbx>
                          <w:txbxContent>
                            <w:p>
                              <w:pPr>
                                <w:ind w:left="0" w:leftChars="0" w:firstLine="0" w:firstLineChars="0"/>
                                <w:jc w:val="both"/>
                                <w:rPr>
                                  <w:rStyle w:val="17"/>
                                </w:rPr>
                              </w:pPr>
                              <w:r>
                                <w:rPr>
                                  <w:rStyle w:val="17"/>
                                </w:rPr>
                                <w:t>A01</w:t>
                              </w:r>
                            </w:p>
                            <w:p>
                              <w:pPr>
                                <w:ind w:firstLine="480"/>
                                <w:rPr>
                                  <w:rStyle w:val="17"/>
                                </w:rPr>
                              </w:pPr>
                            </w:p>
                          </w:txbxContent>
                        </wps:txbx>
                        <wps:bodyPr upright="1"/>
                      </wps:wsp>
                    </wpg:wgp>
                  </a:graphicData>
                </a:graphic>
              </wp:inline>
            </w:drawing>
          </mc:Choice>
          <mc:Fallback>
            <w:pict>
              <v:group id="_x0000_s1026" o:spid="_x0000_s1026" o:spt="203" style="height:140.55pt;width:207.25pt;" coordorigin="-137,-108" coordsize="5227,4931" o:gfxdata="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">
                <o:lock v:ext="edit" aspectratio="f"/>
                <v:shape id="文本框 3" o:spid="_x0000_s1026" o:spt="202" type="#_x0000_t202" style="position:absolute;left:-137;top:2420;height:752;width:991;"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left="0" w:leftChars="0" w:firstLine="0" w:firstLineChars="0"/>
                          <w:rPr>
                            <w:rStyle w:val="17"/>
                          </w:rPr>
                        </w:pPr>
                        <w:r>
                          <w:rPr>
                            <w:rStyle w:val="17"/>
                          </w:rPr>
                          <w:t>D03</w:t>
                        </w:r>
                      </w:p>
                      <w:p>
                        <w:pPr>
                          <w:ind w:firstLine="480"/>
                          <w:rPr>
                            <w:rStyle w:val="17"/>
                          </w:rPr>
                        </w:pPr>
                      </w:p>
                    </w:txbxContent>
                  </v:textbox>
                </v:shape>
                <v:shape id="文本框 4" o:spid="_x0000_s1026" o:spt="202" type="#_x0000_t202" style="position:absolute;left:168;top:-108;height:770;width:1495;"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ind w:firstLine="480"/>
                          <w:rPr>
                            <w:rStyle w:val="17"/>
                          </w:rPr>
                        </w:pPr>
                        <w:r>
                          <w:rPr>
                            <w:rStyle w:val="17"/>
                          </w:rPr>
                          <w:t>C01</w:t>
                        </w:r>
                      </w:p>
                      <w:p>
                        <w:pPr>
                          <w:ind w:firstLine="480"/>
                          <w:rPr>
                            <w:rStyle w:val="17"/>
                          </w:rPr>
                        </w:pPr>
                      </w:p>
                      <w:p>
                        <w:pPr>
                          <w:ind w:firstLine="480"/>
                          <w:rPr>
                            <w:rStyle w:val="17"/>
                          </w:rPr>
                        </w:pPr>
                      </w:p>
                    </w:txbxContent>
                  </v:textbox>
                </v:shape>
                <v:shape id="文本框 5" o:spid="_x0000_s1026" o:spt="202" type="#_x0000_t202" style="position:absolute;left:3472;top:1100;height:865;width:1618;" filled="f" stroked="f" coordsize="21600,21600" o:gfxdata="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5a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firstLine="480"/>
                          <w:rPr>
                            <w:rStyle w:val="17"/>
                          </w:rPr>
                        </w:pPr>
                        <w:r>
                          <w:rPr>
                            <w:rStyle w:val="17"/>
                          </w:rPr>
                          <w:t>B04</w:t>
                        </w:r>
                      </w:p>
                      <w:p>
                        <w:pPr>
                          <w:ind w:firstLine="480"/>
                          <w:rPr>
                            <w:rStyle w:val="17"/>
                          </w:rPr>
                        </w:pPr>
                      </w:p>
                    </w:txbxContent>
                  </v:textbox>
                </v:shape>
                <v:group id="组合 6" o:spid="_x0000_s1026" o:spt="203" style="position:absolute;left:553;top:26;height:4220;width:3431;" coordorigin="0,-22" coordsize="3800,492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椭圆 7" o:spid="_x0000_s1026" o:spt="3" type="#_x0000_t3" style="position:absolute;left:20;top:-22;height:4858;width:3780;" fillcolor="#FFFFFF" filled="t" stroked="t" coordsize="21600,21600" o:gfxdata="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GKb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8" o:spid="_x0000_s1026" o:spt="3" type="#_x0000_t3" style="position:absolute;left:960;top:176;height:156;width:180;" fillcolor="#FFFFFF" filled="t" stroked="t" coordsize="21600,21600" o:gfxdata="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Ut8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9" o:spid="_x0000_s1026" o:spt="3" type="#_x0000_t3" style="position:absolute;left:0;top:3036;height:156;width:180;" fillcolor="#FFFFFF" filled="t" stroked="t" coordsize="21600,21600" o:gfxdata="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YElG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10" o:spid="_x0000_s1026" o:spt="3" type="#_x0000_t3" style="position:absolute;left:3620;top:1560;height:156;width:180;" fillcolor="#FFFFFF" filled="t" stroked="t" coordsize="21600,21600" o:gfxdata="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sYol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id="组合 11" o:spid="_x0000_s1026" o:spt="203" style="position:absolute;left:1660;top:4746;height:156;width:180;" coordsize="180,156"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椭圆 12" o:spid="_x0000_s1026" o:spt="3" type="#_x0000_t3" style="position:absolute;left:0;top:0;height:156;width:180;" fillcolor="#FFFFFF" filled="t" stroked="t" coordsize="21600,21600" o:gfxdata="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vscm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line id="直线 13" o:spid="_x0000_s1026" o:spt="20" style="position:absolute;left:30;top:46;flip:y;height:78;width:120;" filled="f" stroked="t" coordsize="21600,21600" o:gfxdata="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3QW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4" o:spid="_x0000_s1026" o:spt="20" style="position:absolute;left:40;top:44;height:78;width:120;" filled="f" stroked="t" coordsize="21600,21600"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id="组合 15" o:spid="_x0000_s1026" o:spt="203" style="position:absolute;left:3440;top:3510;height:234;width:180;" coordsize="180,23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line id="直线 16" o:spid="_x0000_s1026" o:spt="20" style="position:absolute;left:0;top:0;flip:x;height:156;width:180;" filled="f" stroked="t" coordsize="21600,21600" o:gfxdata="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tCy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7" o:spid="_x0000_s1026" o:spt="20" style="position:absolute;left:120;top:18;flip:x;height:216;width:40;" filled="f" stroked="t" coordsize="21600,21600" o:gfxdata="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oa6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18" o:spid="_x0000_s1026" o:spt="203" style="position:absolute;left:330;top:3744;flip:y;height:312;width:180;" coordsize="180,234" o:gfxdata="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ib91vAAAANoAAAAPAAAAAAAAAAEAIAAAACIAAABkcnMvZG93bnJldi54bWxQ&#10;SwECFAAUAAAACACHTuJAMy8FnjsAAAA5AAAAFQAAAAAAAAABACAAAAALAQAAZHJzL2dyb3Vwc2hh&#10;cGV4bWwueG1sUEsFBgAAAAAGAAYAYAEAAMgDAAAAAA==&#10;">
                    <o:lock v:ext="edit" aspectratio="f"/>
                    <v:line id="直线 19" o:spid="_x0000_s1026" o:spt="20" style="position:absolute;left:0;top:0;flip:x;height:156;width:180;" filled="f" stroked="t" coordsize="21600,21600" o:gfxdata="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NJJ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0" o:spid="_x0000_s1026" o:spt="20" style="position:absolute;left:120;top:18;flip:x;height:216;width:40;" filled="f" stroked="t" coordsize="21600,21600" o:gfxdata="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1g0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21" o:spid="_x0000_s1026" o:spt="203" style="position:absolute;left:0;top:1560;flip:x y;height:312;width:220;rotation:-1114112f;" coordsize="180,234" o:gfxdata="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5Yl6O+AAAA2wAAAA8AAAAAAAAAAQAgAAAAIgAAAGRycy9kb3ducmV2Lnht&#10;bFBLAQIUABQAAAAIAIdO4kAzLwWeOwAAADkAAAAVAAAAAAAAAAEAIAAAAA0BAABkcnMvZ3JvdXBz&#10;aGFwZXhtbC54bWxQSwUGAAAAAAYABgBgAQAAygMAAAAA&#10;">
                    <o:lock v:ext="edit" aspectratio="f"/>
                    <v:line id="直线 22" o:spid="_x0000_s1026" o:spt="20" style="position:absolute;left:0;top:0;flip:x;height:156;width:180;" filled="f" stroked="t" coordsize="21600,21600" o:gfxdata="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SDb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3" o:spid="_x0000_s1026" o:spt="20" style="position:absolute;left:120;top:18;flip:x;height:216;width:40;" filled="f" stroked="t" coordsize="21600,21600" o:gfxdata="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5Gv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24" o:spid="_x0000_s1026" o:spt="203" style="position:absolute;left:3050;top:468;flip:x;height:234;width:210;" coordsize="180,234" o:gfxdata="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5VQpLoAAADbAAAADwAAAAAAAAABACAAAAAiAAAAZHJzL2Rvd25yZXYueG1sUEsB&#10;AhQAFAAAAAgAh07iQDMvBZ47AAAAOQAAABUAAAAAAAAAAQAgAAAACQEAAGRycy9ncm91cHNoYXBl&#10;eG1sLnhtbFBLBQYAAAAABgAGAGABAADGAwAAAAA=&#10;">
                    <o:lock v:ext="edit" aspectratio="f"/>
                    <v:line id="直线 25" o:spid="_x0000_s1026" o:spt="20" style="position:absolute;left:0;top:0;flip:x;height:156;width:180;" filled="f" stroked="t" coordsize="21600,21600" o:gfxdata="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Xo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6" o:spid="_x0000_s1026" o:spt="20" style="position:absolute;left:120;top:18;flip:x;height:216;width:40;"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v:group>
                <v:shape id="文本框 27" o:spid="_x0000_s1026" o:spt="202" type="#_x0000_t202" style="position:absolute;left:1587;top:4032;height:791;width:1396;" filled="f" stroked="f" coordsize="21600,21600" o:gfxdata="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LhZ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ind w:left="0" w:leftChars="0" w:firstLine="0" w:firstLineChars="0"/>
                          <w:jc w:val="both"/>
                          <w:rPr>
                            <w:rStyle w:val="17"/>
                          </w:rPr>
                        </w:pPr>
                        <w:r>
                          <w:rPr>
                            <w:rStyle w:val="17"/>
                          </w:rPr>
                          <w:t>A01</w:t>
                        </w:r>
                      </w:p>
                      <w:p>
                        <w:pPr>
                          <w:ind w:firstLine="480"/>
                          <w:rPr>
                            <w:rStyle w:val="17"/>
                          </w:rPr>
                        </w:pPr>
                      </w:p>
                    </w:txbxContent>
                  </v:textbox>
                </v:shape>
                <w10:wrap type="none"/>
                <w10:anchorlock/>
              </v:group>
            </w:pict>
          </mc:Fallback>
        </mc:AlternateContent>
      </w:r>
    </w:p>
    <w:p>
      <w:pPr>
        <w:keepNext w:val="0"/>
        <w:keepLines w:val="0"/>
        <w:pageBreakBefore w:val="0"/>
        <w:widowControl w:val="0"/>
        <w:kinsoku/>
        <w:wordWrap/>
        <w:overflowPunct/>
        <w:topLinePunct w:val="0"/>
        <w:bidi w:val="0"/>
        <w:adjustRightInd w:val="0"/>
        <w:ind w:firstLine="0" w:firstLineChars="0"/>
        <w:contextualSpacing/>
        <w:jc w:val="center"/>
        <w:rPr>
          <w:rStyle w:val="17"/>
          <w:rFonts w:ascii="仿宋_GB2312" w:hAnsi="仿宋_GB2312" w:eastAsia="仿宋_GB2312" w:cs="仿宋_GB2312"/>
          <w:b/>
          <w:color w:val="auto"/>
          <w:sz w:val="30"/>
        </w:rPr>
      </w:pPr>
      <w:r>
        <w:rPr>
          <w:rStyle w:val="17"/>
          <w:rFonts w:hint="eastAsia" w:ascii="仿宋_GB2312" w:hAnsi="仿宋_GB2312" w:eastAsia="仿宋_GB2312" w:cs="仿宋_GB2312"/>
          <w:b/>
          <w:color w:val="auto"/>
          <w:sz w:val="30"/>
        </w:rPr>
        <w:t>图</w:t>
      </w:r>
      <w:r>
        <w:rPr>
          <w:rStyle w:val="17"/>
          <w:rFonts w:hint="eastAsia" w:ascii="仿宋_GB2312" w:hAnsi="仿宋_GB2312" w:eastAsia="仿宋_GB2312" w:cs="仿宋_GB2312"/>
          <w:b/>
          <w:color w:val="auto"/>
          <w:sz w:val="30"/>
          <w:lang w:val="en-US" w:eastAsia="zh-CN"/>
        </w:rPr>
        <w:t>2</w:t>
      </w:r>
      <w:r>
        <w:rPr>
          <w:rStyle w:val="17"/>
          <w:rFonts w:hint="eastAsia" w:ascii="仿宋_GB2312" w:hAnsi="仿宋_GB2312" w:eastAsia="仿宋_GB2312" w:cs="仿宋_GB2312"/>
          <w:b/>
          <w:color w:val="auto"/>
          <w:sz w:val="30"/>
        </w:rPr>
        <w:t xml:space="preserve">  二等水准测量竞赛路线示意图</w:t>
      </w:r>
    </w:p>
    <w:p>
      <w:pPr>
        <w:pStyle w:val="27"/>
        <w:keepNext w:val="0"/>
        <w:keepLines w:val="0"/>
        <w:pageBreakBefore w:val="0"/>
        <w:widowControl w:val="0"/>
        <w:kinsoku/>
        <w:wordWrap/>
        <w:overflowPunct/>
        <w:topLinePunct w:val="0"/>
        <w:autoSpaceDE/>
        <w:autoSpaceDN/>
        <w:bidi w:val="0"/>
        <w:adjustRightInd w:val="0"/>
        <w:snapToGrid/>
        <w:ind w:firstLine="600" w:firstLineChars="200"/>
        <w:contextualSpacing/>
        <w:textAlignment w:val="baseline"/>
        <w:rPr>
          <w:rStyle w:val="17"/>
          <w:rFonts w:ascii="仿宋_GB2312" w:hAnsi="仿宋_GB2312" w:eastAsia="仿宋_GB2312" w:cs="仿宋_GB2312"/>
          <w:b w:val="0"/>
          <w:bCs/>
          <w:color w:val="auto"/>
          <w:kern w:val="0"/>
          <w:sz w:val="30"/>
        </w:rPr>
      </w:pPr>
      <w:r>
        <w:rPr>
          <w:rStyle w:val="17"/>
          <w:rFonts w:hint="eastAsia" w:ascii="仿宋_GB2312" w:hAnsi="仿宋_GB2312" w:eastAsia="仿宋_GB2312" w:cs="仿宋_GB2312"/>
          <w:b w:val="0"/>
          <w:bCs/>
          <w:color w:val="auto"/>
          <w:kern w:val="0"/>
          <w:sz w:val="30"/>
          <w:lang w:val="en-US" w:eastAsia="zh-CN"/>
        </w:rPr>
        <w:t>3.</w:t>
      </w:r>
      <w:r>
        <w:rPr>
          <w:rStyle w:val="17"/>
          <w:rFonts w:hint="eastAsia" w:ascii="仿宋_GB2312" w:hAnsi="仿宋_GB2312" w:eastAsia="仿宋_GB2312" w:cs="仿宋_GB2312"/>
          <w:b w:val="0"/>
          <w:bCs/>
          <w:color w:val="auto"/>
          <w:kern w:val="0"/>
          <w:sz w:val="30"/>
        </w:rPr>
        <w:t>一级导线测量竞赛试题</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kern w:val="0"/>
          <w:sz w:val="30"/>
        </w:rPr>
      </w:pPr>
      <w:r>
        <w:rPr>
          <w:rStyle w:val="17"/>
          <w:rFonts w:hint="eastAsia" w:ascii="仿宋_GB2312" w:hAnsi="仿宋_GB2312" w:eastAsia="仿宋_GB2312" w:cs="仿宋_GB2312"/>
          <w:color w:val="auto"/>
          <w:kern w:val="0"/>
          <w:sz w:val="30"/>
        </w:rPr>
        <w:t>如图</w:t>
      </w:r>
      <w:r>
        <w:rPr>
          <w:rStyle w:val="17"/>
          <w:rFonts w:hint="eastAsia" w:ascii="仿宋_GB2312" w:hAnsi="仿宋_GB2312" w:eastAsia="仿宋_GB2312" w:cs="仿宋_GB2312"/>
          <w:color w:val="auto"/>
          <w:kern w:val="0"/>
          <w:sz w:val="30"/>
          <w:lang w:val="en-US" w:eastAsia="zh-CN"/>
        </w:rPr>
        <w:t>3</w:t>
      </w:r>
      <w:r>
        <w:rPr>
          <w:rStyle w:val="17"/>
          <w:rFonts w:hint="eastAsia" w:ascii="仿宋_GB2312" w:hAnsi="仿宋_GB2312" w:eastAsia="仿宋_GB2312" w:cs="仿宋_GB2312"/>
          <w:color w:val="auto"/>
          <w:kern w:val="0"/>
          <w:sz w:val="30"/>
        </w:rPr>
        <w:t>所示导线，其中A、B为已知点，</w:t>
      </w:r>
      <w:r>
        <w:rPr>
          <w:rStyle w:val="17"/>
          <w:rFonts w:hint="eastAsia" w:ascii="仿宋_GB2312" w:hAnsi="仿宋_GB2312" w:eastAsia="仿宋_GB2312" w:cs="仿宋_GB2312"/>
          <w:color w:val="auto"/>
          <w:kern w:val="0"/>
          <w:sz w:val="30"/>
          <w:lang w:val="en-US" w:eastAsia="zh-CN"/>
        </w:rPr>
        <w:t>C</w:t>
      </w:r>
      <w:r>
        <w:rPr>
          <w:rStyle w:val="17"/>
          <w:rFonts w:hint="eastAsia" w:ascii="仿宋_GB2312" w:hAnsi="仿宋_GB2312" w:eastAsia="仿宋_GB2312" w:cs="仿宋_GB2312"/>
          <w:color w:val="auto"/>
          <w:kern w:val="0"/>
          <w:sz w:val="30"/>
        </w:rPr>
        <w:t>、</w:t>
      </w:r>
      <w:r>
        <w:rPr>
          <w:rStyle w:val="17"/>
          <w:rFonts w:hint="eastAsia" w:ascii="仿宋_GB2312" w:hAnsi="仿宋_GB2312" w:eastAsia="仿宋_GB2312" w:cs="仿宋_GB2312"/>
          <w:color w:val="auto"/>
          <w:kern w:val="0"/>
          <w:sz w:val="30"/>
          <w:lang w:val="en-US" w:eastAsia="zh-CN"/>
        </w:rPr>
        <w:t>D</w:t>
      </w:r>
      <w:r>
        <w:rPr>
          <w:rStyle w:val="17"/>
          <w:rFonts w:hint="eastAsia" w:ascii="仿宋_GB2312" w:hAnsi="仿宋_GB2312" w:eastAsia="仿宋_GB2312" w:cs="仿宋_GB2312"/>
          <w:color w:val="auto"/>
          <w:kern w:val="0"/>
          <w:sz w:val="30"/>
        </w:rPr>
        <w:t>为待定点，测算待定点坐标，测算要求按竞赛细则。</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kern w:val="0"/>
          <w:sz w:val="30"/>
        </w:rPr>
      </w:pPr>
      <w:r>
        <w:rPr>
          <w:rStyle w:val="17"/>
          <w:rFonts w:hint="eastAsia" w:ascii="仿宋_GB2312" w:hAnsi="仿宋_GB2312" w:eastAsia="仿宋_GB2312" w:cs="仿宋_GB2312"/>
          <w:color w:val="auto"/>
          <w:kern w:val="0"/>
          <w:sz w:val="30"/>
        </w:rPr>
        <w:t>上交成果：导线测量记录计算成果，包括观测手簿、导线平差计算表和导线点成果表。</w:t>
      </w:r>
    </w:p>
    <w:p>
      <w:pPr>
        <w:keepNext w:val="0"/>
        <w:keepLines w:val="0"/>
        <w:pageBreakBefore w:val="0"/>
        <w:widowControl w:val="0"/>
        <w:kinsoku/>
        <w:wordWrap/>
        <w:overflowPunct/>
        <w:topLinePunct w:val="0"/>
        <w:bidi w:val="0"/>
        <w:adjustRightInd w:val="0"/>
        <w:contextualSpacing/>
        <w:rPr>
          <w:rStyle w:val="17"/>
          <w:rFonts w:ascii="仿宋_GB2312" w:hAnsi="仿宋_GB2312" w:eastAsia="仿宋_GB2312" w:cs="仿宋_GB2312"/>
          <w:color w:val="auto"/>
          <w:kern w:val="0"/>
          <w:sz w:val="30"/>
        </w:rPr>
      </w:pPr>
      <w:r>
        <w:rPr>
          <w:rStyle w:val="17"/>
          <w:rFonts w:hint="eastAsia" w:ascii="仿宋_GB2312" w:hAnsi="仿宋_GB2312" w:eastAsia="仿宋_GB2312" w:cs="仿宋_GB2312"/>
          <w:color w:val="auto"/>
          <w:kern w:val="0"/>
          <w:sz w:val="30"/>
        </w:rPr>
        <w:t>说明：参赛队现场抽签决定竞赛路线。</w:t>
      </w:r>
    </w:p>
    <w:p>
      <w:pPr>
        <w:keepNext w:val="0"/>
        <w:keepLines w:val="0"/>
        <w:pageBreakBefore w:val="0"/>
        <w:widowControl w:val="0"/>
        <w:kinsoku/>
        <w:wordWrap/>
        <w:overflowPunct/>
        <w:topLinePunct w:val="0"/>
        <w:bidi w:val="0"/>
        <w:adjustRightInd w:val="0"/>
        <w:ind w:firstLine="480"/>
        <w:contextualSpacing/>
        <w:jc w:val="center"/>
        <w:rPr>
          <w:rStyle w:val="17"/>
          <w:rFonts w:ascii="仿宋_GB2312" w:hAnsi="仿宋_GB2312" w:eastAsia="仿宋_GB2312" w:cs="仿宋_GB2312"/>
          <w:color w:val="auto"/>
          <w:kern w:val="0"/>
        </w:rPr>
      </w:pPr>
      <w:r>
        <w:rPr>
          <w:rFonts w:hint="eastAsia" w:ascii="仿宋_GB2312" w:hAnsi="仿宋_GB2312" w:eastAsia="仿宋_GB2312" w:cs="仿宋_GB2312"/>
          <w:color w:val="auto"/>
        </w:rPr>
        <mc:AlternateContent>
          <mc:Choice Requires="wpg">
            <w:drawing>
              <wp:inline distT="0" distB="0" distL="0" distR="0">
                <wp:extent cx="2528570" cy="2375535"/>
                <wp:effectExtent l="0" t="0" r="0" b="0"/>
                <wp:docPr id="5" name="组合 106"/>
                <wp:cNvGraphicFramePr/>
                <a:graphic xmlns:a="http://schemas.openxmlformats.org/drawingml/2006/main">
                  <a:graphicData uri="http://schemas.microsoft.com/office/word/2010/wordprocessingGroup">
                    <wpg:wgp>
                      <wpg:cNvGrpSpPr/>
                      <wpg:grpSpPr>
                        <a:xfrm>
                          <a:off x="0" y="0"/>
                          <a:ext cx="2528570" cy="2375535"/>
                          <a:chOff x="-4" y="-109"/>
                          <a:chExt cx="4650" cy="3995"/>
                        </a:xfrm>
                      </wpg:grpSpPr>
                      <wpg:grpSp>
                        <wpg:cNvPr id="6" name="组合 107"/>
                        <wpg:cNvGrpSpPr/>
                        <wpg:grpSpPr>
                          <a:xfrm>
                            <a:off x="-4" y="-109"/>
                            <a:ext cx="4650" cy="3995"/>
                            <a:chOff x="-4" y="-109"/>
                            <a:chExt cx="4650" cy="3995"/>
                          </a:xfrm>
                        </wpg:grpSpPr>
                        <wps:wsp>
                          <wps:cNvPr id="84" name="文本框 108"/>
                          <wps:cNvSpPr txBox="1"/>
                          <wps:spPr>
                            <a:xfrm>
                              <a:off x="3865" y="3137"/>
                              <a:ext cx="673" cy="565"/>
                            </a:xfrm>
                            <a:prstGeom prst="rect">
                              <a:avLst/>
                            </a:prstGeom>
                            <a:noFill/>
                            <a:ln>
                              <a:noFill/>
                            </a:ln>
                          </wps:spPr>
                          <wps:txbx>
                            <w:txbxContent>
                              <w:p>
                                <w:pPr>
                                  <w:ind w:left="0" w:leftChars="0" w:firstLine="0" w:firstLineChars="0"/>
                                  <w:rPr>
                                    <w:rStyle w:val="17"/>
                                    <w:rFonts w:hint="default" w:ascii="Times New Roman" w:hAnsi="Times New Roman" w:eastAsia="仿宋_GB2312" w:cs="Times New Roman"/>
                                    <w:b w:val="0"/>
                                    <w:bCs w:val="0"/>
                                    <w:sz w:val="28"/>
                                    <w:szCs w:val="28"/>
                                    <w:lang w:eastAsia="zh-CN"/>
                                  </w:rPr>
                                </w:pPr>
                                <w:r>
                                  <w:rPr>
                                    <w:rStyle w:val="17"/>
                                    <w:rFonts w:hint="default" w:ascii="Times New Roman" w:hAnsi="Times New Roman" w:eastAsia="仿宋_GB2312" w:cs="Times New Roman"/>
                                    <w:b w:val="0"/>
                                    <w:bCs w:val="0"/>
                                    <w:i/>
                                    <w:iCs/>
                                    <w:sz w:val="28"/>
                                    <w:szCs w:val="28"/>
                                    <w:lang w:val="en-US" w:eastAsia="zh-CN"/>
                                  </w:rPr>
                                  <w:t>D</w:t>
                                </w:r>
                              </w:p>
                            </w:txbxContent>
                          </wps:txbx>
                          <wps:bodyPr upright="1"/>
                        </wps:wsp>
                        <wps:wsp>
                          <wps:cNvPr id="85" name="文本框 109"/>
                          <wps:cNvSpPr txBox="1"/>
                          <wps:spPr>
                            <a:xfrm>
                              <a:off x="3966" y="-16"/>
                              <a:ext cx="680" cy="626"/>
                            </a:xfrm>
                            <a:prstGeom prst="rect">
                              <a:avLst/>
                            </a:prstGeom>
                            <a:noFill/>
                            <a:ln>
                              <a:noFill/>
                            </a:ln>
                          </wps:spPr>
                          <wps:txbx>
                            <w:txbxContent>
                              <w:p>
                                <w:pPr>
                                  <w:ind w:left="0" w:leftChars="0" w:firstLine="0" w:firstLineChars="0"/>
                                  <w:rPr>
                                    <w:rStyle w:val="17"/>
                                    <w:rFonts w:hint="default" w:ascii="Times New Roman" w:hAnsi="Times New Roman" w:eastAsia="仿宋_GB2312" w:cs="Times New Roman"/>
                                    <w:b w:val="0"/>
                                    <w:bCs w:val="0"/>
                                    <w:sz w:val="28"/>
                                    <w:szCs w:val="28"/>
                                    <w:lang w:eastAsia="zh-CN"/>
                                  </w:rPr>
                                </w:pPr>
                                <w:r>
                                  <w:rPr>
                                    <w:rStyle w:val="17"/>
                                    <w:rFonts w:hint="default" w:ascii="Times New Roman" w:hAnsi="Times New Roman" w:eastAsia="仿宋_GB2312" w:cs="Times New Roman"/>
                                    <w:b w:val="0"/>
                                    <w:bCs w:val="0"/>
                                    <w:i/>
                                    <w:iCs/>
                                    <w:sz w:val="28"/>
                                    <w:szCs w:val="28"/>
                                    <w:lang w:val="en-US" w:eastAsia="zh-CN"/>
                                  </w:rPr>
                                  <w:t>A</w:t>
                                </w:r>
                              </w:p>
                            </w:txbxContent>
                          </wps:txbx>
                          <wps:bodyPr upright="1"/>
                        </wps:wsp>
                        <wps:wsp>
                          <wps:cNvPr id="86" name="文本框 110"/>
                          <wps:cNvSpPr txBox="1"/>
                          <wps:spPr>
                            <a:xfrm>
                              <a:off x="-4" y="3283"/>
                              <a:ext cx="534" cy="603"/>
                            </a:xfrm>
                            <a:prstGeom prst="rect">
                              <a:avLst/>
                            </a:prstGeom>
                            <a:noFill/>
                            <a:ln>
                              <a:noFill/>
                            </a:ln>
                          </wps:spPr>
                          <wps:txbx>
                            <w:txbxContent>
                              <w:p>
                                <w:pPr>
                                  <w:ind w:left="0" w:leftChars="0" w:firstLine="0" w:firstLineChars="0"/>
                                  <w:rPr>
                                    <w:rStyle w:val="17"/>
                                    <w:rFonts w:hint="eastAsia" w:eastAsia="宋体"/>
                                    <w:sz w:val="28"/>
                                    <w:szCs w:val="28"/>
                                    <w:lang w:eastAsia="zh-CN"/>
                                  </w:rPr>
                                </w:pPr>
                                <w:r>
                                  <w:rPr>
                                    <w:rStyle w:val="17"/>
                                    <w:rFonts w:hint="eastAsia" w:eastAsia="仿宋_GB2312" w:cs="Calibri"/>
                                    <w:b/>
                                    <w:bCs/>
                                    <w:i/>
                                    <w:iCs/>
                                    <w:sz w:val="28"/>
                                    <w:szCs w:val="28"/>
                                    <w:lang w:val="en-US" w:eastAsia="zh-CN"/>
                                  </w:rPr>
                                  <w:t>C</w:t>
                                </w:r>
                              </w:p>
                            </w:txbxContent>
                          </wps:txbx>
                          <wps:bodyPr upright="1"/>
                        </wps:wsp>
                        <wps:wsp>
                          <wps:cNvPr id="87" name="文本框 111"/>
                          <wps:cNvSpPr txBox="1"/>
                          <wps:spPr>
                            <a:xfrm>
                              <a:off x="5" y="-109"/>
                              <a:ext cx="773" cy="625"/>
                            </a:xfrm>
                            <a:prstGeom prst="rect">
                              <a:avLst/>
                            </a:prstGeom>
                            <a:noFill/>
                            <a:ln>
                              <a:noFill/>
                            </a:ln>
                          </wps:spPr>
                          <wps:txbx>
                            <w:txbxContent>
                              <w:p>
                                <w:pPr>
                                  <w:ind w:left="0" w:leftChars="0" w:firstLine="0" w:firstLineChars="0"/>
                                  <w:rPr>
                                    <w:rStyle w:val="17"/>
                                    <w:rFonts w:hint="eastAsia" w:eastAsia="宋体"/>
                                    <w:b w:val="0"/>
                                    <w:bCs w:val="0"/>
                                    <w:sz w:val="28"/>
                                    <w:szCs w:val="28"/>
                                    <w:lang w:eastAsia="zh-CN"/>
                                  </w:rPr>
                                </w:pPr>
                                <w:r>
                                  <w:rPr>
                                    <w:rStyle w:val="17"/>
                                    <w:rFonts w:hint="eastAsia" w:eastAsia="仿宋_GB2312" w:cs="Calibri"/>
                                    <w:b w:val="0"/>
                                    <w:bCs w:val="0"/>
                                    <w:i/>
                                    <w:iCs/>
                                    <w:sz w:val="28"/>
                                    <w:szCs w:val="28"/>
                                    <w:lang w:val="en-US" w:eastAsia="zh-CN"/>
                                  </w:rPr>
                                  <w:t>B</w:t>
                                </w:r>
                              </w:p>
                            </w:txbxContent>
                          </wps:txbx>
                          <wps:bodyPr upright="1"/>
                        </wps:wsp>
                      </wpg:grpSp>
                      <wpg:grpSp>
                        <wpg:cNvPr id="7" name="组合 112"/>
                        <wpg:cNvGrpSpPr/>
                        <wpg:grpSpPr>
                          <a:xfrm>
                            <a:off x="430" y="155"/>
                            <a:ext cx="3547" cy="3552"/>
                            <a:chOff x="34" y="-21"/>
                            <a:chExt cx="3547" cy="3552"/>
                          </a:xfrm>
                        </wpg:grpSpPr>
                        <wps:wsp>
                          <wps:cNvPr id="89" name="任意多边形 113"/>
                          <wps:cNvSpPr/>
                          <wps:spPr>
                            <a:xfrm>
                              <a:off x="47" y="82"/>
                              <a:ext cx="3450" cy="3418"/>
                            </a:xfrm>
                            <a:custGeom>
                              <a:avLst/>
                              <a:gdLst/>
                              <a:ahLst/>
                              <a:cxnLst/>
                              <a:rect l="0" t="0" r="0" b="0"/>
                              <a:pathLst>
                                <a:path w="3450" h="3418">
                                  <a:moveTo>
                                    <a:pt x="0" y="3418"/>
                                  </a:moveTo>
                                  <a:lnTo>
                                    <a:pt x="3316" y="3236"/>
                                  </a:lnTo>
                                  <a:lnTo>
                                    <a:pt x="3450" y="95"/>
                                  </a:lnTo>
                                  <a:lnTo>
                                    <a:pt x="127" y="0"/>
                                  </a:lnTo>
                                </a:path>
                              </a:pathLst>
                            </a:custGeom>
                            <a:noFill/>
                            <a:ln w="12700" cap="flat" cmpd="sng">
                              <a:solidFill>
                                <a:srgbClr val="000000"/>
                              </a:solidFill>
                              <a:prstDash val="solid"/>
                              <a:headEnd type="none" w="med" len="med"/>
                              <a:tailEnd type="none" w="med" len="med"/>
                            </a:ln>
                          </wps:spPr>
                          <wps:bodyPr upright="1"/>
                        </wps:wsp>
                        <wps:wsp>
                          <wps:cNvPr id="90" name="任意多边形 114"/>
                          <wps:cNvSpPr/>
                          <wps:spPr>
                            <a:xfrm>
                              <a:off x="55" y="82"/>
                              <a:ext cx="127" cy="3418"/>
                            </a:xfrm>
                            <a:custGeom>
                              <a:avLst/>
                              <a:gdLst/>
                              <a:ahLst/>
                              <a:cxnLst/>
                              <a:rect l="0" t="0" r="0" b="0"/>
                              <a:pathLst>
                                <a:path w="127" h="3418">
                                  <a:moveTo>
                                    <a:pt x="127" y="0"/>
                                  </a:moveTo>
                                  <a:lnTo>
                                    <a:pt x="0" y="3418"/>
                                  </a:lnTo>
                                </a:path>
                              </a:pathLst>
                            </a:custGeom>
                            <a:noFill/>
                            <a:ln w="9525" cap="flat" cmpd="dbl">
                              <a:solidFill>
                                <a:srgbClr val="000000"/>
                              </a:solidFill>
                              <a:prstDash val="solid"/>
                              <a:headEnd type="none" w="med" len="med"/>
                              <a:tailEnd type="none" w="med" len="med"/>
                            </a:ln>
                          </wps:spPr>
                          <wps:bodyPr upright="1"/>
                        </wps:wsp>
                        <wps:wsp>
                          <wps:cNvPr id="91" name="椭圆 115"/>
                          <wps:cNvSpPr/>
                          <wps:spPr>
                            <a:xfrm>
                              <a:off x="34" y="3446"/>
                              <a:ext cx="85" cy="8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2" name="椭圆 116"/>
                          <wps:cNvSpPr/>
                          <wps:spPr>
                            <a:xfrm>
                              <a:off x="3324" y="3264"/>
                              <a:ext cx="85" cy="8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3" name="自选图形 117"/>
                          <wps:cNvSpPr/>
                          <wps:spPr>
                            <a:xfrm>
                              <a:off x="116" y="-21"/>
                              <a:ext cx="113" cy="113"/>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94" name="自选图形 118"/>
                          <wps:cNvSpPr/>
                          <wps:spPr>
                            <a:xfrm>
                              <a:off x="3468" y="102"/>
                              <a:ext cx="113" cy="113"/>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g:grpSp>
                    </wpg:wgp>
                  </a:graphicData>
                </a:graphic>
              </wp:inline>
            </w:drawing>
          </mc:Choice>
          <mc:Fallback>
            <w:pict>
              <v:group id="组合 106" o:spid="_x0000_s1026" o:spt="203" style="height:187.05pt;width:199.1pt;" coordorigin="-4,-109" coordsize="4650,3995" o:gfxdata="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">
                <o:lock v:ext="edit" aspectratio="f"/>
                <v:group id="组合 107" o:spid="_x0000_s1026" o:spt="203" style="position:absolute;left:-4;top:-109;height:3995;width:4650;" coordorigin="-4,-109" coordsize="4650,3995"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文本框 108" o:spid="_x0000_s1026" o:spt="202" type="#_x0000_t202" style="position:absolute;left:3865;top:3137;height:565;width:673;" filled="f" stroked="f" coordsize="21600,21600" o:gfxdata="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IIVc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ind w:left="0" w:leftChars="0" w:firstLine="0" w:firstLineChars="0"/>
                            <w:rPr>
                              <w:rStyle w:val="17"/>
                              <w:rFonts w:hint="default" w:ascii="Times New Roman" w:hAnsi="Times New Roman" w:eastAsia="仿宋_GB2312" w:cs="Times New Roman"/>
                              <w:b w:val="0"/>
                              <w:bCs w:val="0"/>
                              <w:sz w:val="28"/>
                              <w:szCs w:val="28"/>
                              <w:lang w:eastAsia="zh-CN"/>
                            </w:rPr>
                          </w:pPr>
                          <w:r>
                            <w:rPr>
                              <w:rStyle w:val="17"/>
                              <w:rFonts w:hint="default" w:ascii="Times New Roman" w:hAnsi="Times New Roman" w:eastAsia="仿宋_GB2312" w:cs="Times New Roman"/>
                              <w:b w:val="0"/>
                              <w:bCs w:val="0"/>
                              <w:i/>
                              <w:iCs/>
                              <w:sz w:val="28"/>
                              <w:szCs w:val="28"/>
                              <w:lang w:val="en-US" w:eastAsia="zh-CN"/>
                            </w:rPr>
                            <w:t>D</w:t>
                          </w:r>
                        </w:p>
                      </w:txbxContent>
                    </v:textbox>
                  </v:shape>
                  <v:shape id="文本框 109" o:spid="_x0000_s1026" o:spt="202" type="#_x0000_t202" style="position:absolute;left:3966;top:-16;height:626;width:680;" filled="f" stroked="f" coordsize="21600,21600" o:gfxdata="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zrDp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left="0" w:leftChars="0" w:firstLine="0" w:firstLineChars="0"/>
                            <w:rPr>
                              <w:rStyle w:val="17"/>
                              <w:rFonts w:hint="default" w:ascii="Times New Roman" w:hAnsi="Times New Roman" w:eastAsia="仿宋_GB2312" w:cs="Times New Roman"/>
                              <w:b w:val="0"/>
                              <w:bCs w:val="0"/>
                              <w:sz w:val="28"/>
                              <w:szCs w:val="28"/>
                              <w:lang w:eastAsia="zh-CN"/>
                            </w:rPr>
                          </w:pPr>
                          <w:r>
                            <w:rPr>
                              <w:rStyle w:val="17"/>
                              <w:rFonts w:hint="default" w:ascii="Times New Roman" w:hAnsi="Times New Roman" w:eastAsia="仿宋_GB2312" w:cs="Times New Roman"/>
                              <w:b w:val="0"/>
                              <w:bCs w:val="0"/>
                              <w:i/>
                              <w:iCs/>
                              <w:sz w:val="28"/>
                              <w:szCs w:val="28"/>
                              <w:lang w:val="en-US" w:eastAsia="zh-CN"/>
                            </w:rPr>
                            <w:t>A</w:t>
                          </w:r>
                        </w:p>
                      </w:txbxContent>
                    </v:textbox>
                  </v:shape>
                  <v:shape id="文本框 110" o:spid="_x0000_s1026" o:spt="202" type="#_x0000_t202" style="position:absolute;left:-4;top:3283;height:603;width:534;" filled="f" stroked="f" coordsize="21600,21600" o:gfxdata="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HC6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left="0" w:leftChars="0" w:firstLine="0" w:firstLineChars="0"/>
                            <w:rPr>
                              <w:rStyle w:val="17"/>
                              <w:rFonts w:hint="eastAsia" w:eastAsia="宋体"/>
                              <w:sz w:val="28"/>
                              <w:szCs w:val="28"/>
                              <w:lang w:eastAsia="zh-CN"/>
                            </w:rPr>
                          </w:pPr>
                          <w:r>
                            <w:rPr>
                              <w:rStyle w:val="17"/>
                              <w:rFonts w:hint="eastAsia" w:eastAsia="仿宋_GB2312" w:cs="Calibri"/>
                              <w:b/>
                              <w:bCs/>
                              <w:i/>
                              <w:iCs/>
                              <w:sz w:val="28"/>
                              <w:szCs w:val="28"/>
                              <w:lang w:val="en-US" w:eastAsia="zh-CN"/>
                            </w:rPr>
                            <w:t>C</w:t>
                          </w:r>
                        </w:p>
                      </w:txbxContent>
                    </v:textbox>
                  </v:shape>
                  <v:shape id="文本框 111" o:spid="_x0000_s1026" o:spt="202" type="#_x0000_t202" style="position:absolute;left:5;top:-109;height:625;width:773;" filled="f" stroked="f" coordsize="21600,21600" o:gfxdata="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QiwW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ind w:left="0" w:leftChars="0" w:firstLine="0" w:firstLineChars="0"/>
                            <w:rPr>
                              <w:rStyle w:val="17"/>
                              <w:rFonts w:hint="eastAsia" w:eastAsia="宋体"/>
                              <w:b w:val="0"/>
                              <w:bCs w:val="0"/>
                              <w:sz w:val="28"/>
                              <w:szCs w:val="28"/>
                              <w:lang w:eastAsia="zh-CN"/>
                            </w:rPr>
                          </w:pPr>
                          <w:r>
                            <w:rPr>
                              <w:rStyle w:val="17"/>
                              <w:rFonts w:hint="eastAsia" w:eastAsia="仿宋_GB2312" w:cs="Calibri"/>
                              <w:b w:val="0"/>
                              <w:bCs w:val="0"/>
                              <w:i/>
                              <w:iCs/>
                              <w:sz w:val="28"/>
                              <w:szCs w:val="28"/>
                              <w:lang w:val="en-US" w:eastAsia="zh-CN"/>
                            </w:rPr>
                            <w:t>B</w:t>
                          </w:r>
                        </w:p>
                      </w:txbxContent>
                    </v:textbox>
                  </v:shape>
                </v:group>
                <v:group id="组合 112" o:spid="_x0000_s1026" o:spt="203" style="position:absolute;left:430;top:155;height:3552;width:3547;" coordorigin="34,-21" coordsize="3547,355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113" o:spid="_x0000_s1026" o:spt="100" style="position:absolute;left:47;top:82;height:3418;width:3450;" filled="f" stroked="t" coordsize="3450,3418" o:gfxdata="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4rCC/&#10;AAAA2wAAAA8AAAAAAAAAAQAgAAAAIgAAAGRycy9kb3ducmV2LnhtbFBLAQIUABQAAAAIAIdO4kAz&#10;LwWeOwAAADkAAAAQAAAAAAAAAAEAIAAAAA4BAABkcnMvc2hhcGV4bWwueG1sUEsFBgAAAAAGAAYA&#10;WwEAALgDAAAAAA==&#10;" path="m0,3418l3316,3236,3450,95,127,0e">
                    <v:fill on="f" focussize="0,0"/>
                    <v:stroke weight="1pt" color="#000000" joinstyle="round"/>
                    <v:imagedata o:title=""/>
                    <o:lock v:ext="edit" aspectratio="f"/>
                  </v:shape>
                  <v:shape id="任意多边形 114" o:spid="_x0000_s1026" o:spt="100" style="position:absolute;left:55;top:82;height:3418;width:127;" filled="f" stroked="t" coordsize="127,3418" o:gfxdata="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DlD+8AAAA&#10;2wAAAA8AAAAAAAAAAQAgAAAAIgAAAGRycy9kb3ducmV2LnhtbFBLAQIUABQAAAAIAIdO4kAzLwWe&#10;OwAAADkAAAAQAAAAAAAAAAEAIAAAAAsBAABkcnMvc2hhcGV4bWwueG1sUEsFBgAAAAAGAAYAWwEA&#10;ALUDAAAAAA==&#10;" path="m127,0l0,3418e">
                    <v:fill on="f" focussize="0,0"/>
                    <v:stroke color="#000000" linestyle="thinThin" joinstyle="round"/>
                    <v:imagedata o:title=""/>
                    <o:lock v:ext="edit" aspectratio="f"/>
                  </v:shape>
                  <v:shape id="椭圆 115" o:spid="_x0000_s1026" o:spt="3" type="#_x0000_t3" style="position:absolute;left:34;top:3446;height:85;width:85;" fillcolor="#FFFFFF" filled="t" stroked="t" coordsize="21600,21600" o:gfxdata="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TWZ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116" o:spid="_x0000_s1026" o:spt="3" type="#_x0000_t3" style="position:absolute;left:3324;top:3264;height:85;width:85;" fillcolor="#FFFFFF" filled="t" stroked="t" coordsize="21600,21600" o:gfxdata="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wcft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自选图形 117" o:spid="_x0000_s1026" o:spt="5" type="#_x0000_t5" style="position:absolute;left:116;top:-21;height:113;width:113;" fillcolor="#FFFFFF" filled="t" stroked="t" coordsize="21600,21600" o:gfxdata="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c/Oq8AAAA&#10;2wAAAA8AAAAAAAAAAQAgAAAAIgAAAGRycy9kb3ducmV2LnhtbFBLAQIUABQAAAAIAIdO4kAzLwWe&#10;OwAAADkAAAAQAAAAAAAAAAEAIAAAAAsBAABkcnMvc2hhcGV4bWwueG1sUEsFBgAAAAAGAAYAWwEA&#10;ALUDAAAAAA==&#10;" adj="10800">
                    <v:fill on="t" focussize="0,0"/>
                    <v:stroke color="#000000" joinstyle="miter"/>
                    <v:imagedata o:title=""/>
                    <o:lock v:ext="edit" aspectratio="f"/>
                  </v:shape>
                  <v:shape id="自选图形 118" o:spid="_x0000_s1026" o:spt="5" type="#_x0000_t5" style="position:absolute;left:3468;top:102;height:113;width:113;" fillcolor="#FFFFFF" filled="t" stroked="t" coordsize="21600,21600" o:gfxdata="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1ZJ68AAAA&#10;2wAAAA8AAAAAAAAAAQAgAAAAIgAAAGRycy9kb3ducmV2LnhtbFBLAQIUABQAAAAIAIdO4kAzLwWe&#10;OwAAADkAAAAQAAAAAAAAAAEAIAAAAAsBAABkcnMvc2hhcGV4bWwueG1sUEsFBgAAAAAGAAYAWwEA&#10;ALUDAAAAAA==&#10;" adj="10800">
                    <v:fill on="t" focussize="0,0"/>
                    <v:stroke color="#000000" joinstyle="miter"/>
                    <v:imagedata o:title=""/>
                    <o:lock v:ext="edit" aspectratio="f"/>
                  </v:shape>
                </v:group>
                <w10:wrap type="none"/>
                <w10:anchorlock/>
              </v:group>
            </w:pict>
          </mc:Fallback>
        </mc:AlternateContent>
      </w:r>
    </w:p>
    <w:p>
      <w:pPr>
        <w:keepNext w:val="0"/>
        <w:keepLines w:val="0"/>
        <w:pageBreakBefore w:val="0"/>
        <w:widowControl w:val="0"/>
        <w:kinsoku/>
        <w:wordWrap/>
        <w:overflowPunct/>
        <w:topLinePunct w:val="0"/>
        <w:bidi w:val="0"/>
        <w:adjustRightInd w:val="0"/>
        <w:ind w:firstLine="0" w:firstLineChars="0"/>
        <w:contextualSpacing/>
        <w:jc w:val="center"/>
        <w:rPr>
          <w:rFonts w:ascii="仿宋_GB2312" w:hAnsi="仿宋_GB2312" w:eastAsia="仿宋_GB2312" w:cs="仿宋_GB2312"/>
          <w:color w:val="auto"/>
        </w:rPr>
      </w:pPr>
      <w:r>
        <w:rPr>
          <w:rStyle w:val="17"/>
          <w:rFonts w:hint="eastAsia" w:ascii="仿宋_GB2312" w:hAnsi="仿宋_GB2312" w:eastAsia="仿宋_GB2312" w:cs="仿宋_GB2312"/>
          <w:b/>
          <w:color w:val="auto"/>
          <w:kern w:val="0"/>
          <w:szCs w:val="24"/>
        </w:rPr>
        <w:t>图</w:t>
      </w:r>
      <w:r>
        <w:rPr>
          <w:rStyle w:val="17"/>
          <w:rFonts w:hint="eastAsia" w:ascii="仿宋_GB2312" w:hAnsi="仿宋_GB2312" w:eastAsia="仿宋_GB2312" w:cs="仿宋_GB2312"/>
          <w:b/>
          <w:color w:val="auto"/>
          <w:kern w:val="0"/>
          <w:szCs w:val="24"/>
          <w:lang w:val="en-US" w:eastAsia="zh-CN"/>
        </w:rPr>
        <w:t>3</w:t>
      </w:r>
      <w:r>
        <w:rPr>
          <w:rStyle w:val="17"/>
          <w:rFonts w:hint="eastAsia" w:ascii="仿宋_GB2312" w:hAnsi="仿宋_GB2312" w:eastAsia="仿宋_GB2312" w:cs="仿宋_GB2312"/>
          <w:b/>
          <w:color w:val="auto"/>
          <w:kern w:val="0"/>
          <w:szCs w:val="24"/>
        </w:rPr>
        <w:t xml:space="preserve">  一级导线测量竞赛路线示意图</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757" w:right="1247" w:bottom="1644" w:left="136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4E689E-4153-4B6E-B452-C9B8E91804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AABB062-8741-43E8-A5EE-1BD7CB233656}"/>
  </w:font>
  <w:font w:name="仿宋_GB2312">
    <w:altName w:val="仿宋"/>
    <w:panose1 w:val="02010609030101010101"/>
    <w:charset w:val="86"/>
    <w:family w:val="modern"/>
    <w:pitch w:val="default"/>
    <w:sig w:usb0="00000000" w:usb1="00000000" w:usb2="00000000" w:usb3="00000000" w:csb0="00040000" w:csb1="00000000"/>
    <w:embedRegular r:id="rId3" w:fontKey="{2B4BF876-C42D-4597-A2F0-8738666725DE}"/>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embedRegular r:id="rId4" w:fontKey="{DBF33271-C150-426B-BEDD-7867F78F38A9}"/>
  </w:font>
  <w:font w:name="楷体">
    <w:panose1 w:val="02010609060101010101"/>
    <w:charset w:val="86"/>
    <w:family w:val="auto"/>
    <w:pitch w:val="default"/>
    <w:sig w:usb0="800002BF" w:usb1="38CF7CFA" w:usb2="00000016" w:usb3="00000000" w:csb0="00040001" w:csb1="00000000"/>
    <w:embedRegular r:id="rId5" w:fontKey="{59704B36-CF00-4059-9C4C-62D3DF9ACA0D}"/>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6" w:fontKey="{186740B6-A522-4134-A1E4-2D55FC5C90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t>—</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ind w:firstLine="360"/>
                    </w:pPr>
                    <w:r>
                      <w:t>—</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t xml:space="preserve"> —</w:t>
                    </w:r>
                  </w:p>
                </w:txbxContent>
              </v:textbox>
            </v:shape>
          </w:pict>
        </mc:Fallback>
      </mc:AlternateContent>
    </w:r>
  </w:p>
  <w:p>
    <w:pPr>
      <w:pStyle w:val="9"/>
      <w:ind w:firstLine="360"/>
      <w:rPr>
        <w:rStyle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2FDEB"/>
    <w:multiLevelType w:val="singleLevel"/>
    <w:tmpl w:val="4242FDE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UseMarginsForDrawingGridOrigin w:val="1"/>
  <w:drawingGridHorizontalOrigin w:val="1800"/>
  <w:drawingGridVerticalOrigin w:val="1440"/>
  <w:noPunctuationKerning w:val="1"/>
  <w:characterSpacingControl w:val="doNotCompres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JhZDQ1NjIzMmEwNDY5ZTA3ZjQ3Yjc4ZGY0MjAifQ=="/>
  </w:docVars>
  <w:rsids>
    <w:rsidRoot w:val="00B90603"/>
    <w:rsid w:val="00020792"/>
    <w:rsid w:val="0003145E"/>
    <w:rsid w:val="000377D0"/>
    <w:rsid w:val="000415D1"/>
    <w:rsid w:val="00053E71"/>
    <w:rsid w:val="000804DA"/>
    <w:rsid w:val="0008255D"/>
    <w:rsid w:val="000926CD"/>
    <w:rsid w:val="00095046"/>
    <w:rsid w:val="000B0053"/>
    <w:rsid w:val="000C4AB8"/>
    <w:rsid w:val="000D3E37"/>
    <w:rsid w:val="000E425D"/>
    <w:rsid w:val="000E4E41"/>
    <w:rsid w:val="00113D36"/>
    <w:rsid w:val="0012738C"/>
    <w:rsid w:val="0013118C"/>
    <w:rsid w:val="001367C4"/>
    <w:rsid w:val="001616FD"/>
    <w:rsid w:val="001679D2"/>
    <w:rsid w:val="00197380"/>
    <w:rsid w:val="001A1AEF"/>
    <w:rsid w:val="001A24E6"/>
    <w:rsid w:val="001E5A9B"/>
    <w:rsid w:val="001F1088"/>
    <w:rsid w:val="00210CC4"/>
    <w:rsid w:val="00232BD3"/>
    <w:rsid w:val="0023443E"/>
    <w:rsid w:val="002435B6"/>
    <w:rsid w:val="00244284"/>
    <w:rsid w:val="0025489B"/>
    <w:rsid w:val="0026641D"/>
    <w:rsid w:val="00266DE0"/>
    <w:rsid w:val="00282C39"/>
    <w:rsid w:val="00285108"/>
    <w:rsid w:val="002E695C"/>
    <w:rsid w:val="002E6ABF"/>
    <w:rsid w:val="002F6B9D"/>
    <w:rsid w:val="00311541"/>
    <w:rsid w:val="0034648C"/>
    <w:rsid w:val="003649F0"/>
    <w:rsid w:val="0039791B"/>
    <w:rsid w:val="003C083B"/>
    <w:rsid w:val="003D100A"/>
    <w:rsid w:val="003E4374"/>
    <w:rsid w:val="003F0FD4"/>
    <w:rsid w:val="00401416"/>
    <w:rsid w:val="00401ACE"/>
    <w:rsid w:val="00405584"/>
    <w:rsid w:val="004664B5"/>
    <w:rsid w:val="004D6427"/>
    <w:rsid w:val="00512A9C"/>
    <w:rsid w:val="0051427A"/>
    <w:rsid w:val="00516701"/>
    <w:rsid w:val="00544B10"/>
    <w:rsid w:val="00554B57"/>
    <w:rsid w:val="00560033"/>
    <w:rsid w:val="00576181"/>
    <w:rsid w:val="0058307D"/>
    <w:rsid w:val="005A0B07"/>
    <w:rsid w:val="005A5D4F"/>
    <w:rsid w:val="005C2571"/>
    <w:rsid w:val="005E3931"/>
    <w:rsid w:val="005E6CC8"/>
    <w:rsid w:val="005F0B1A"/>
    <w:rsid w:val="005F6A3B"/>
    <w:rsid w:val="00613621"/>
    <w:rsid w:val="00616BEE"/>
    <w:rsid w:val="00637C73"/>
    <w:rsid w:val="006478CB"/>
    <w:rsid w:val="00672A98"/>
    <w:rsid w:val="00674495"/>
    <w:rsid w:val="006836B3"/>
    <w:rsid w:val="006854CB"/>
    <w:rsid w:val="006A1BB3"/>
    <w:rsid w:val="006B0948"/>
    <w:rsid w:val="006C0047"/>
    <w:rsid w:val="006D2B08"/>
    <w:rsid w:val="006D3BDE"/>
    <w:rsid w:val="006D48F2"/>
    <w:rsid w:val="006D57C7"/>
    <w:rsid w:val="00715E24"/>
    <w:rsid w:val="00754D02"/>
    <w:rsid w:val="00760140"/>
    <w:rsid w:val="00764CD7"/>
    <w:rsid w:val="007760D5"/>
    <w:rsid w:val="007A0FE7"/>
    <w:rsid w:val="007A64DF"/>
    <w:rsid w:val="007B1E98"/>
    <w:rsid w:val="008026C5"/>
    <w:rsid w:val="00812321"/>
    <w:rsid w:val="00817D98"/>
    <w:rsid w:val="0084131F"/>
    <w:rsid w:val="008661F7"/>
    <w:rsid w:val="0087689D"/>
    <w:rsid w:val="00882B0D"/>
    <w:rsid w:val="00891AAD"/>
    <w:rsid w:val="008948BB"/>
    <w:rsid w:val="008A5C94"/>
    <w:rsid w:val="008C5033"/>
    <w:rsid w:val="008E132B"/>
    <w:rsid w:val="00901D27"/>
    <w:rsid w:val="009045EB"/>
    <w:rsid w:val="00904D86"/>
    <w:rsid w:val="00920939"/>
    <w:rsid w:val="00920E3A"/>
    <w:rsid w:val="00924C10"/>
    <w:rsid w:val="0093409F"/>
    <w:rsid w:val="00946B99"/>
    <w:rsid w:val="00955A17"/>
    <w:rsid w:val="00964E81"/>
    <w:rsid w:val="00991488"/>
    <w:rsid w:val="00996C9B"/>
    <w:rsid w:val="00997B9D"/>
    <w:rsid w:val="009A097F"/>
    <w:rsid w:val="009C3365"/>
    <w:rsid w:val="009D2F7C"/>
    <w:rsid w:val="009F3426"/>
    <w:rsid w:val="009F59CE"/>
    <w:rsid w:val="00A06F88"/>
    <w:rsid w:val="00A12170"/>
    <w:rsid w:val="00A169AA"/>
    <w:rsid w:val="00A25C4B"/>
    <w:rsid w:val="00A3460D"/>
    <w:rsid w:val="00A65124"/>
    <w:rsid w:val="00A7559F"/>
    <w:rsid w:val="00A8702D"/>
    <w:rsid w:val="00A953A5"/>
    <w:rsid w:val="00A9686D"/>
    <w:rsid w:val="00AC102D"/>
    <w:rsid w:val="00AE6F07"/>
    <w:rsid w:val="00B14C61"/>
    <w:rsid w:val="00B15324"/>
    <w:rsid w:val="00B17F51"/>
    <w:rsid w:val="00B23286"/>
    <w:rsid w:val="00B471F8"/>
    <w:rsid w:val="00B50BCA"/>
    <w:rsid w:val="00B57362"/>
    <w:rsid w:val="00B67793"/>
    <w:rsid w:val="00B90603"/>
    <w:rsid w:val="00B919E3"/>
    <w:rsid w:val="00BA21CD"/>
    <w:rsid w:val="00BB1DD0"/>
    <w:rsid w:val="00C000B7"/>
    <w:rsid w:val="00C60013"/>
    <w:rsid w:val="00C74C97"/>
    <w:rsid w:val="00C77FFC"/>
    <w:rsid w:val="00C9265D"/>
    <w:rsid w:val="00CA5E4E"/>
    <w:rsid w:val="00CE0F6F"/>
    <w:rsid w:val="00CE7FEB"/>
    <w:rsid w:val="00CF0FC8"/>
    <w:rsid w:val="00D411A6"/>
    <w:rsid w:val="00D45F26"/>
    <w:rsid w:val="00D46397"/>
    <w:rsid w:val="00D5748E"/>
    <w:rsid w:val="00D709AF"/>
    <w:rsid w:val="00D74EB1"/>
    <w:rsid w:val="00D82171"/>
    <w:rsid w:val="00D86061"/>
    <w:rsid w:val="00D929F8"/>
    <w:rsid w:val="00DA4A4B"/>
    <w:rsid w:val="00DC7E94"/>
    <w:rsid w:val="00DD500A"/>
    <w:rsid w:val="00DE16A8"/>
    <w:rsid w:val="00DF0CF3"/>
    <w:rsid w:val="00E17099"/>
    <w:rsid w:val="00E35687"/>
    <w:rsid w:val="00E5179B"/>
    <w:rsid w:val="00E60B6C"/>
    <w:rsid w:val="00E829DC"/>
    <w:rsid w:val="00E87BBF"/>
    <w:rsid w:val="00E9043E"/>
    <w:rsid w:val="00E936C7"/>
    <w:rsid w:val="00EA2395"/>
    <w:rsid w:val="00EC315E"/>
    <w:rsid w:val="00EC6BB6"/>
    <w:rsid w:val="00ED1F75"/>
    <w:rsid w:val="00F054A6"/>
    <w:rsid w:val="00F228DC"/>
    <w:rsid w:val="00F247EB"/>
    <w:rsid w:val="00F354CE"/>
    <w:rsid w:val="00F97A98"/>
    <w:rsid w:val="00FA0023"/>
    <w:rsid w:val="00FA078C"/>
    <w:rsid w:val="00FB5EE8"/>
    <w:rsid w:val="00FB6685"/>
    <w:rsid w:val="00FD45D2"/>
    <w:rsid w:val="00FE1A6A"/>
    <w:rsid w:val="00FE2BE0"/>
    <w:rsid w:val="00FF6FF5"/>
    <w:rsid w:val="01011432"/>
    <w:rsid w:val="02333EE0"/>
    <w:rsid w:val="025F43B2"/>
    <w:rsid w:val="03824792"/>
    <w:rsid w:val="06C40DDE"/>
    <w:rsid w:val="06D87146"/>
    <w:rsid w:val="06EB44F4"/>
    <w:rsid w:val="07106DEA"/>
    <w:rsid w:val="07712D24"/>
    <w:rsid w:val="07980632"/>
    <w:rsid w:val="08014A35"/>
    <w:rsid w:val="08737ECA"/>
    <w:rsid w:val="08C276F9"/>
    <w:rsid w:val="095726C9"/>
    <w:rsid w:val="09AA1C94"/>
    <w:rsid w:val="09F33537"/>
    <w:rsid w:val="09F54184"/>
    <w:rsid w:val="0C6E02C3"/>
    <w:rsid w:val="0E98216B"/>
    <w:rsid w:val="0F8030D6"/>
    <w:rsid w:val="104906FF"/>
    <w:rsid w:val="10890251"/>
    <w:rsid w:val="10CB08A4"/>
    <w:rsid w:val="11A53328"/>
    <w:rsid w:val="133074BE"/>
    <w:rsid w:val="13A91BE1"/>
    <w:rsid w:val="142B4CEC"/>
    <w:rsid w:val="14937EE8"/>
    <w:rsid w:val="14DA01FE"/>
    <w:rsid w:val="159221F8"/>
    <w:rsid w:val="16077093"/>
    <w:rsid w:val="16AB5C70"/>
    <w:rsid w:val="16D927DD"/>
    <w:rsid w:val="175106DC"/>
    <w:rsid w:val="178F410B"/>
    <w:rsid w:val="18B21538"/>
    <w:rsid w:val="192561AE"/>
    <w:rsid w:val="1B1B00A8"/>
    <w:rsid w:val="1CB06E2F"/>
    <w:rsid w:val="215C6A2E"/>
    <w:rsid w:val="22566A12"/>
    <w:rsid w:val="22F21166"/>
    <w:rsid w:val="23E17122"/>
    <w:rsid w:val="241430A6"/>
    <w:rsid w:val="24565808"/>
    <w:rsid w:val="24E26372"/>
    <w:rsid w:val="2563443D"/>
    <w:rsid w:val="25CE5F37"/>
    <w:rsid w:val="261849A4"/>
    <w:rsid w:val="26612233"/>
    <w:rsid w:val="27FB6B40"/>
    <w:rsid w:val="28976054"/>
    <w:rsid w:val="28B90FCE"/>
    <w:rsid w:val="2A43703E"/>
    <w:rsid w:val="2A5A558B"/>
    <w:rsid w:val="2AEC1D5C"/>
    <w:rsid w:val="2B854B8F"/>
    <w:rsid w:val="2C4B7881"/>
    <w:rsid w:val="2CEC7143"/>
    <w:rsid w:val="2D450DD9"/>
    <w:rsid w:val="2F340AA1"/>
    <w:rsid w:val="31B373CF"/>
    <w:rsid w:val="321E6427"/>
    <w:rsid w:val="32C935CA"/>
    <w:rsid w:val="331F55C4"/>
    <w:rsid w:val="332F3919"/>
    <w:rsid w:val="3468501E"/>
    <w:rsid w:val="34C36872"/>
    <w:rsid w:val="34C6660E"/>
    <w:rsid w:val="354457B6"/>
    <w:rsid w:val="358E4757"/>
    <w:rsid w:val="36B0509B"/>
    <w:rsid w:val="36CA5B4F"/>
    <w:rsid w:val="38641246"/>
    <w:rsid w:val="39402206"/>
    <w:rsid w:val="39582617"/>
    <w:rsid w:val="3B63510C"/>
    <w:rsid w:val="3BF770CE"/>
    <w:rsid w:val="3D191916"/>
    <w:rsid w:val="3D1B0A6F"/>
    <w:rsid w:val="3E20278C"/>
    <w:rsid w:val="3F987DF0"/>
    <w:rsid w:val="403059B0"/>
    <w:rsid w:val="40AF282E"/>
    <w:rsid w:val="414323CD"/>
    <w:rsid w:val="417E223F"/>
    <w:rsid w:val="42B90F05"/>
    <w:rsid w:val="4414528A"/>
    <w:rsid w:val="45CB60F4"/>
    <w:rsid w:val="479573D9"/>
    <w:rsid w:val="480C5CBF"/>
    <w:rsid w:val="48623AD0"/>
    <w:rsid w:val="48891D2F"/>
    <w:rsid w:val="49CF0B9D"/>
    <w:rsid w:val="4AA45F01"/>
    <w:rsid w:val="4AB33ACA"/>
    <w:rsid w:val="4C06511B"/>
    <w:rsid w:val="4CD3486E"/>
    <w:rsid w:val="4E70796A"/>
    <w:rsid w:val="506F57E1"/>
    <w:rsid w:val="50AE2412"/>
    <w:rsid w:val="51234079"/>
    <w:rsid w:val="535C48C4"/>
    <w:rsid w:val="54974109"/>
    <w:rsid w:val="572F624F"/>
    <w:rsid w:val="59EF719F"/>
    <w:rsid w:val="5BA92F50"/>
    <w:rsid w:val="5C0E6052"/>
    <w:rsid w:val="5D5F1B97"/>
    <w:rsid w:val="5DD729F6"/>
    <w:rsid w:val="5FE433E1"/>
    <w:rsid w:val="609D54E4"/>
    <w:rsid w:val="63452CFE"/>
    <w:rsid w:val="63774D6D"/>
    <w:rsid w:val="63A23BD9"/>
    <w:rsid w:val="63C051AC"/>
    <w:rsid w:val="64C630F1"/>
    <w:rsid w:val="65D6307F"/>
    <w:rsid w:val="665E7BD6"/>
    <w:rsid w:val="67336B86"/>
    <w:rsid w:val="678A7DB6"/>
    <w:rsid w:val="68CD011B"/>
    <w:rsid w:val="68EC075E"/>
    <w:rsid w:val="69A00505"/>
    <w:rsid w:val="69DC5892"/>
    <w:rsid w:val="6AA40EA1"/>
    <w:rsid w:val="6B8E4AB9"/>
    <w:rsid w:val="701B0814"/>
    <w:rsid w:val="70AC0B00"/>
    <w:rsid w:val="71416C95"/>
    <w:rsid w:val="721A5C68"/>
    <w:rsid w:val="725A01E3"/>
    <w:rsid w:val="73C374F8"/>
    <w:rsid w:val="74357386"/>
    <w:rsid w:val="74C63D8A"/>
    <w:rsid w:val="74D76C22"/>
    <w:rsid w:val="761E1364"/>
    <w:rsid w:val="76761669"/>
    <w:rsid w:val="76FB14DA"/>
    <w:rsid w:val="77F33FF8"/>
    <w:rsid w:val="77F7A24D"/>
    <w:rsid w:val="786D6917"/>
    <w:rsid w:val="78B3539C"/>
    <w:rsid w:val="791F4682"/>
    <w:rsid w:val="7A4B40F7"/>
    <w:rsid w:val="7C1301B7"/>
    <w:rsid w:val="7C23200A"/>
    <w:rsid w:val="7CE46A01"/>
    <w:rsid w:val="7D9A5540"/>
    <w:rsid w:val="7EBD6795"/>
    <w:rsid w:val="7F855B5C"/>
    <w:rsid w:val="B7F94FD1"/>
    <w:rsid w:val="FFF7ED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600" w:firstLineChars="200"/>
      <w:textAlignment w:val="baseline"/>
    </w:pPr>
    <w:rPr>
      <w:rFonts w:ascii="Times New Roman" w:hAnsi="Times New Roman" w:eastAsia="宋体" w:cs="Times New Roman"/>
      <w:kern w:val="2"/>
      <w:sz w:val="24"/>
      <w:szCs w:val="30"/>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outlineLvl w:val="2"/>
    </w:pPr>
    <w:rPr>
      <w:rFonts w:ascii="黑体" w:hAnsi="黑体" w:eastAsia="黑体"/>
      <w:bCs/>
      <w:sz w:val="30"/>
    </w:rPr>
  </w:style>
  <w:style w:type="paragraph" w:styleId="4">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99"/>
    <w:pPr>
      <w:autoSpaceDE w:val="0"/>
      <w:autoSpaceDN w:val="0"/>
      <w:adjustRightInd w:val="0"/>
      <w:spacing w:before="171"/>
      <w:ind w:left="118"/>
    </w:pPr>
    <w:rPr>
      <w:rFonts w:ascii="宋体"/>
      <w:kern w:val="0"/>
      <w:szCs w:val="24"/>
      <w:lang w:val="zh-CN"/>
    </w:rPr>
  </w:style>
  <w:style w:type="paragraph" w:customStyle="1" w:styleId="6">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7">
    <w:name w:val="Plain Text"/>
    <w:basedOn w:val="1"/>
    <w:link w:val="31"/>
    <w:qFormat/>
    <w:uiPriority w:val="0"/>
    <w:rPr>
      <w:rFonts w:ascii="宋体" w:hAnsi="Courier New" w:cs="Courier New"/>
      <w:szCs w:val="21"/>
    </w:rPr>
  </w:style>
  <w:style w:type="paragraph" w:styleId="8">
    <w:name w:val="Balloon Text"/>
    <w:basedOn w:val="1"/>
    <w:link w:val="26"/>
    <w:semiHidden/>
    <w:unhideWhenUsed/>
    <w:qFormat/>
    <w:uiPriority w:val="99"/>
    <w:rPr>
      <w:sz w:val="18"/>
      <w:szCs w:val="18"/>
    </w:rPr>
  </w:style>
  <w:style w:type="paragraph" w:styleId="9">
    <w:name w:val="footer"/>
    <w:basedOn w:val="1"/>
    <w:link w:val="19"/>
    <w:qFormat/>
    <w:uiPriority w:val="99"/>
    <w:pPr>
      <w:tabs>
        <w:tab w:val="center" w:pos="4153"/>
        <w:tab w:val="right" w:pos="8306"/>
      </w:tabs>
      <w:snapToGrid w:val="0"/>
    </w:pPr>
    <w:rPr>
      <w:sz w:val="18"/>
      <w:szCs w:val="18"/>
    </w:rPr>
  </w:style>
  <w:style w:type="paragraph" w:styleId="10">
    <w:name w:val="header"/>
    <w:basedOn w:val="1"/>
    <w:link w:val="20"/>
    <w:qFormat/>
    <w:uiPriority w:val="0"/>
    <w:pPr>
      <w:pBdr>
        <w:bottom w:val="single" w:color="000000" w:sz="6" w:space="1"/>
      </w:pBdr>
      <w:tabs>
        <w:tab w:val="center" w:pos="4153"/>
        <w:tab w:val="right" w:pos="8306"/>
      </w:tabs>
      <w:snapToGrid w:val="0"/>
      <w:jc w:val="center"/>
    </w:pPr>
    <w:rPr>
      <w:sz w:val="18"/>
      <w:szCs w:val="18"/>
    </w:rPr>
  </w:style>
  <w:style w:type="paragraph" w:styleId="11">
    <w:name w:val="Title"/>
    <w:basedOn w:val="1"/>
    <w:next w:val="1"/>
    <w:qFormat/>
    <w:uiPriority w:val="0"/>
    <w:pPr>
      <w:snapToGrid w:val="0"/>
      <w:ind w:firstLine="964" w:firstLineChars="0"/>
      <w:jc w:val="center"/>
    </w:pPr>
    <w:rPr>
      <w:b/>
      <w:kern w:val="0"/>
      <w:sz w:val="48"/>
      <w:szCs w:val="36"/>
    </w:rPr>
  </w:style>
  <w:style w:type="paragraph" w:styleId="12">
    <w:name w:val="Body Text First Indent"/>
    <w:basedOn w:val="5"/>
    <w:unhideWhenUsed/>
    <w:qFormat/>
    <w:uiPriority w:val="99"/>
    <w:pPr>
      <w:ind w:firstLine="420" w:firstLineChars="100"/>
    </w:pPr>
  </w:style>
  <w:style w:type="table" w:styleId="14">
    <w:name w:val="Table Gri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Emphasis"/>
    <w:qFormat/>
    <w:uiPriority w:val="0"/>
    <w:rPr>
      <w:i/>
      <w:iCs/>
    </w:rPr>
  </w:style>
  <w:style w:type="character" w:customStyle="1" w:styleId="17">
    <w:name w:val="NormalCharacter"/>
    <w:semiHidden/>
    <w:qFormat/>
    <w:uiPriority w:val="0"/>
  </w:style>
  <w:style w:type="table" w:customStyle="1" w:styleId="18">
    <w:name w:val="TableNormal"/>
    <w:semiHidden/>
    <w:qFormat/>
    <w:uiPriority w:val="0"/>
    <w:tblPr>
      <w:tblCellMar>
        <w:top w:w="0" w:type="dxa"/>
        <w:left w:w="0" w:type="dxa"/>
        <w:bottom w:w="0" w:type="dxa"/>
        <w:right w:w="0" w:type="dxa"/>
      </w:tblCellMar>
    </w:tblPr>
  </w:style>
  <w:style w:type="character" w:customStyle="1" w:styleId="19">
    <w:name w:val="页脚 字符"/>
    <w:link w:val="9"/>
    <w:qFormat/>
    <w:uiPriority w:val="99"/>
    <w:rPr>
      <w:rFonts w:ascii="Times New Roman" w:hAnsi="Times New Roman"/>
      <w:kern w:val="2"/>
      <w:sz w:val="18"/>
      <w:szCs w:val="18"/>
    </w:rPr>
  </w:style>
  <w:style w:type="character" w:customStyle="1" w:styleId="20">
    <w:name w:val="页眉 字符"/>
    <w:link w:val="10"/>
    <w:qFormat/>
    <w:uiPriority w:val="0"/>
    <w:rPr>
      <w:rFonts w:ascii="Times New Roman" w:hAnsi="Times New Roman"/>
      <w:kern w:val="2"/>
      <w:sz w:val="18"/>
      <w:szCs w:val="18"/>
    </w:rPr>
  </w:style>
  <w:style w:type="paragraph" w:customStyle="1" w:styleId="21">
    <w:name w:val="HtmlNormal"/>
    <w:basedOn w:val="1"/>
    <w:qFormat/>
    <w:uiPriority w:val="0"/>
    <w:pPr>
      <w:spacing w:before="100" w:beforeAutospacing="1" w:after="100" w:afterAutospacing="1"/>
    </w:pPr>
    <w:rPr>
      <w:rFonts w:ascii="宋体" w:hAnsi="宋体"/>
      <w:kern w:val="0"/>
      <w:szCs w:val="24"/>
    </w:rPr>
  </w:style>
  <w:style w:type="paragraph" w:customStyle="1" w:styleId="22">
    <w:name w:val="179"/>
    <w:basedOn w:val="1"/>
    <w:qFormat/>
    <w:uiPriority w:val="0"/>
    <w:pPr>
      <w:ind w:firstLine="420"/>
    </w:pPr>
  </w:style>
  <w:style w:type="paragraph" w:customStyle="1" w:styleId="23">
    <w:name w:val="UserStyle_2"/>
    <w:basedOn w:val="1"/>
    <w:qFormat/>
    <w:uiPriority w:val="0"/>
    <w:pPr>
      <w:ind w:firstLine="420"/>
    </w:pPr>
    <w:rPr>
      <w:szCs w:val="21"/>
    </w:rPr>
  </w:style>
  <w:style w:type="paragraph" w:customStyle="1" w:styleId="24">
    <w:name w:val="UserStyle_3"/>
    <w:basedOn w:val="1"/>
    <w:qFormat/>
    <w:uiPriority w:val="0"/>
    <w:pPr>
      <w:ind w:firstLine="420"/>
    </w:pPr>
    <w:rPr>
      <w:szCs w:val="24"/>
    </w:rPr>
  </w:style>
  <w:style w:type="character" w:customStyle="1" w:styleId="25">
    <w:name w:val="UserStyle_4"/>
    <w:qFormat/>
    <w:uiPriority w:val="0"/>
  </w:style>
  <w:style w:type="character" w:customStyle="1" w:styleId="26">
    <w:name w:val="批注框文本 字符"/>
    <w:basedOn w:val="15"/>
    <w:link w:val="8"/>
    <w:semiHidden/>
    <w:qFormat/>
    <w:uiPriority w:val="99"/>
    <w:rPr>
      <w:rFonts w:ascii="Times New Roman" w:hAnsi="Times New Roman"/>
      <w:kern w:val="2"/>
      <w:sz w:val="18"/>
      <w:szCs w:val="18"/>
    </w:rPr>
  </w:style>
  <w:style w:type="paragraph" w:styleId="27">
    <w:name w:val="List Paragraph"/>
    <w:basedOn w:val="1"/>
    <w:qFormat/>
    <w:uiPriority w:val="99"/>
    <w:pPr>
      <w:ind w:firstLine="420"/>
    </w:pPr>
  </w:style>
  <w:style w:type="paragraph" w:customStyle="1" w:styleId="28">
    <w:name w:val="Table Text"/>
    <w:basedOn w:val="1"/>
    <w:semiHidden/>
    <w:qFormat/>
    <w:uiPriority w:val="0"/>
    <w:rPr>
      <w:rFonts w:ascii="仿宋" w:hAnsi="仿宋" w:eastAsia="仿宋" w:cs="仿宋"/>
      <w:szCs w:val="24"/>
      <w:lang w:eastAsia="en-US"/>
    </w:rPr>
  </w:style>
  <w:style w:type="table" w:customStyle="1" w:styleId="29">
    <w:name w:val="Table Normal"/>
    <w:semiHidden/>
    <w:unhideWhenUsed/>
    <w:qFormat/>
    <w:uiPriority w:val="0"/>
    <w:tblPr>
      <w:tblCellMar>
        <w:top w:w="0" w:type="dxa"/>
        <w:left w:w="0" w:type="dxa"/>
        <w:bottom w:w="0" w:type="dxa"/>
        <w:right w:w="0" w:type="dxa"/>
      </w:tblCellMar>
    </w:tblPr>
  </w:style>
  <w:style w:type="paragraph" w:customStyle="1" w:styleId="30">
    <w:name w:val="一级标题"/>
    <w:basedOn w:val="7"/>
    <w:next w:val="1"/>
    <w:link w:val="32"/>
    <w:qFormat/>
    <w:uiPriority w:val="0"/>
    <w:pPr>
      <w:ind w:firstLine="0" w:firstLineChars="0"/>
      <w:outlineLvl w:val="0"/>
    </w:pPr>
    <w:rPr>
      <w:rFonts w:ascii="Times New Roman" w:hAnsi="Times New Roman"/>
      <w:b/>
      <w:sz w:val="28"/>
      <w:lang w:val="zh-TW"/>
    </w:rPr>
  </w:style>
  <w:style w:type="character" w:customStyle="1" w:styleId="31">
    <w:name w:val="纯文本 字符"/>
    <w:basedOn w:val="15"/>
    <w:link w:val="7"/>
    <w:qFormat/>
    <w:uiPriority w:val="0"/>
    <w:rPr>
      <w:rFonts w:ascii="宋体" w:hAnsi="Courier New" w:cs="Courier New"/>
      <w:kern w:val="2"/>
      <w:sz w:val="21"/>
      <w:szCs w:val="21"/>
    </w:rPr>
  </w:style>
  <w:style w:type="character" w:customStyle="1" w:styleId="32">
    <w:name w:val="一级标题 字符"/>
    <w:basedOn w:val="31"/>
    <w:link w:val="30"/>
    <w:qFormat/>
    <w:uiPriority w:val="0"/>
    <w:rPr>
      <w:rFonts w:ascii="Times New Roman" w:hAnsi="Times New Roman" w:cs="Courier New"/>
      <w:b/>
      <w:kern w:val="2"/>
      <w:sz w:val="28"/>
      <w:szCs w:val="21"/>
      <w:lang w:val="zh-TW"/>
    </w:rPr>
  </w:style>
  <w:style w:type="character" w:customStyle="1" w:styleId="33">
    <w:name w:val="标题 1 字符"/>
    <w:basedOn w:val="15"/>
    <w:link w:val="2"/>
    <w:qFormat/>
    <w:uiPriority w:val="9"/>
    <w:rPr>
      <w:rFonts w:ascii="Times New Roman" w:hAnsi="Times New Roman"/>
      <w:b/>
      <w:bCs/>
      <w:kern w:val="44"/>
      <w:sz w:val="44"/>
      <w:szCs w:val="44"/>
    </w:rPr>
  </w:style>
  <w:style w:type="paragraph" w:customStyle="1" w:styleId="34">
    <w:name w:val="二级标题"/>
    <w:basedOn w:val="1"/>
    <w:next w:val="1"/>
    <w:link w:val="35"/>
    <w:qFormat/>
    <w:uiPriority w:val="0"/>
    <w:pPr>
      <w:snapToGrid w:val="0"/>
      <w:ind w:firstLine="480"/>
    </w:pPr>
    <w:rPr>
      <w:kern w:val="0"/>
    </w:rPr>
  </w:style>
  <w:style w:type="character" w:customStyle="1" w:styleId="35">
    <w:name w:val="二级标题 字符"/>
    <w:basedOn w:val="15"/>
    <w:link w:val="34"/>
    <w:qFormat/>
    <w:uiPriority w:val="0"/>
    <w:rPr>
      <w:rFonts w:ascii="Times New Roman" w:hAnsi="Times New Roman"/>
      <w:sz w:val="24"/>
      <w:szCs w:val="30"/>
    </w:rPr>
  </w:style>
  <w:style w:type="paragraph" w:customStyle="1" w:styleId="36">
    <w:name w:val="表格表头"/>
    <w:basedOn w:val="1"/>
    <w:next w:val="1"/>
    <w:link w:val="37"/>
    <w:qFormat/>
    <w:uiPriority w:val="0"/>
    <w:pPr>
      <w:adjustRightInd w:val="0"/>
      <w:ind w:firstLine="0" w:firstLineChars="0"/>
      <w:contextualSpacing/>
      <w:jc w:val="center"/>
    </w:pPr>
    <w:rPr>
      <w:bCs/>
      <w:kern w:val="0"/>
      <w:szCs w:val="24"/>
    </w:rPr>
  </w:style>
  <w:style w:type="character" w:customStyle="1" w:styleId="37">
    <w:name w:val="表格表头 字符"/>
    <w:basedOn w:val="15"/>
    <w:link w:val="36"/>
    <w:qFormat/>
    <w:uiPriority w:val="0"/>
    <w:rPr>
      <w:rFonts w:ascii="Times New Roman" w:hAnsi="Times New Roman"/>
      <w:bCs/>
      <w:sz w:val="24"/>
      <w:szCs w:val="24"/>
    </w:rPr>
  </w:style>
  <w:style w:type="paragraph" w:customStyle="1" w:styleId="38">
    <w:name w:val="三级标题"/>
    <w:basedOn w:val="30"/>
    <w:link w:val="39"/>
    <w:qFormat/>
    <w:uiPriority w:val="0"/>
    <w:pPr>
      <w:adjustRightInd w:val="0"/>
      <w:jc w:val="center"/>
      <w:outlineLvl w:val="2"/>
    </w:pPr>
    <w:rPr>
      <w:sz w:val="24"/>
    </w:rPr>
  </w:style>
  <w:style w:type="character" w:customStyle="1" w:styleId="39">
    <w:name w:val="三级标题 字符"/>
    <w:basedOn w:val="32"/>
    <w:link w:val="38"/>
    <w:qFormat/>
    <w:uiPriority w:val="0"/>
    <w:rPr>
      <w:rFonts w:ascii="Times New Roman" w:hAnsi="Times New Roman" w:cs="Courier New"/>
      <w:kern w:val="2"/>
      <w:sz w:val="24"/>
      <w:szCs w:val="21"/>
      <w:lang w:val="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wmf"/><Relationship Id="rId16" Type="http://schemas.openxmlformats.org/officeDocument/2006/relationships/image" Target="media/image5.wmf"/><Relationship Id="rId15" Type="http://schemas.openxmlformats.org/officeDocument/2006/relationships/image" Target="media/image4.wmf"/><Relationship Id="rId14" Type="http://schemas.openxmlformats.org/officeDocument/2006/relationships/image" Target="media/image3.wmf"/><Relationship Id="rId13" Type="http://schemas.openxmlformats.org/officeDocument/2006/relationships/image" Target="media/image2.wmf"/><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3360</Words>
  <Characters>19153</Characters>
  <Lines>159</Lines>
  <Paragraphs>44</Paragraphs>
  <TotalTime>10</TotalTime>
  <ScaleCrop>false</ScaleCrop>
  <LinksUpToDate>false</LinksUpToDate>
  <CharactersWithSpaces>22469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2021-10-08T01:35:00Z</dcterms:created>
  <dc:creator>Administrator</dc:creator>
  <cp:lastModifiedBy>蜜宝611</cp:lastModifiedBy>
  <cp:lastPrinted>2023-11-21T12:36:00Z</cp:lastPrinted>
  <dcterms:modified xsi:type="dcterms:W3CDTF">2023-11-25T01:37:32Z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CC2731B44ED94621B8D26FD8ABD2D8A6_13</vt:lpwstr>
  </property>
</Properties>
</file>