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2024年河南省高等职业教育技能大赛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专业核心基本技能赛项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工业机器人操作与运维赛项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样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题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2024年11月</w:t>
      </w:r>
    </w:p>
    <w:p>
      <w:pPr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before="95"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95"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>重要说明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1.竞赛时间90分钟，竞赛时间内选手可以弃赛，不可提前离开赛场。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2.比赛共包括5个任务，总分100分，任务及配分见下表所示。</w:t>
      </w:r>
    </w:p>
    <w:tbl>
      <w:tblPr>
        <w:tblStyle w:val="10"/>
        <w:tblW w:w="681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3813"/>
        <w:gridCol w:w="996"/>
        <w:gridCol w:w="1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任务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工业机器人系统安装与调试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工业机器人系统运维与保养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工业机器人系统数据采集与可视化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工业机器人系统操作与调试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职业素养与安全意识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51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3.任务书共7页，如发现任务书缺页、字迹不清等问题，请及时向裁判申请更换任务书；对照设备清单认真检查设备及工量具，如发现问题，请及时向裁判申请处理。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每个赛位配有1台计算机，装有PLC编程软件、相机编程软件及比赛相关编程软件，参考资料存放在“桌面：技能竞赛参考资料”文件夹下；选手创建的程序文件必须存储到“D：\技能竞赛\竞赛编号”（竞赛编号由场次+工位号组成，例如第二场第1号工位为2-1）文件夹下。赛题中所要求备份的文件请备份到对应到文件夹下，即使选手没有任何备份文件也要建立文件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5.选手提交的资料不得出现学校、企业、姓名等与身份有关的信息，擅自离开竞赛工位、与其他选手交流、不服从裁判指令，将依据扣分表进行处理。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6.由于操作不当等原因引起设备损坏的，将依据扣分表进行处理。严重损坏比赛设备将取消竞赛资格。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7.在完成任务过程中，请及时保存程序及数据，未能及时保存程序及数据，由于断电等意外情况造成的程序及数据丢失的责任将由选手自负。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8.比赛过程中需裁判确认部分，选手应当先举手示意，等待裁判前来处理。安装类任务如需通电，必须经技术人员检查无误后方可进行。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9.选手必须认真填写各类文档，竞赛完成后所有文档按页码顺序一并上交；赛场提供的任何物品，不得带离赛场。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10.竞赛平台“工业机器人系统操作与运维训练平台”，设备主要由工业机器人、快换工装模块、变频器输送模块、智能视觉检测模块、变位机模块、仓储模块、装配模块、扩展模块等组成。</w:t>
      </w:r>
    </w:p>
    <w:p>
      <w:pPr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模块一 工业机器人系统安装与调试（15分）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选手根据提供的机械装配图、电路原理图、气动原理图完成工业机器人系统硬件安装与调试。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1.完成机械模块安装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选手根据现场提供部件完成末端法兰、快换母接头的装配并完成电路、气路的连接与整理。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完成快换夹爪工具的安装并将对应的末端工具放置到位；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（3）按照提供装配图完成井式供料模块、立体仓库模块的安装与调试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气路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系统安装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（1）选手根据现场提供的部件、气管、电路图、气动图并结合任务的功能要求，完成真空发生器、工业机器人主气路、吸盘、夹爪、推料气缸、变位机气缸的气路连接。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3.系统校验与测试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(1)工作站各模块布局合理，所有模块部件安装紧固，不发生松动情况。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(2)手动测试供料模块上料功能是否稳定准确；装配模块气缸伸出是否能固定工件；验证吸盘工具是否能正常吸附工件；验证夹爪工具是否能正常夹紧、松开。</w:t>
      </w:r>
    </w:p>
    <w:p>
      <w:pPr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二 工业机器人系统运维与保养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选手根据提供的机械装配图、电路原理图、气动原理图完成工业机器人系统的机械模块、电气系统、气动系统的检测、维护和保养，以及系统故障诊断与处理等工作任务，实现工业机器人系统运维与保养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任务描述：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传感器运行与维护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起始段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2.视觉系统运行与维护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正确调试相机镜头焦距和曝光，将相机画面清晰显示到编程电脑界面。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通信系统运行与维护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(1)遵循行业标准，使用工具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对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现场提供的材料，严格按照剥线、排序、压接水晶头的步骤制作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1根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网线。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(2)制作完成后，立即使用网线测试仪进行全面连通性测试，确保网线符合传输要求。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故障排查与修复</w:t>
      </w: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并完成附件1故障点检表。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（1）机械系统检查与诊断：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对工业机器人制动功能、控制系统，气动系统周边设备机械系统进行检查和故障诊断，并填写机械系统故障点检记录。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（2）电气系统检查与诊断：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对工业机器人控制系统内部状态、控制系统安全回路等信息对其运行状况进行检查、故障定位、分析、和原因判定，并填写电气系统故障点检记录。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（3）机械系统的故障处理：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处理工业机器人制动功能、控制系统故障；处理气动系统的连接与密封失效；处理周边设备机械传动噪音、振动、失效等问题；并填写机械系统故障处理记录。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（4）电气系统的故障处理：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处理工业机器人控制系统安全回路等连接线路、周边设备电气系统的线路、设备控制参数等问题以及电气系统元器件更换，并填写电气系统故障处理记录。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注：本任务可以进行通电查看故障现象，每次通电应于上次断电相隔5分钟以上，在设备通电情况下使用工具检查时必须佩戴绝缘手套（未佩戴绝缘手套将扣除安全职业素养相应分数，出现的安全后果选手自行承担）。</w:t>
      </w:r>
    </w:p>
    <w:p>
      <w:pPr>
        <w:widowControl/>
        <w:kinsoku w:val="0"/>
        <w:adjustRightInd w:val="0"/>
        <w:snapToGrid w:val="0"/>
        <w:spacing w:line="360" w:lineRule="auto"/>
        <w:jc w:val="center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三 工业机器人系统数据采集与可视化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（20分）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选手根据任务要求，完成PLC，触摸屏，视觉系统，六轴工业机器人等设备的参数设置、系统通讯、程序编写与调试工作，实现工业机器人系统的数据采集与可视化操作。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1.变位机数据采集与可视化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（1）编写PLC及HMI画面，选择合适的控件并绑定变量，并将程序下载至系统中。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（2）在触摸屏上可以显示变位机的使能状态、实时位置、实时速度。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2.传送带数据采集与可视化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（1）传送带起始端传感器有无工件，检测到工件触摸屏指示灯显示绿色；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（2）传送带末端传感器有无工件检测到工件触摸屏指示灯显示绿色；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3.视觉系统数据采集与可视化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（1）通过编写PLC程序及HMI界面，实现PLC与视觉系统通信与控制。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（2）通过视觉系统编程与调试，能够识别工件的颜色，并在HMI上显示。</w:t>
      </w:r>
    </w:p>
    <w:p>
      <w:pPr>
        <w:spacing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四 工业机器人系统操作与调试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（45分）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选手根据任务要求，编写仿真软件及工业机器人、PLC、触摸屏、视觉系统等程序，实现个性化定制生产。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1.虚拟仿真调试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（1）根据任务要求，利用提供的三维模型，完成工业机器人系统仿真平台搭建。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（2）在仿真系统中利用画笔工具，编写程序完成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提供的模型3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轨迹描绘，并下发到控制柜，调试程序点位并验证。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注：要求系统选择工业机器人要和真实工业机器人为同一型号，否则不得分。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420" w:hanging="420"/>
        <w:rPr>
          <w:rFonts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平台1：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、变位机装配模块上定位气缸伸出；按下复位按钮返回至工作原点，原点定义（机器人1、2、3、4、6轴处在零点位置5轴朝下90度，变位机处在水平装配台朝上位置，井式供料模块缸缩回、变位机装配模块上定位气缸缩回，工业机器人末端无工具）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3.工件准备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480"/>
        <w:jc w:val="left"/>
        <w:rPr>
          <w:woUserID w:val="1"/>
        </w:rPr>
      </w:pPr>
      <w:r>
        <w:rPr>
          <w:rFonts w:ascii="楷体" w:hAnsi="楷体" w:eastAsia="楷体" w:cs="楷体"/>
          <w:color w:val="000000"/>
          <w:sz w:val="24"/>
          <w:szCs w:val="24"/>
          <w:woUserID w:val="1"/>
        </w:rPr>
        <w:t>本任务需要完成一套工件的装配。将黄*1、绿*1、红*1、蓝工件随机放置到井式供料模块中。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480"/>
        <w:jc w:val="left"/>
        <w:rPr>
          <w:woUserID w:val="1"/>
        </w:rPr>
      </w:pPr>
      <w:r>
        <w:rPr>
          <w:rFonts w:hint="default" w:ascii="楷体" w:hAnsi="楷体" w:eastAsia="楷体" w:cs="楷体"/>
          <w:color w:val="000000"/>
          <w:sz w:val="24"/>
          <w:szCs w:val="24"/>
          <w:woUserID w:val="1"/>
        </w:rPr>
        <w:t>4.工作站装配过程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480"/>
        <w:jc w:val="left"/>
        <w:rPr>
          <w:woUserID w:val="1"/>
        </w:rPr>
      </w:pPr>
      <w:r>
        <w:rPr>
          <w:rFonts w:hint="default" w:ascii="楷体" w:hAnsi="楷体" w:eastAsia="楷体" w:cs="楷体"/>
          <w:color w:val="000000"/>
          <w:sz w:val="24"/>
          <w:szCs w:val="24"/>
          <w:woUserID w:val="1"/>
        </w:rPr>
        <w:t>（1）工件供料：机器人自动模式按下触摸屏下方绿色启动按钮，机器人自动加装吸盘工具，控制井式供料模块推料，传送带启动，完成供料；同时机器人移动到传送带末端上方等待工件到位；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480"/>
        <w:jc w:val="left"/>
        <w:rPr>
          <w:woUserID w:val="1"/>
        </w:rPr>
      </w:pPr>
      <w:r>
        <w:rPr>
          <w:rFonts w:hint="default" w:ascii="楷体" w:hAnsi="楷体" w:eastAsia="楷体" w:cs="楷体"/>
          <w:color w:val="000000"/>
          <w:sz w:val="24"/>
          <w:szCs w:val="24"/>
          <w:woUserID w:val="1"/>
        </w:rPr>
        <w:t>（2）工件运输：工件到达传送带末端，末端光电传感器检测到工件，机器人吸取工件3秒后传送带自动停止运动；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480"/>
        <w:jc w:val="left"/>
        <w:rPr>
          <w:woUserID w:val="1"/>
        </w:rPr>
      </w:pPr>
      <w:r>
        <w:rPr>
          <w:rFonts w:hint="default" w:ascii="楷体" w:hAnsi="楷体" w:eastAsia="楷体" w:cs="楷体"/>
          <w:color w:val="000000"/>
          <w:sz w:val="24"/>
          <w:szCs w:val="24"/>
          <w:woUserID w:val="1"/>
        </w:rPr>
        <w:t>（3）视觉检测：机器人将工件移动到视觉模块上方进行检查，将检测到的颜色信息显示到触摸屏上；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left"/>
        <w:rPr>
          <w:woUserID w:val="1"/>
        </w:rPr>
      </w:pPr>
      <w:r>
        <w:rPr>
          <w:rFonts w:hint="default" w:ascii="楷体" w:hAnsi="楷体" w:eastAsia="楷体" w:cs="楷体"/>
          <w:color w:val="000000"/>
          <w:sz w:val="24"/>
          <w:szCs w:val="24"/>
          <w:woUserID w:val="1"/>
        </w:rPr>
        <w:t>（4）工件装配：机器人将工件放置装配桶内（1号装配桶放置绿色工件、2号装配桶放置红色工件1个、3号装配桶放置黄色工件、</w:t>
      </w:r>
      <w:bookmarkStart w:id="2" w:name="_GoBack"/>
      <w:r>
        <w:rPr>
          <w:rFonts w:ascii="楷体" w:hAnsi="楷体" w:eastAsia="楷体" w:cs="楷体"/>
          <w:color w:val="000000"/>
          <w:sz w:val="24"/>
          <w:szCs w:val="24"/>
          <w:woUserID w:val="1"/>
        </w:rPr>
        <w:t>蓝色为废料放置到废料区，废料区位置选手自定</w:t>
      </w:r>
      <w:bookmarkEnd w:id="2"/>
      <w:r>
        <w:rPr>
          <w:rFonts w:hint="default" w:ascii="楷体" w:hAnsi="楷体" w:eastAsia="楷体" w:cs="楷体"/>
          <w:color w:val="000000"/>
          <w:sz w:val="24"/>
          <w:szCs w:val="24"/>
          <w:woUserID w:val="1"/>
        </w:rPr>
        <w:t>）；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480"/>
        <w:jc w:val="left"/>
        <w:rPr>
          <w:woUserID w:val="1"/>
        </w:rPr>
      </w:pPr>
      <w:r>
        <w:rPr>
          <w:rFonts w:hint="default" w:ascii="楷体" w:hAnsi="楷体" w:eastAsia="楷体" w:cs="楷体"/>
          <w:color w:val="000000"/>
          <w:sz w:val="24"/>
          <w:szCs w:val="24"/>
          <w:woUserID w:val="1"/>
        </w:rPr>
        <w:t>（5）重复步骤1-4，完成剩余工件的输送、检测和装配，机器人切换夹爪工具将盖板加装至装配桶并旋紧。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平台2：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工业机器人装配工作站控制要求如下所示：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装配模块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定位气缸伸出；按下复位按钮返回至工作原点，原点定义（机器人1、2、3、4、6轴处在零点位置5轴朝下90度，变位机处在水平装配台朝上位置，井式供料模块气缸缩回，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变位机装配模块定位气缸缩回，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工业机器人末端无工具）。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3.工件准备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本任务需要完成一套关节部件的装配，并在上料模块中随机放入2个不同颜色（红、蓝）的部件2(减速器）和部件3（输出法兰）；注：部件2在下部件3在上。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4.工作站装配过程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部件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关节底座）上料：按下启动按钮工业机器人自动将部件1（关节底座）放置到装配模块上并加紧（关节底座放在立体仓库模块中，位置由选手自定义）。工业机器人控制上料气缸将供料筒中的一个工件推出，2秒后自动缩回，实现工件上料过程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部件2(减速器）输送：工件上料完成后，输送带立即开始运行，并将工件输送至输送带末端，待末端传感器检测到工件3秒后输送带自动停止；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部件2(减速器）检测：工件输送至末端且输送带停止后，</w:t>
      </w:r>
      <w:bookmarkStart w:id="0" w:name="_Hlk97733032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工业机器人触发相机拍照，获取工件信息，</w:t>
      </w:r>
      <w:bookmarkEnd w:id="0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在HMI上正确显示工件颜色信息；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(4)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部件2(减速器）装配：正确获取减速器信息后，工业机器人调整吸盘角度吸持工件，将红色</w:t>
      </w:r>
      <w:bookmarkStart w:id="1" w:name="_Hlk185791402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</w:t>
      </w:r>
      <w:bookmarkEnd w:id="1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(减速器）装配至部件1（关节底座）内完成装配，其他颜色的部件2机器人将其放置废料区（废料区选手自定）；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(5)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部件3（输出法兰）输送、检测和装配：重复步骤1-4，完红色部件3（输出法兰）的输送、检测和装配；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(6)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成品入库：工业机器人自动更换弧口手爪工具，再将成品工件搬运至立体仓库任意位置，完成一套部件的装配任务。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7"/>
        <w:jc w:val="center"/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8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任务五 职业素养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严格遵循相关职业素养要求及安全规范，安全文明参赛；团队协作，着装规范，操作规范；工具摆放整齐；资料归档完整。严格防止电路短路、生产失控造成人身和设备伤害。</w:t>
      </w: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附件1：故障点检表</w:t>
      </w:r>
    </w:p>
    <w:tbl>
      <w:tblPr>
        <w:tblStyle w:val="10"/>
        <w:tblW w:w="501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4305"/>
        <w:gridCol w:w="4305"/>
        <w:gridCol w:w="4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故障现象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故障位置</w:t>
            </w: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解决方法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73CBFB"/>
    <w:multiLevelType w:val="singleLevel"/>
    <w:tmpl w:val="5B73CBF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149AC"/>
    <w:rsid w:val="00083C72"/>
    <w:rsid w:val="000B7E30"/>
    <w:rsid w:val="00135135"/>
    <w:rsid w:val="00267429"/>
    <w:rsid w:val="003248C4"/>
    <w:rsid w:val="00351461"/>
    <w:rsid w:val="00393758"/>
    <w:rsid w:val="003A24DB"/>
    <w:rsid w:val="00437B22"/>
    <w:rsid w:val="005907C3"/>
    <w:rsid w:val="0068305A"/>
    <w:rsid w:val="006B60CF"/>
    <w:rsid w:val="008462CC"/>
    <w:rsid w:val="0085788B"/>
    <w:rsid w:val="00990685"/>
    <w:rsid w:val="009E24FB"/>
    <w:rsid w:val="00B343F7"/>
    <w:rsid w:val="00BC45F7"/>
    <w:rsid w:val="00C36DC9"/>
    <w:rsid w:val="00E94249"/>
    <w:rsid w:val="00ED709B"/>
    <w:rsid w:val="037E4FBC"/>
    <w:rsid w:val="04891E6A"/>
    <w:rsid w:val="06436049"/>
    <w:rsid w:val="0F3B1FB3"/>
    <w:rsid w:val="11F528ED"/>
    <w:rsid w:val="133F3948"/>
    <w:rsid w:val="135C104D"/>
    <w:rsid w:val="149A0E51"/>
    <w:rsid w:val="15DF162F"/>
    <w:rsid w:val="166C5148"/>
    <w:rsid w:val="16E55626"/>
    <w:rsid w:val="16F507F3"/>
    <w:rsid w:val="16F94425"/>
    <w:rsid w:val="1A420699"/>
    <w:rsid w:val="1C0B5C75"/>
    <w:rsid w:val="1CAA0778"/>
    <w:rsid w:val="1D7149AC"/>
    <w:rsid w:val="1EF652A8"/>
    <w:rsid w:val="1FFF0028"/>
    <w:rsid w:val="20CA4326"/>
    <w:rsid w:val="20E3279C"/>
    <w:rsid w:val="26E2748C"/>
    <w:rsid w:val="27C070A1"/>
    <w:rsid w:val="2C242438"/>
    <w:rsid w:val="2C2D49B2"/>
    <w:rsid w:val="2CEB2E12"/>
    <w:rsid w:val="2D4A18E7"/>
    <w:rsid w:val="2D870E4B"/>
    <w:rsid w:val="2ED51684"/>
    <w:rsid w:val="2F3960B7"/>
    <w:rsid w:val="2F9C21A2"/>
    <w:rsid w:val="306F78B6"/>
    <w:rsid w:val="335850A6"/>
    <w:rsid w:val="36FF3742"/>
    <w:rsid w:val="38154973"/>
    <w:rsid w:val="39050468"/>
    <w:rsid w:val="3ADD1FEC"/>
    <w:rsid w:val="3CF61143"/>
    <w:rsid w:val="3F9E1DE6"/>
    <w:rsid w:val="3FBE7F20"/>
    <w:rsid w:val="421943DC"/>
    <w:rsid w:val="435A7F52"/>
    <w:rsid w:val="465E7D59"/>
    <w:rsid w:val="49E311B3"/>
    <w:rsid w:val="4CCA4B22"/>
    <w:rsid w:val="4DDD3C5A"/>
    <w:rsid w:val="528079D5"/>
    <w:rsid w:val="5966366C"/>
    <w:rsid w:val="5B1E7D8B"/>
    <w:rsid w:val="5C2A09B2"/>
    <w:rsid w:val="5FA6034F"/>
    <w:rsid w:val="607246D5"/>
    <w:rsid w:val="60C05441"/>
    <w:rsid w:val="622814F0"/>
    <w:rsid w:val="62F207AF"/>
    <w:rsid w:val="64843C52"/>
    <w:rsid w:val="648B46FB"/>
    <w:rsid w:val="67F82E31"/>
    <w:rsid w:val="68AA0EB0"/>
    <w:rsid w:val="68E10602"/>
    <w:rsid w:val="69216C99"/>
    <w:rsid w:val="69232A11"/>
    <w:rsid w:val="6C2C03BF"/>
    <w:rsid w:val="6C4F2FBF"/>
    <w:rsid w:val="6FE0340A"/>
    <w:rsid w:val="74FF6AF8"/>
    <w:rsid w:val="777D82D1"/>
    <w:rsid w:val="77F6876C"/>
    <w:rsid w:val="B74FFFA3"/>
    <w:rsid w:val="BEFF9769"/>
    <w:rsid w:val="FFFBD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4"/>
      <w:lang w:eastAsia="en-US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641</Words>
  <Characters>3654</Characters>
  <Lines>30</Lines>
  <Paragraphs>8</Paragraphs>
  <TotalTime>1</TotalTime>
  <ScaleCrop>false</ScaleCrop>
  <LinksUpToDate>false</LinksUpToDate>
  <CharactersWithSpaces>4287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2024-11-20T14:09:00Z</dcterms:created>
  <dc:creator>℃</dc:creator>
  <cp:lastModifiedBy>Augustus Paullette</cp:lastModifiedBy>
  <dcterms:modified xsi:type="dcterms:W3CDTF">2024-12-23T10:11:25Z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3C3F35185F4C4905A7C89161D7019B85_13</vt:lpwstr>
  </property>
</Properties>
</file>