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0" w:firstLineChars="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2024年河南省高等职业教育技能大赛</w:t>
      </w:r>
    </w:p>
    <w:p>
      <w:pPr>
        <w:widowControl/>
        <w:spacing w:line="600" w:lineRule="exact"/>
        <w:ind w:firstLine="0" w:firstLineChars="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建筑信息模型建模与应用赛项方案</w:t>
      </w:r>
    </w:p>
    <w:p>
      <w:pPr>
        <w:widowControl/>
        <w:kinsoku w:val="0"/>
        <w:autoSpaceDE w:val="0"/>
        <w:autoSpaceDN w:val="0"/>
        <w:adjustRightInd w:val="0"/>
        <w:snapToGrid w:val="0"/>
        <w:spacing w:line="560" w:lineRule="exact"/>
        <w:ind w:firstLine="600"/>
        <w:jc w:val="left"/>
        <w:textAlignment w:val="baseline"/>
        <w:outlineLvl w:val="0"/>
        <w:rPr>
          <w:rFonts w:hint="eastAsia" w:ascii="黑体" w:hAnsi="黑体" w:eastAsia="黑体" w:cs="黑体"/>
          <w:bCs/>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jc w:val="left"/>
        <w:textAlignment w:val="baseline"/>
        <w:outlineLvl w:val="0"/>
        <w:rPr>
          <w:rFonts w:hint="eastAsia" w:ascii="黑体" w:hAnsi="黑体" w:eastAsia="黑体" w:cs="黑体"/>
          <w:bCs/>
          <w:sz w:val="30"/>
          <w:szCs w:val="30"/>
        </w:rPr>
      </w:pPr>
      <w:r>
        <w:rPr>
          <w:rFonts w:hint="eastAsia" w:ascii="黑体" w:hAnsi="黑体" w:eastAsia="黑体" w:cs="黑体"/>
          <w:bCs/>
          <w:sz w:val="30"/>
          <w:szCs w:val="30"/>
        </w:rPr>
        <w:t>一、赛项信息</w:t>
      </w:r>
    </w:p>
    <w:p>
      <w:pPr>
        <w:keepNext w:val="0"/>
        <w:keepLines w:val="0"/>
        <w:pageBreakBefore w:val="0"/>
        <w:wordWrap/>
        <w:overflowPunct/>
        <w:topLinePunct w:val="0"/>
        <w:bidi w:val="0"/>
        <w:spacing w:line="580" w:lineRule="exact"/>
        <w:ind w:firstLine="600"/>
        <w:rPr>
          <w:rFonts w:hint="eastAsia" w:cs="仿宋"/>
          <w:sz w:val="30"/>
          <w:szCs w:val="30"/>
        </w:rPr>
      </w:pPr>
      <w:bookmarkStart w:id="0" w:name="OLE_LINK17"/>
      <w:r>
        <w:rPr>
          <w:rFonts w:hint="eastAsia" w:cs="仿宋"/>
          <w:sz w:val="30"/>
          <w:szCs w:val="30"/>
        </w:rPr>
        <w:t>赛项名称：建筑信息模型建模与应用</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赛项组别：赛道小组赛</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专业大类：土木建筑大类</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竞赛类别：学生赛（团体赛）</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主办单位：河南省教育厅</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承办单位：河南建筑职业技术学院</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报到及住宿地点：另行通知</w:t>
      </w:r>
    </w:p>
    <w:bookmarkEnd w:id="0"/>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jc w:val="left"/>
        <w:textAlignment w:val="baseline"/>
        <w:outlineLvl w:val="0"/>
        <w:rPr>
          <w:rFonts w:hint="eastAsia" w:ascii="黑体" w:hAnsi="黑体" w:eastAsia="黑体" w:cs="黑体"/>
          <w:bCs/>
          <w:sz w:val="30"/>
          <w:szCs w:val="30"/>
          <w:lang w:val="zh-CN"/>
        </w:rPr>
      </w:pPr>
      <w:r>
        <w:rPr>
          <w:rFonts w:hint="eastAsia" w:ascii="黑体" w:hAnsi="黑体" w:eastAsia="黑体" w:cs="黑体"/>
          <w:bCs/>
          <w:sz w:val="30"/>
          <w:szCs w:val="30"/>
          <w:lang w:val="zh-CN"/>
        </w:rPr>
        <w:t>二、竞赛目的</w:t>
      </w:r>
    </w:p>
    <w:p>
      <w:pPr>
        <w:keepNext w:val="0"/>
        <w:keepLines w:val="0"/>
        <w:pageBreakBefore w:val="0"/>
        <w:wordWrap/>
        <w:overflowPunct/>
        <w:topLinePunct w:val="0"/>
        <w:bidi w:val="0"/>
        <w:spacing w:line="58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（一）对接新职业、融入新技术，以高水平赛事引领职业教育高质量发展</w:t>
      </w:r>
    </w:p>
    <w:p>
      <w:pPr>
        <w:keepNext w:val="0"/>
        <w:keepLines w:val="0"/>
        <w:pageBreakBefore w:val="0"/>
        <w:wordWrap/>
        <w:overflowPunct/>
        <w:topLinePunct w:val="0"/>
        <w:bidi w:val="0"/>
        <w:spacing w:line="580" w:lineRule="exact"/>
        <w:ind w:firstLine="600"/>
        <w:rPr>
          <w:rFonts w:hint="eastAsia" w:cs="仿宋"/>
          <w:sz w:val="30"/>
          <w:szCs w:val="30"/>
        </w:rPr>
      </w:pPr>
      <w:bookmarkStart w:id="1" w:name="OLE_LINK9"/>
      <w:r>
        <w:rPr>
          <w:rFonts w:hint="eastAsia" w:cs="仿宋"/>
          <w:sz w:val="30"/>
          <w:szCs w:val="30"/>
        </w:rPr>
        <w:t>为深入贯彻落实党中央关于职业教育工作的决策部署和习近平总书记重要指示批示精神，推动落实《中华人民共和国职业教育法》，引领高等职业院校土建类专业建设和课程改革。对接国家职业技能标准，对接产业数字化发展趋势，融入企业最新</w:t>
      </w:r>
      <w:bookmarkEnd w:id="1"/>
      <w:r>
        <w:rPr>
          <w:rFonts w:hint="eastAsia" w:cs="仿宋"/>
          <w:sz w:val="30"/>
          <w:szCs w:val="30"/>
        </w:rPr>
        <w:t>技术成果。以赛促融，以点带面，推动职普融通、产教融合、科教融汇。以高水平赛事引领职业教育高质量发展。</w:t>
      </w:r>
    </w:p>
    <w:p>
      <w:pPr>
        <w:keepNext w:val="0"/>
        <w:keepLines w:val="0"/>
        <w:pageBreakBefore w:val="0"/>
        <w:wordWrap/>
        <w:overflowPunct/>
        <w:topLinePunct w:val="0"/>
        <w:bidi w:val="0"/>
        <w:spacing w:line="58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（二）立足技能创新，服务建筑业数字化转型升级</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建筑信息模型建模与应用赛项围绕职业教育国家教学标准、企业真实工作过程及实际需求、典型工作任务要求，结合专业特点，围绕生产、管理、服务一线岗位实际需求和实践要求，立足技能创新。注重考查选手创新应用、解决实际问题的能力，从人才培养和技术创新等角度服务建筑业数字化转型升级。</w:t>
      </w:r>
    </w:p>
    <w:p>
      <w:pPr>
        <w:keepNext w:val="0"/>
        <w:keepLines w:val="0"/>
        <w:pageBreakBefore w:val="0"/>
        <w:wordWrap/>
        <w:overflowPunct/>
        <w:topLinePunct w:val="0"/>
        <w:bidi w:val="0"/>
        <w:spacing w:line="580" w:lineRule="exact"/>
        <w:ind w:firstLine="596" w:firstLineChars="0"/>
        <w:rPr>
          <w:rFonts w:hint="eastAsia" w:ascii="楷体" w:hAnsi="楷体" w:eastAsia="楷体" w:cs="楷体"/>
          <w:sz w:val="30"/>
          <w:szCs w:val="30"/>
          <w:lang w:val="zh-CN"/>
        </w:rPr>
      </w:pPr>
      <w:bookmarkStart w:id="2" w:name="OLE_LINK10"/>
      <w:r>
        <w:rPr>
          <w:rFonts w:hint="eastAsia" w:ascii="楷体" w:hAnsi="楷体" w:eastAsia="楷体" w:cs="楷体"/>
          <w:sz w:val="30"/>
          <w:szCs w:val="30"/>
          <w:lang w:val="zh-CN"/>
        </w:rPr>
        <w:t>（三）考查综合素养，促进学生全面发展</w:t>
      </w:r>
    </w:p>
    <w:bookmarkEnd w:id="2"/>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考察学生的团队协作精神，解决建筑信息模型建模、工程施工过程中的实际问题。注重精益求精、团结合作、创新意识等工匠精神的考查。培养学生在建筑、结构、机电等多软件协同融合能力，促进学生全面发展、适应建筑行业对数字化人才需求。</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jc w:val="left"/>
        <w:textAlignment w:val="baseline"/>
        <w:outlineLvl w:val="0"/>
        <w:rPr>
          <w:rFonts w:hint="eastAsia" w:ascii="黑体" w:hAnsi="黑体" w:eastAsia="黑体" w:cs="黑体"/>
          <w:bCs/>
          <w:sz w:val="30"/>
          <w:szCs w:val="30"/>
        </w:rPr>
      </w:pPr>
      <w:bookmarkStart w:id="3" w:name="OLE_LINK4"/>
      <w:r>
        <w:rPr>
          <w:rFonts w:hint="eastAsia" w:ascii="黑体" w:hAnsi="黑体" w:eastAsia="黑体" w:cs="黑体"/>
          <w:bCs/>
          <w:sz w:val="30"/>
          <w:szCs w:val="30"/>
        </w:rPr>
        <w:t>三、参赛资格</w:t>
      </w:r>
    </w:p>
    <w:bookmarkEnd w:id="3"/>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1.本次竞赛为团体赛。以学校为单位组队参赛，每校限报2支代表队。每支代表队由2名比赛选手组成，性别不限，指导教师由1-2人组成。</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2.参赛学生须是2024年在籍全日制高职学生，指导老师和学生须为同校在籍，五年制高职学生报名参赛的，必须是四、五年级的在籍学生。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jc w:val="left"/>
        <w:textAlignment w:val="baseline"/>
        <w:outlineLvl w:val="0"/>
        <w:rPr>
          <w:rFonts w:hint="eastAsia" w:ascii="黑体" w:hAnsi="黑体" w:eastAsia="黑体" w:cs="黑体"/>
          <w:bCs/>
          <w:sz w:val="30"/>
          <w:szCs w:val="30"/>
        </w:rPr>
      </w:pPr>
      <w:r>
        <w:rPr>
          <w:rFonts w:hint="eastAsia" w:ascii="黑体" w:hAnsi="黑体" w:eastAsia="黑体" w:cs="黑体"/>
          <w:bCs/>
          <w:sz w:val="30"/>
          <w:szCs w:val="30"/>
        </w:rPr>
        <w:t>四、参赛报名</w:t>
      </w:r>
    </w:p>
    <w:p>
      <w:pPr>
        <w:keepNext w:val="0"/>
        <w:keepLines w:val="0"/>
        <w:pageBreakBefore w:val="0"/>
        <w:wordWrap/>
        <w:overflowPunct/>
        <w:topLinePunct w:val="0"/>
        <w:bidi w:val="0"/>
        <w:spacing w:line="580" w:lineRule="exact"/>
        <w:ind w:firstLine="600"/>
        <w:rPr>
          <w:rFonts w:hint="eastAsia" w:cs="仿宋"/>
          <w:color w:val="auto"/>
          <w:sz w:val="30"/>
          <w:szCs w:val="30"/>
          <w:highlight w:val="none"/>
        </w:rPr>
      </w:pPr>
      <w:r>
        <w:rPr>
          <w:rFonts w:hint="eastAsia" w:cs="仿宋"/>
          <w:color w:val="auto"/>
          <w:sz w:val="30"/>
          <w:szCs w:val="30"/>
        </w:rPr>
        <w:t>1.参赛院校</w:t>
      </w:r>
      <w:r>
        <w:rPr>
          <w:rFonts w:hint="eastAsia" w:cs="仿宋"/>
          <w:color w:val="auto"/>
          <w:sz w:val="30"/>
          <w:szCs w:val="30"/>
          <w:highlight w:val="none"/>
        </w:rPr>
        <w:t>须于</w:t>
      </w:r>
      <w:bookmarkStart w:id="4" w:name="OLE_LINK5"/>
      <w:r>
        <w:rPr>
          <w:rFonts w:hint="eastAsia" w:cs="仿宋"/>
          <w:color w:val="auto"/>
          <w:sz w:val="30"/>
          <w:szCs w:val="30"/>
          <w:highlight w:val="none"/>
          <w:lang w:val="en-US" w:eastAsia="zh-CN"/>
        </w:rPr>
        <w:t>12</w:t>
      </w:r>
      <w:r>
        <w:rPr>
          <w:rFonts w:hint="eastAsia" w:cs="仿宋"/>
          <w:color w:val="auto"/>
          <w:sz w:val="30"/>
          <w:szCs w:val="30"/>
          <w:highlight w:val="none"/>
        </w:rPr>
        <w:t>月</w:t>
      </w:r>
      <w:r>
        <w:rPr>
          <w:rFonts w:hint="eastAsia" w:cs="仿宋"/>
          <w:color w:val="auto"/>
          <w:sz w:val="30"/>
          <w:szCs w:val="30"/>
          <w:highlight w:val="none"/>
          <w:lang w:val="en-US" w:eastAsia="zh-CN"/>
        </w:rPr>
        <w:t>25</w:t>
      </w:r>
      <w:r>
        <w:rPr>
          <w:rFonts w:hint="eastAsia" w:cs="仿宋"/>
          <w:color w:val="auto"/>
          <w:sz w:val="30"/>
          <w:szCs w:val="30"/>
          <w:highlight w:val="none"/>
        </w:rPr>
        <w:t>日</w:t>
      </w:r>
      <w:bookmarkEnd w:id="4"/>
      <w:r>
        <w:rPr>
          <w:rFonts w:hint="eastAsia" w:cs="仿宋"/>
          <w:color w:val="auto"/>
          <w:sz w:val="30"/>
          <w:szCs w:val="30"/>
          <w:highlight w:val="none"/>
        </w:rPr>
        <w:t>前登录河南省</w:t>
      </w:r>
      <w:r>
        <w:rPr>
          <w:rFonts w:hint="eastAsia" w:cs="仿宋"/>
          <w:color w:val="auto"/>
          <w:sz w:val="30"/>
          <w:szCs w:val="30"/>
          <w:highlight w:val="none"/>
          <w:lang w:val="en-US" w:eastAsia="zh-CN"/>
        </w:rPr>
        <w:t>高等职业教育</w:t>
      </w:r>
      <w:r>
        <w:rPr>
          <w:rFonts w:hint="eastAsia" w:cs="仿宋"/>
          <w:color w:val="auto"/>
          <w:sz w:val="30"/>
          <w:szCs w:val="30"/>
          <w:highlight w:val="none"/>
        </w:rPr>
        <w:t>技能大赛报名系统(http://39.105.49.188），按要求填报并提交参赛信息。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Times New Roman"/>
          <w:color w:val="auto"/>
          <w:sz w:val="30"/>
          <w:szCs w:val="30"/>
          <w:highlight w:val="none"/>
          <w:lang w:val="en-US" w:eastAsia="zh-CN"/>
        </w:rPr>
      </w:pPr>
      <w:r>
        <w:rPr>
          <w:rFonts w:hint="eastAsia" w:cs="仿宋"/>
          <w:color w:val="auto"/>
          <w:sz w:val="30"/>
          <w:szCs w:val="30"/>
          <w:highlight w:val="none"/>
        </w:rPr>
        <w:t>2.</w:t>
      </w:r>
      <w:r>
        <w:rPr>
          <w:rFonts w:hint="eastAsia" w:ascii="仿宋" w:hAnsi="仿宋" w:eastAsia="仿宋" w:cs="Times New Roman"/>
          <w:color w:val="auto"/>
          <w:sz w:val="30"/>
          <w:szCs w:val="30"/>
          <w:highlight w:val="none"/>
          <w:lang w:val="en-US" w:eastAsia="zh-CN"/>
        </w:rPr>
        <w:t>各参赛院校以学校为单位注册报名平台，安排专人管理报名账号，做好大赛报名工作(技术支持：王晗，电话：18338338901)。</w:t>
      </w:r>
    </w:p>
    <w:p>
      <w:pPr>
        <w:keepNext w:val="0"/>
        <w:keepLines w:val="0"/>
        <w:pageBreakBefore w:val="0"/>
        <w:wordWrap/>
        <w:overflowPunct/>
        <w:topLinePunct w:val="0"/>
        <w:bidi w:val="0"/>
        <w:spacing w:line="580" w:lineRule="exact"/>
        <w:ind w:firstLine="600"/>
        <w:rPr>
          <w:rFonts w:hint="eastAsia" w:cs="仿宋"/>
          <w:color w:val="auto"/>
          <w:sz w:val="30"/>
          <w:szCs w:val="30"/>
          <w:highlight w:val="none"/>
        </w:rPr>
      </w:pPr>
      <w:r>
        <w:rPr>
          <w:rFonts w:hint="eastAsia" w:cs="仿宋"/>
          <w:color w:val="auto"/>
          <w:sz w:val="30"/>
          <w:szCs w:val="30"/>
          <w:highlight w:val="none"/>
        </w:rPr>
        <w:t>3.提交报名信息后，参赛院校从系统导出参赛选手报名表、参赛信息汇总表后，连同参赛选手身份证复印件和学信网“教育部学籍在线验证报告”或省招办录取名册复印件各1份并加盖学校公章，报送或邮寄到赛项承办院校 (河南建筑职业技术学院) 。纸质报名材料接收截止时间为</w:t>
      </w:r>
      <w:r>
        <w:rPr>
          <w:rFonts w:hint="eastAsia" w:cs="仿宋"/>
          <w:color w:val="auto"/>
          <w:sz w:val="30"/>
          <w:szCs w:val="30"/>
          <w:highlight w:val="none"/>
          <w:lang w:val="en-US" w:eastAsia="zh-CN"/>
        </w:rPr>
        <w:t>12</w:t>
      </w:r>
      <w:r>
        <w:rPr>
          <w:rFonts w:hint="eastAsia" w:cs="仿宋"/>
          <w:color w:val="auto"/>
          <w:sz w:val="30"/>
          <w:szCs w:val="30"/>
          <w:highlight w:val="none"/>
        </w:rPr>
        <w:t>月</w:t>
      </w:r>
      <w:r>
        <w:rPr>
          <w:rFonts w:hint="eastAsia" w:cs="仿宋"/>
          <w:color w:val="auto"/>
          <w:sz w:val="30"/>
          <w:szCs w:val="30"/>
          <w:highlight w:val="none"/>
          <w:lang w:val="en-US" w:eastAsia="zh-CN"/>
        </w:rPr>
        <w:t>26</w:t>
      </w:r>
      <w:r>
        <w:rPr>
          <w:rFonts w:hint="eastAsia" w:cs="仿宋"/>
          <w:color w:val="auto"/>
          <w:sz w:val="30"/>
          <w:szCs w:val="30"/>
          <w:highlight w:val="none"/>
        </w:rPr>
        <w:t>日，以邮戳时间为准。</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邮寄地址：河南省郑州市二七区马寨经济开发区工业路51号河南建筑职业技术学院；邮编：450064；</w:t>
      </w:r>
      <w:r>
        <w:rPr>
          <w:rFonts w:hint="eastAsia" w:cs="Times New Roman"/>
          <w:sz w:val="30"/>
          <w:szCs w:val="30"/>
        </w:rPr>
        <w:t>联系人：查雅；联系电话：13503839494。</w:t>
      </w:r>
    </w:p>
    <w:p>
      <w:pPr>
        <w:keepNext w:val="0"/>
        <w:keepLines w:val="0"/>
        <w:pageBreakBefore w:val="0"/>
        <w:wordWrap/>
        <w:overflowPunct/>
        <w:topLinePunct w:val="0"/>
        <w:bidi w:val="0"/>
        <w:spacing w:line="580" w:lineRule="exact"/>
        <w:ind w:firstLine="600"/>
        <w:rPr>
          <w:rFonts w:hint="eastAsia" w:cs="仿宋"/>
          <w:sz w:val="30"/>
          <w:szCs w:val="30"/>
        </w:rPr>
      </w:pPr>
      <w:r>
        <w:rPr>
          <w:rFonts w:hint="eastAsia" w:cs="仿宋"/>
          <w:sz w:val="30"/>
          <w:szCs w:val="30"/>
        </w:rPr>
        <w:t>4.承办学校收到纸质报名材料，按参赛条件的要求认真审核参赛选手和指导教师资格，审核通过报名成功。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jc w:val="left"/>
        <w:textAlignment w:val="baseline"/>
        <w:outlineLvl w:val="0"/>
        <w:rPr>
          <w:rFonts w:hint="eastAsia" w:ascii="黑体" w:hAnsi="黑体" w:eastAsia="黑体" w:cs="黑体"/>
          <w:bCs/>
          <w:sz w:val="30"/>
          <w:szCs w:val="30"/>
        </w:rPr>
      </w:pPr>
      <w:r>
        <w:rPr>
          <w:rFonts w:hint="eastAsia" w:ascii="黑体" w:hAnsi="黑体" w:eastAsia="黑体" w:cs="黑体"/>
          <w:bCs/>
          <w:sz w:val="30"/>
          <w:szCs w:val="30"/>
        </w:rPr>
        <w:t>五、竞赛日程安排(具体以《赛项指南》为准)</w:t>
      </w:r>
    </w:p>
    <w:p>
      <w:pPr>
        <w:keepNext w:val="0"/>
        <w:keepLines w:val="0"/>
        <w:pageBreakBefore w:val="0"/>
        <w:wordWrap/>
        <w:overflowPunct/>
        <w:topLinePunct w:val="0"/>
        <w:bidi w:val="0"/>
        <w:spacing w:line="580" w:lineRule="exact"/>
        <w:ind w:firstLine="596" w:firstLineChars="0"/>
        <w:rPr>
          <w:rFonts w:hint="eastAsia" w:ascii="楷体" w:hAnsi="楷体" w:eastAsia="楷体" w:cs="楷体"/>
          <w:sz w:val="30"/>
          <w:szCs w:val="30"/>
          <w:lang w:val="zh-CN"/>
        </w:rPr>
      </w:pPr>
      <w:bookmarkStart w:id="5" w:name="OLE_LINK7"/>
      <w:r>
        <w:rPr>
          <w:rFonts w:hint="eastAsia" w:ascii="楷体" w:hAnsi="楷体" w:eastAsia="楷体" w:cs="楷体"/>
          <w:sz w:val="30"/>
          <w:szCs w:val="30"/>
          <w:lang w:val="zh-CN"/>
        </w:rPr>
        <w:t>（一）竞赛时间</w:t>
      </w:r>
    </w:p>
    <w:p>
      <w:pPr>
        <w:keepNext w:val="0"/>
        <w:keepLines w:val="0"/>
        <w:pageBreakBefore w:val="0"/>
        <w:wordWrap/>
        <w:overflowPunct/>
        <w:topLinePunct w:val="0"/>
        <w:bidi w:val="0"/>
        <w:spacing w:line="580" w:lineRule="exact"/>
        <w:ind w:firstLine="600"/>
        <w:rPr>
          <w:rFonts w:hint="eastAsia" w:cs="仿宋"/>
          <w:sz w:val="30"/>
          <w:szCs w:val="30"/>
        </w:rPr>
      </w:pPr>
      <w:bookmarkStart w:id="6" w:name="OLE_LINK8"/>
      <w:r>
        <w:rPr>
          <w:rFonts w:hint="eastAsia" w:cs="仿宋"/>
          <w:sz w:val="30"/>
          <w:szCs w:val="30"/>
        </w:rPr>
        <w:t>202</w:t>
      </w:r>
      <w:r>
        <w:rPr>
          <w:rFonts w:hint="eastAsia" w:cs="仿宋"/>
          <w:sz w:val="30"/>
          <w:szCs w:val="30"/>
          <w:lang w:val="en-US" w:eastAsia="zh-CN"/>
        </w:rPr>
        <w:t>5</w:t>
      </w:r>
      <w:r>
        <w:rPr>
          <w:rFonts w:hint="eastAsia" w:cs="仿宋"/>
          <w:sz w:val="30"/>
          <w:szCs w:val="30"/>
        </w:rPr>
        <w:t>年</w:t>
      </w:r>
      <w:r>
        <w:rPr>
          <w:rFonts w:hint="eastAsia" w:cs="仿宋"/>
          <w:sz w:val="30"/>
          <w:szCs w:val="30"/>
          <w:lang w:val="en-US" w:eastAsia="zh-CN"/>
        </w:rPr>
        <w:t>1</w:t>
      </w:r>
      <w:r>
        <w:rPr>
          <w:rFonts w:hint="eastAsia" w:cs="仿宋"/>
          <w:sz w:val="30"/>
          <w:szCs w:val="30"/>
        </w:rPr>
        <w:t>月</w:t>
      </w:r>
      <w:r>
        <w:rPr>
          <w:rFonts w:hint="eastAsia" w:cs="仿宋"/>
          <w:sz w:val="30"/>
          <w:szCs w:val="30"/>
          <w:lang w:val="en-US" w:eastAsia="zh-CN"/>
        </w:rPr>
        <w:t>6</w:t>
      </w:r>
      <w:r>
        <w:rPr>
          <w:rFonts w:hint="eastAsia" w:cs="仿宋"/>
          <w:sz w:val="30"/>
          <w:szCs w:val="30"/>
        </w:rPr>
        <w:t>日报到，202</w:t>
      </w:r>
      <w:r>
        <w:rPr>
          <w:rFonts w:hint="eastAsia" w:cs="仿宋"/>
          <w:sz w:val="30"/>
          <w:szCs w:val="30"/>
          <w:lang w:val="en-US" w:eastAsia="zh-CN"/>
        </w:rPr>
        <w:t>5</w:t>
      </w:r>
      <w:r>
        <w:rPr>
          <w:rFonts w:hint="eastAsia" w:cs="仿宋"/>
          <w:sz w:val="30"/>
          <w:szCs w:val="30"/>
        </w:rPr>
        <w:t>年</w:t>
      </w:r>
      <w:r>
        <w:rPr>
          <w:rFonts w:hint="eastAsia" w:cs="仿宋"/>
          <w:sz w:val="30"/>
          <w:szCs w:val="30"/>
          <w:lang w:val="en-US" w:eastAsia="zh-CN"/>
        </w:rPr>
        <w:t>1</w:t>
      </w:r>
      <w:r>
        <w:rPr>
          <w:rFonts w:hint="eastAsia" w:cs="仿宋"/>
          <w:sz w:val="30"/>
          <w:szCs w:val="30"/>
        </w:rPr>
        <w:t>月</w:t>
      </w:r>
      <w:r>
        <w:rPr>
          <w:rFonts w:hint="eastAsia" w:cs="仿宋"/>
          <w:sz w:val="30"/>
          <w:szCs w:val="30"/>
          <w:lang w:val="en-US" w:eastAsia="zh-CN"/>
        </w:rPr>
        <w:t>7</w:t>
      </w:r>
      <w:r>
        <w:rPr>
          <w:rFonts w:hint="eastAsia" w:cs="仿宋"/>
          <w:sz w:val="30"/>
          <w:szCs w:val="30"/>
        </w:rPr>
        <w:t>日为竞赛时间。</w:t>
      </w:r>
    </w:p>
    <w:bookmarkEnd w:id="6"/>
    <w:p>
      <w:pPr>
        <w:keepNext w:val="0"/>
        <w:keepLines w:val="0"/>
        <w:pageBreakBefore w:val="0"/>
        <w:wordWrap/>
        <w:overflowPunct/>
        <w:topLinePunct w:val="0"/>
        <w:bidi w:val="0"/>
        <w:spacing w:line="58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（二）竞赛日程</w:t>
      </w:r>
    </w:p>
    <w:bookmarkEnd w:id="5"/>
    <w:p>
      <w:pPr>
        <w:pStyle w:val="42"/>
        <w:rPr>
          <w:rFonts w:hint="eastAsia" w:ascii="仿宋" w:hAnsi="仿宋" w:eastAsia="仿宋" w:cs="仿宋"/>
          <w:b/>
          <w:bCs/>
          <w:spacing w:val="-2"/>
          <w:kern w:val="2"/>
          <w:sz w:val="30"/>
          <w:szCs w:val="30"/>
        </w:rPr>
      </w:pPr>
      <w:r>
        <w:rPr>
          <w:rFonts w:hint="eastAsia" w:ascii="仿宋" w:hAnsi="仿宋" w:eastAsia="仿宋" w:cs="仿宋"/>
          <w:b/>
          <w:bCs/>
          <w:spacing w:val="-2"/>
          <w:kern w:val="2"/>
          <w:sz w:val="30"/>
          <w:szCs w:val="30"/>
        </w:rPr>
        <w:t>竞赛内容与时间安排</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5"/>
        <w:gridCol w:w="2268"/>
        <w:gridCol w:w="2927"/>
        <w:gridCol w:w="11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blHeader/>
          <w:jc w:val="center"/>
        </w:trPr>
        <w:tc>
          <w:tcPr>
            <w:tcW w:w="1555" w:type="dxa"/>
            <w:vAlign w:val="center"/>
          </w:tcPr>
          <w:p>
            <w:pPr>
              <w:pStyle w:val="44"/>
              <w:rPr>
                <w:rFonts w:hint="eastAsia" w:ascii="黑体" w:hAnsi="黑体" w:eastAsia="黑体" w:cs="黑体"/>
                <w:sz w:val="24"/>
                <w:szCs w:val="24"/>
              </w:rPr>
            </w:pPr>
            <w:bookmarkStart w:id="7" w:name="OLE_LINK12" w:colFirst="0" w:colLast="3"/>
            <w:r>
              <w:rPr>
                <w:rFonts w:hint="eastAsia" w:ascii="黑体" w:hAnsi="黑体" w:eastAsia="黑体" w:cs="黑体"/>
                <w:sz w:val="24"/>
                <w:szCs w:val="24"/>
              </w:rPr>
              <w:t>日期</w:t>
            </w:r>
          </w:p>
        </w:tc>
        <w:tc>
          <w:tcPr>
            <w:tcW w:w="2268" w:type="dxa"/>
            <w:vAlign w:val="center"/>
          </w:tcPr>
          <w:p>
            <w:pPr>
              <w:pStyle w:val="44"/>
              <w:rPr>
                <w:rFonts w:hint="eastAsia" w:ascii="黑体" w:hAnsi="黑体" w:eastAsia="黑体" w:cs="黑体"/>
                <w:sz w:val="24"/>
                <w:szCs w:val="24"/>
              </w:rPr>
            </w:pPr>
            <w:r>
              <w:rPr>
                <w:rFonts w:hint="eastAsia" w:ascii="黑体" w:hAnsi="黑体" w:eastAsia="黑体" w:cs="黑体"/>
                <w:sz w:val="24"/>
                <w:szCs w:val="24"/>
              </w:rPr>
              <w:t>时间</w:t>
            </w:r>
          </w:p>
        </w:tc>
        <w:tc>
          <w:tcPr>
            <w:tcW w:w="2927" w:type="dxa"/>
            <w:vAlign w:val="center"/>
          </w:tcPr>
          <w:p>
            <w:pPr>
              <w:pStyle w:val="44"/>
              <w:rPr>
                <w:rFonts w:hint="eastAsia" w:ascii="黑体" w:hAnsi="黑体" w:eastAsia="黑体" w:cs="黑体"/>
                <w:sz w:val="24"/>
                <w:szCs w:val="24"/>
              </w:rPr>
            </w:pPr>
            <w:r>
              <w:rPr>
                <w:rFonts w:hint="eastAsia" w:ascii="黑体" w:hAnsi="黑体" w:eastAsia="黑体" w:cs="黑体"/>
                <w:sz w:val="24"/>
                <w:szCs w:val="24"/>
              </w:rPr>
              <w:t>内容</w:t>
            </w:r>
          </w:p>
        </w:tc>
        <w:tc>
          <w:tcPr>
            <w:tcW w:w="1183" w:type="dxa"/>
            <w:vAlign w:val="center"/>
          </w:tcPr>
          <w:p>
            <w:pPr>
              <w:pStyle w:val="44"/>
              <w:rPr>
                <w:rFonts w:hint="eastAsia" w:ascii="黑体" w:hAnsi="黑体" w:eastAsia="黑体" w:cs="黑体"/>
                <w:sz w:val="24"/>
                <w:szCs w:val="24"/>
              </w:rPr>
            </w:pPr>
            <w:r>
              <w:rPr>
                <w:rFonts w:hint="eastAsia" w:ascii="黑体" w:hAnsi="黑体" w:eastAsia="黑体" w:cs="黑体"/>
                <w:sz w:val="24"/>
                <w:szCs w:val="24"/>
              </w:rPr>
              <w:t>备注</w:t>
            </w:r>
          </w:p>
        </w:tc>
      </w:tr>
      <w:bookmarkEnd w:id="7"/>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4" w:hRule="exact"/>
          <w:jc w:val="center"/>
        </w:trPr>
        <w:tc>
          <w:tcPr>
            <w:tcW w:w="1555" w:type="dxa"/>
            <w:vMerge w:val="restart"/>
            <w:vAlign w:val="center"/>
          </w:tcPr>
          <w:p>
            <w:pPr>
              <w:pStyle w:val="44"/>
              <w:rPr>
                <w:rFonts w:hint="eastAsia" w:ascii="仿宋" w:hAnsi="仿宋" w:eastAsia="仿宋" w:cs="仿宋"/>
                <w:sz w:val="23"/>
                <w:szCs w:val="23"/>
                <w:lang w:eastAsia="zh-CN"/>
              </w:rPr>
            </w:pPr>
            <w:bookmarkStart w:id="8" w:name="OLE_LINK11" w:colFirst="0" w:colLast="2"/>
            <w:r>
              <w:rPr>
                <w:rFonts w:hint="eastAsia" w:ascii="仿宋" w:hAnsi="仿宋" w:eastAsia="仿宋" w:cs="仿宋"/>
                <w:sz w:val="23"/>
                <w:szCs w:val="23"/>
                <w:lang w:val="en-US" w:eastAsia="zh-CN"/>
              </w:rPr>
              <w:t>1</w:t>
            </w:r>
            <w:r>
              <w:rPr>
                <w:rFonts w:hint="eastAsia" w:ascii="仿宋" w:hAnsi="仿宋" w:eastAsia="仿宋" w:cs="仿宋"/>
                <w:sz w:val="23"/>
                <w:szCs w:val="23"/>
                <w:lang w:eastAsia="zh-CN"/>
              </w:rPr>
              <w:t>月</w:t>
            </w:r>
            <w:r>
              <w:rPr>
                <w:rFonts w:hint="eastAsia" w:ascii="仿宋" w:hAnsi="仿宋" w:eastAsia="仿宋" w:cs="仿宋"/>
                <w:sz w:val="23"/>
                <w:szCs w:val="23"/>
                <w:lang w:val="en-US" w:eastAsia="zh-CN"/>
              </w:rPr>
              <w:t>6</w:t>
            </w:r>
            <w:r>
              <w:rPr>
                <w:rFonts w:hint="eastAsia" w:ascii="仿宋" w:hAnsi="仿宋" w:eastAsia="仿宋" w:cs="仿宋"/>
                <w:sz w:val="23"/>
                <w:szCs w:val="23"/>
                <w:lang w:eastAsia="zh-CN"/>
              </w:rPr>
              <w:t>日</w:t>
            </w:r>
          </w:p>
        </w:tc>
        <w:tc>
          <w:tcPr>
            <w:tcW w:w="2268"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9:00～14:00</w:t>
            </w:r>
          </w:p>
        </w:tc>
        <w:tc>
          <w:tcPr>
            <w:tcW w:w="2927"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选手报到、赛场熟悉</w:t>
            </w:r>
          </w:p>
        </w:tc>
        <w:tc>
          <w:tcPr>
            <w:tcW w:w="1183" w:type="dxa"/>
            <w:vMerge w:val="restart"/>
            <w:vAlign w:val="center"/>
          </w:tcPr>
          <w:p>
            <w:pPr>
              <w:pStyle w:val="44"/>
              <w:rPr>
                <w:color w:val="FF0000"/>
              </w:rPr>
            </w:pPr>
            <w:r>
              <w:rPr>
                <w:rFonts w:hint="eastAsia" w:ascii="仿宋" w:hAnsi="仿宋" w:eastAsia="仿宋" w:cs="仿宋"/>
                <w:sz w:val="23"/>
                <w:szCs w:val="23"/>
              </w:rPr>
              <w:t>承办院校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4" w:hRule="exact"/>
          <w:jc w:val="center"/>
        </w:trPr>
        <w:tc>
          <w:tcPr>
            <w:tcW w:w="1555" w:type="dxa"/>
            <w:vMerge w:val="continue"/>
            <w:vAlign w:val="center"/>
          </w:tcPr>
          <w:p>
            <w:pPr>
              <w:pStyle w:val="44"/>
              <w:rPr>
                <w:rFonts w:hint="eastAsia" w:ascii="仿宋" w:hAnsi="仿宋" w:eastAsia="仿宋" w:cs="仿宋"/>
                <w:sz w:val="23"/>
                <w:szCs w:val="23"/>
              </w:rPr>
            </w:pPr>
          </w:p>
        </w:tc>
        <w:tc>
          <w:tcPr>
            <w:tcW w:w="2268"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15:00～16:00</w:t>
            </w:r>
          </w:p>
        </w:tc>
        <w:tc>
          <w:tcPr>
            <w:tcW w:w="2927"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赛前说明会</w:t>
            </w:r>
          </w:p>
        </w:tc>
        <w:tc>
          <w:tcPr>
            <w:tcW w:w="1183" w:type="dxa"/>
            <w:vMerge w:val="continue"/>
            <w:vAlign w:val="center"/>
          </w:tcPr>
          <w:p>
            <w:pPr>
              <w:pStyle w:val="44"/>
              <w:rPr>
                <w:color w:val="FF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555" w:type="dxa"/>
            <w:vMerge w:val="restart"/>
            <w:vAlign w:val="center"/>
          </w:tcPr>
          <w:p>
            <w:pPr>
              <w:pStyle w:val="44"/>
              <w:rPr>
                <w:rFonts w:hint="eastAsia" w:ascii="仿宋" w:hAnsi="仿宋" w:eastAsia="仿宋" w:cs="仿宋"/>
                <w:sz w:val="23"/>
                <w:szCs w:val="23"/>
                <w:lang w:eastAsia="zh-CN"/>
              </w:rPr>
            </w:pPr>
            <w:r>
              <w:rPr>
                <w:rFonts w:hint="eastAsia" w:ascii="仿宋" w:hAnsi="仿宋" w:eastAsia="仿宋" w:cs="仿宋"/>
                <w:sz w:val="23"/>
                <w:szCs w:val="23"/>
                <w:lang w:val="en-US" w:eastAsia="zh-CN"/>
              </w:rPr>
              <w:t>1</w:t>
            </w:r>
            <w:r>
              <w:rPr>
                <w:rFonts w:hint="eastAsia" w:ascii="仿宋" w:hAnsi="仿宋" w:eastAsia="仿宋" w:cs="仿宋"/>
                <w:sz w:val="23"/>
                <w:szCs w:val="23"/>
                <w:lang w:eastAsia="zh-CN"/>
              </w:rPr>
              <w:t>月</w:t>
            </w:r>
            <w:r>
              <w:rPr>
                <w:rFonts w:hint="eastAsia" w:ascii="仿宋" w:hAnsi="仿宋" w:eastAsia="仿宋" w:cs="仿宋"/>
                <w:sz w:val="23"/>
                <w:szCs w:val="23"/>
                <w:lang w:val="en-US" w:eastAsia="zh-CN"/>
              </w:rPr>
              <w:t>7</w:t>
            </w:r>
            <w:r>
              <w:rPr>
                <w:rFonts w:hint="eastAsia" w:ascii="仿宋" w:hAnsi="仿宋" w:eastAsia="仿宋" w:cs="仿宋"/>
                <w:sz w:val="23"/>
                <w:szCs w:val="23"/>
                <w:lang w:eastAsia="zh-CN"/>
              </w:rPr>
              <w:t>日</w:t>
            </w:r>
          </w:p>
        </w:tc>
        <w:tc>
          <w:tcPr>
            <w:tcW w:w="2268"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7:00～8:00</w:t>
            </w:r>
          </w:p>
        </w:tc>
        <w:tc>
          <w:tcPr>
            <w:tcW w:w="2927"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抽签、检录入场</w:t>
            </w:r>
          </w:p>
        </w:tc>
        <w:tc>
          <w:tcPr>
            <w:tcW w:w="1183" w:type="dxa"/>
            <w:vMerge w:val="restart"/>
            <w:vAlign w:val="center"/>
          </w:tcPr>
          <w:p>
            <w:pPr>
              <w:pStyle w:val="44"/>
              <w:jc w:val="both"/>
              <w:rPr>
                <w:color w:val="FF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555" w:type="dxa"/>
            <w:vMerge w:val="continue"/>
            <w:vAlign w:val="center"/>
          </w:tcPr>
          <w:p>
            <w:pPr>
              <w:pStyle w:val="44"/>
              <w:rPr>
                <w:rFonts w:hint="eastAsia" w:ascii="仿宋" w:hAnsi="仿宋" w:eastAsia="仿宋" w:cs="仿宋"/>
                <w:sz w:val="23"/>
                <w:szCs w:val="23"/>
              </w:rPr>
            </w:pPr>
          </w:p>
        </w:tc>
        <w:tc>
          <w:tcPr>
            <w:tcW w:w="2268"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8:30～11:30</w:t>
            </w:r>
          </w:p>
        </w:tc>
        <w:tc>
          <w:tcPr>
            <w:tcW w:w="2927"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比赛</w:t>
            </w:r>
          </w:p>
        </w:tc>
        <w:tc>
          <w:tcPr>
            <w:tcW w:w="1183" w:type="dxa"/>
            <w:vMerge w:val="continue"/>
            <w:vAlign w:val="center"/>
          </w:tcPr>
          <w:p>
            <w:pPr>
              <w:pStyle w:val="44"/>
            </w:pPr>
          </w:p>
        </w:tc>
      </w:tr>
      <w:bookmarkEnd w:id="8"/>
    </w:tbl>
    <w:p>
      <w:pPr>
        <w:spacing w:line="560" w:lineRule="exact"/>
        <w:ind w:firstLine="600"/>
        <w:rPr>
          <w:rFonts w:hint="eastAsia" w:cs="仿宋"/>
          <w:sz w:val="30"/>
          <w:szCs w:val="30"/>
        </w:rPr>
      </w:pPr>
      <w:bookmarkStart w:id="9" w:name="_Hlk182141403"/>
      <w:r>
        <w:rPr>
          <w:rFonts w:hint="eastAsia" w:cs="仿宋"/>
          <w:sz w:val="30"/>
          <w:szCs w:val="30"/>
        </w:rPr>
        <w:t>注：报到及赛前说明会时段可根据实际进行调整，以《赛项指南》的规定为准。</w:t>
      </w:r>
    </w:p>
    <w:bookmarkEnd w:id="9"/>
    <w:p>
      <w:pPr>
        <w:widowControl/>
        <w:kinsoku w:val="0"/>
        <w:autoSpaceDE w:val="0"/>
        <w:autoSpaceDN w:val="0"/>
        <w:adjustRightInd w:val="0"/>
        <w:snapToGrid w:val="0"/>
        <w:spacing w:line="560" w:lineRule="exact"/>
        <w:ind w:firstLine="600"/>
        <w:jc w:val="left"/>
        <w:textAlignment w:val="baseline"/>
        <w:outlineLvl w:val="0"/>
        <w:rPr>
          <w:rFonts w:hint="eastAsia" w:ascii="黑体" w:hAnsi="黑体" w:eastAsia="黑体" w:cs="黑体"/>
          <w:bCs/>
          <w:sz w:val="30"/>
          <w:szCs w:val="30"/>
        </w:rPr>
      </w:pPr>
      <w:r>
        <w:rPr>
          <w:rFonts w:hint="eastAsia" w:ascii="黑体" w:hAnsi="黑体" w:eastAsia="黑体" w:cs="黑体"/>
          <w:bCs/>
          <w:sz w:val="30"/>
          <w:szCs w:val="30"/>
        </w:rPr>
        <w:t>六、竞赛内容</w:t>
      </w:r>
    </w:p>
    <w:p>
      <w:pPr>
        <w:spacing w:line="560" w:lineRule="exact"/>
        <w:ind w:firstLine="600"/>
        <w:rPr>
          <w:rFonts w:hint="eastAsia" w:cs="仿宋"/>
          <w:sz w:val="30"/>
          <w:szCs w:val="30"/>
        </w:rPr>
      </w:pPr>
      <w:r>
        <w:rPr>
          <w:rFonts w:hint="eastAsia" w:cs="仿宋"/>
          <w:sz w:val="30"/>
          <w:szCs w:val="30"/>
        </w:rPr>
        <w:t>本赛项主要考核选手在建筑工程施工图识读、运用建筑信息模型软件建模及应用等方面的实践能力和职业素养。竞赛内容涵盖建筑信息模型建模和建筑信息模型应用与深化两大模块。</w:t>
      </w:r>
    </w:p>
    <w:p>
      <w:pPr>
        <w:spacing w:line="560" w:lineRule="exact"/>
        <w:ind w:firstLine="600"/>
        <w:rPr>
          <w:rFonts w:hint="eastAsia" w:cs="仿宋"/>
          <w:sz w:val="30"/>
          <w:szCs w:val="30"/>
        </w:rPr>
      </w:pPr>
      <w:r>
        <w:rPr>
          <w:rFonts w:hint="eastAsia" w:cs="仿宋"/>
          <w:sz w:val="30"/>
          <w:szCs w:val="30"/>
        </w:rPr>
        <w:t>该赛项以建筑工程施工图为载体，参赛团队通过识读图纸</w:t>
      </w:r>
      <w:r>
        <w:rPr>
          <w:rFonts w:hint="eastAsia" w:cs="仿宋"/>
          <w:sz w:val="30"/>
          <w:szCs w:val="30"/>
          <w:lang w:eastAsia="zh-CN"/>
        </w:rPr>
        <w:t>，</w:t>
      </w:r>
      <w:r>
        <w:rPr>
          <w:rFonts w:hint="eastAsia" w:cs="仿宋"/>
          <w:sz w:val="30"/>
          <w:szCs w:val="30"/>
          <w:lang w:val="en-US" w:eastAsia="zh-CN"/>
        </w:rPr>
        <w:t>完成</w:t>
      </w:r>
      <w:r>
        <w:rPr>
          <w:rFonts w:hint="eastAsia" w:cs="仿宋"/>
          <w:sz w:val="30"/>
          <w:szCs w:val="30"/>
        </w:rPr>
        <w:t>任务</w:t>
      </w:r>
      <w:r>
        <w:rPr>
          <w:rFonts w:hint="eastAsia" w:cs="仿宋"/>
          <w:sz w:val="30"/>
          <w:szCs w:val="30"/>
          <w:lang w:val="en-US" w:eastAsia="zh-CN"/>
        </w:rPr>
        <w:t>书</w:t>
      </w:r>
      <w:r>
        <w:rPr>
          <w:rFonts w:hint="eastAsia" w:cs="仿宋"/>
          <w:sz w:val="30"/>
          <w:szCs w:val="30"/>
        </w:rPr>
        <w:t>要求</w:t>
      </w:r>
      <w:r>
        <w:rPr>
          <w:rFonts w:hint="eastAsia" w:cs="仿宋"/>
          <w:sz w:val="30"/>
          <w:szCs w:val="30"/>
          <w:lang w:eastAsia="zh-CN"/>
        </w:rPr>
        <w:t>，</w:t>
      </w:r>
      <w:r>
        <w:rPr>
          <w:rFonts w:hint="eastAsia" w:cs="仿宋"/>
          <w:sz w:val="30"/>
          <w:szCs w:val="30"/>
          <w:lang w:val="en-US" w:eastAsia="zh-CN"/>
        </w:rPr>
        <w:t>具体</w:t>
      </w:r>
      <w:r>
        <w:rPr>
          <w:rFonts w:hint="eastAsia" w:cs="仿宋"/>
          <w:sz w:val="30"/>
          <w:szCs w:val="30"/>
        </w:rPr>
        <w:t>分工</w:t>
      </w:r>
      <w:r>
        <w:rPr>
          <w:rFonts w:hint="eastAsia" w:cs="仿宋"/>
          <w:sz w:val="30"/>
          <w:szCs w:val="30"/>
          <w:lang w:val="en-US" w:eastAsia="zh-CN"/>
        </w:rPr>
        <w:t>由各参赛团队自行分配</w:t>
      </w:r>
      <w:r>
        <w:rPr>
          <w:rFonts w:hint="eastAsia" w:cs="仿宋"/>
          <w:sz w:val="30"/>
          <w:szCs w:val="30"/>
        </w:rPr>
        <w:t>，团队成员相互协作完成以下两个模块相关任务</w:t>
      </w:r>
      <w:r>
        <w:rPr>
          <w:rFonts w:hint="eastAsia" w:cs="仿宋"/>
          <w:sz w:val="30"/>
          <w:szCs w:val="30"/>
          <w:lang w:eastAsia="zh-CN"/>
        </w:rPr>
        <w:t>。</w:t>
      </w:r>
      <w:r>
        <w:rPr>
          <w:rFonts w:hint="eastAsia" w:cs="仿宋"/>
          <w:sz w:val="30"/>
          <w:szCs w:val="30"/>
        </w:rPr>
        <w:t>团队成员之间使用U盘进行数据传递，U盘由承办院校统一提供，以</w:t>
      </w:r>
      <w:r>
        <w:rPr>
          <w:rFonts w:hint="eastAsia" w:cs="仿宋"/>
          <w:sz w:val="30"/>
          <w:szCs w:val="30"/>
          <w:lang w:val="en-US" w:eastAsia="zh-CN"/>
        </w:rPr>
        <w:t>参赛队</w:t>
      </w:r>
      <w:r>
        <w:rPr>
          <w:rFonts w:hint="eastAsia" w:cs="仿宋"/>
          <w:sz w:val="30"/>
          <w:szCs w:val="30"/>
        </w:rPr>
        <w:t>为单位提交一份成果。</w:t>
      </w:r>
      <w:r>
        <w:rPr>
          <w:rFonts w:hint="eastAsia" w:cs="仿宋"/>
          <w:sz w:val="30"/>
          <w:szCs w:val="30"/>
        </w:rPr>
        <w:br w:type="textWrapping"/>
      </w:r>
      <w:r>
        <w:rPr>
          <w:rFonts w:hint="eastAsia" w:cs="仿宋"/>
          <w:sz w:val="30"/>
          <w:szCs w:val="30"/>
          <w:lang w:val="en-US" w:eastAsia="zh-CN"/>
        </w:rPr>
        <w:t xml:space="preserve">    </w:t>
      </w:r>
      <w:r>
        <w:rPr>
          <w:rFonts w:hint="eastAsia" w:cs="仿宋"/>
          <w:sz w:val="30"/>
          <w:szCs w:val="30"/>
        </w:rPr>
        <w:t>各参赛团队可根据竞赛任务要求，自主确定软件（软件备选见设备清单）及提交成果格式。</w:t>
      </w:r>
    </w:p>
    <w:p>
      <w:pPr>
        <w:spacing w:line="560" w:lineRule="exact"/>
        <w:ind w:firstLine="600"/>
        <w:rPr>
          <w:rFonts w:hint="eastAsia" w:cs="仿宋"/>
          <w:sz w:val="30"/>
          <w:szCs w:val="30"/>
        </w:rPr>
      </w:pPr>
      <w:r>
        <w:rPr>
          <w:rFonts w:hint="eastAsia" w:cs="仿宋"/>
          <w:sz w:val="30"/>
          <w:szCs w:val="30"/>
        </w:rPr>
        <w:t>模块一：建筑信息模型建模</w:t>
      </w:r>
    </w:p>
    <w:p>
      <w:pPr>
        <w:spacing w:line="560" w:lineRule="exact"/>
        <w:ind w:firstLine="600"/>
        <w:rPr>
          <w:rFonts w:hint="eastAsia" w:cs="仿宋"/>
          <w:sz w:val="30"/>
          <w:szCs w:val="30"/>
        </w:rPr>
      </w:pPr>
      <w:r>
        <w:rPr>
          <w:rFonts w:hint="eastAsia" w:cs="仿宋"/>
          <w:sz w:val="30"/>
          <w:szCs w:val="30"/>
        </w:rPr>
        <w:t>任务1-1：建筑模型建模与成果输出；</w:t>
      </w:r>
    </w:p>
    <w:p>
      <w:pPr>
        <w:spacing w:line="560" w:lineRule="exact"/>
        <w:ind w:firstLine="600"/>
        <w:rPr>
          <w:rFonts w:hint="eastAsia" w:cs="仿宋"/>
          <w:sz w:val="30"/>
          <w:szCs w:val="30"/>
        </w:rPr>
      </w:pPr>
      <w:r>
        <w:rPr>
          <w:rFonts w:hint="eastAsia" w:cs="仿宋"/>
          <w:sz w:val="30"/>
          <w:szCs w:val="30"/>
        </w:rPr>
        <w:t>任务1-2：结构模型建模与成果输出；</w:t>
      </w:r>
    </w:p>
    <w:p>
      <w:pPr>
        <w:spacing w:line="560" w:lineRule="exact"/>
        <w:ind w:firstLine="600"/>
        <w:rPr>
          <w:rFonts w:hint="eastAsia" w:cs="仿宋"/>
          <w:sz w:val="30"/>
          <w:szCs w:val="30"/>
        </w:rPr>
      </w:pPr>
      <w:r>
        <w:rPr>
          <w:rFonts w:hint="eastAsia" w:cs="仿宋"/>
          <w:sz w:val="30"/>
          <w:szCs w:val="30"/>
        </w:rPr>
        <w:t>任务1-3：机电模型建模与成果输出；</w:t>
      </w:r>
    </w:p>
    <w:p>
      <w:pPr>
        <w:spacing w:line="560" w:lineRule="exact"/>
        <w:ind w:firstLine="600"/>
        <w:rPr>
          <w:rFonts w:hint="eastAsia" w:cs="仿宋"/>
          <w:sz w:val="30"/>
          <w:szCs w:val="30"/>
        </w:rPr>
      </w:pPr>
      <w:r>
        <w:rPr>
          <w:rFonts w:hint="eastAsia" w:cs="仿宋"/>
          <w:sz w:val="30"/>
          <w:szCs w:val="30"/>
        </w:rPr>
        <w:t>模块二：建筑信息模型应用与深化</w:t>
      </w:r>
    </w:p>
    <w:p>
      <w:pPr>
        <w:spacing w:line="560" w:lineRule="exact"/>
        <w:ind w:firstLine="600"/>
        <w:rPr>
          <w:rFonts w:hint="eastAsia" w:cs="仿宋"/>
          <w:sz w:val="30"/>
          <w:szCs w:val="30"/>
        </w:rPr>
      </w:pPr>
      <w:r>
        <w:rPr>
          <w:rFonts w:hint="eastAsia" w:cs="仿宋"/>
          <w:sz w:val="30"/>
          <w:szCs w:val="30"/>
        </w:rPr>
        <w:t>任务2-1：建筑信息模型应用；</w:t>
      </w:r>
    </w:p>
    <w:p>
      <w:pPr>
        <w:spacing w:line="560" w:lineRule="exact"/>
        <w:ind w:firstLine="600"/>
        <w:rPr>
          <w:rFonts w:hint="eastAsia" w:cs="仿宋"/>
          <w:sz w:val="30"/>
          <w:szCs w:val="30"/>
        </w:rPr>
      </w:pPr>
      <w:r>
        <w:rPr>
          <w:rFonts w:hint="eastAsia" w:cs="仿宋"/>
          <w:sz w:val="30"/>
          <w:szCs w:val="30"/>
        </w:rPr>
        <w:t>任务2-2：建筑信息模型深化设计；</w:t>
      </w:r>
    </w:p>
    <w:p>
      <w:pPr>
        <w:spacing w:line="560" w:lineRule="exact"/>
        <w:ind w:firstLine="600"/>
        <w:rPr>
          <w:rFonts w:hint="eastAsia" w:cs="仿宋"/>
          <w:sz w:val="30"/>
          <w:szCs w:val="30"/>
        </w:rPr>
      </w:pPr>
      <w:r>
        <w:rPr>
          <w:rFonts w:hint="eastAsia" w:cs="仿宋"/>
          <w:sz w:val="30"/>
          <w:szCs w:val="30"/>
        </w:rPr>
        <w:t>该赛项主要考核选手的以下能力：</w:t>
      </w:r>
    </w:p>
    <w:p>
      <w:pPr>
        <w:spacing w:line="560" w:lineRule="exact"/>
        <w:ind w:firstLine="600"/>
        <w:rPr>
          <w:rFonts w:hint="eastAsia" w:cs="仿宋"/>
          <w:sz w:val="30"/>
          <w:szCs w:val="30"/>
        </w:rPr>
      </w:pPr>
      <w:r>
        <w:rPr>
          <w:rFonts w:hint="eastAsia" w:cs="仿宋"/>
          <w:sz w:val="30"/>
          <w:szCs w:val="30"/>
        </w:rPr>
        <w:t>1.通过识读建筑工程施工图纸，应用相关规范标准及建筑信息模型建模软件，创建建筑、结构、机电专业模型的能力。</w:t>
      </w:r>
    </w:p>
    <w:p>
      <w:pPr>
        <w:spacing w:line="560" w:lineRule="exact"/>
        <w:ind w:firstLine="600"/>
        <w:rPr>
          <w:rFonts w:hint="eastAsia" w:cs="仿宋"/>
          <w:sz w:val="30"/>
          <w:szCs w:val="30"/>
        </w:rPr>
      </w:pPr>
      <w:r>
        <w:rPr>
          <w:rFonts w:hint="eastAsia" w:cs="仿宋"/>
          <w:sz w:val="30"/>
          <w:szCs w:val="30"/>
        </w:rPr>
        <w:t>2.根据相关规范标准，完成模型整合、碰撞检查、图纸审核、管线优化等应用及深化。</w:t>
      </w:r>
    </w:p>
    <w:p>
      <w:pPr>
        <w:spacing w:line="560" w:lineRule="exact"/>
        <w:ind w:firstLine="600"/>
        <w:rPr>
          <w:rFonts w:hint="eastAsia" w:cs="仿宋"/>
          <w:sz w:val="30"/>
          <w:szCs w:val="30"/>
        </w:rPr>
      </w:pPr>
      <w:r>
        <w:rPr>
          <w:rFonts w:hint="eastAsia" w:cs="仿宋"/>
          <w:sz w:val="30"/>
          <w:szCs w:val="30"/>
        </w:rPr>
        <w:t>竞赛主要内容、比赛时长与分值的分配如下：</w:t>
      </w:r>
    </w:p>
    <w:p>
      <w:pPr>
        <w:widowControl/>
        <w:kinsoku w:val="0"/>
        <w:autoSpaceDE w:val="0"/>
        <w:autoSpaceDN w:val="0"/>
        <w:adjustRightInd w:val="0"/>
        <w:snapToGrid w:val="0"/>
        <w:spacing w:line="560" w:lineRule="exact"/>
        <w:ind w:firstLine="0" w:firstLineChars="0"/>
        <w:jc w:val="center"/>
        <w:textAlignment w:val="baseline"/>
        <w:rPr>
          <w:rFonts w:hint="eastAsia" w:cs="仿宋"/>
          <w:b/>
          <w:bCs/>
          <w:sz w:val="30"/>
          <w:szCs w:val="30"/>
        </w:rPr>
      </w:pPr>
      <w:r>
        <w:rPr>
          <w:rFonts w:hint="eastAsia" w:cs="仿宋"/>
          <w:b/>
          <w:bCs/>
          <w:sz w:val="30"/>
          <w:szCs w:val="30"/>
        </w:rPr>
        <w:t>竞赛内容、成绩比例</w:t>
      </w:r>
    </w:p>
    <w:p>
      <w:pPr>
        <w:spacing w:line="22" w:lineRule="exact"/>
        <w:rPr>
          <w:rFonts w:hint="eastAsia"/>
          <w:highlight w:val="green"/>
        </w:rPr>
      </w:pPr>
    </w:p>
    <w:tbl>
      <w:tblPr>
        <w:tblStyle w:val="63"/>
        <w:tblW w:w="86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065"/>
        <w:gridCol w:w="3258"/>
        <w:gridCol w:w="1268"/>
        <w:gridCol w:w="10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blHeader/>
          <w:jc w:val="center"/>
        </w:trPr>
        <w:tc>
          <w:tcPr>
            <w:tcW w:w="3087" w:type="dxa"/>
            <w:gridSpan w:val="2"/>
            <w:vAlign w:val="center"/>
          </w:tcPr>
          <w:p>
            <w:pPr>
              <w:pStyle w:val="44"/>
              <w:rPr>
                <w:rFonts w:hint="eastAsia" w:ascii="黑体" w:hAnsi="黑体" w:eastAsia="黑体" w:cs="黑体"/>
                <w:sz w:val="24"/>
                <w:szCs w:val="24"/>
              </w:rPr>
            </w:pPr>
            <w:bookmarkStart w:id="10" w:name="OLE_LINK2" w:colFirst="0" w:colLast="3"/>
            <w:bookmarkStart w:id="11" w:name="OLE_LINK1" w:colFirst="0" w:colLast="1"/>
            <w:r>
              <w:rPr>
                <w:rFonts w:hint="eastAsia" w:ascii="黑体" w:hAnsi="黑体" w:eastAsia="黑体" w:cs="黑体"/>
                <w:sz w:val="24"/>
                <w:szCs w:val="24"/>
              </w:rPr>
              <w:t>模块</w:t>
            </w:r>
          </w:p>
        </w:tc>
        <w:tc>
          <w:tcPr>
            <w:tcW w:w="3258" w:type="dxa"/>
            <w:vAlign w:val="center"/>
          </w:tcPr>
          <w:p>
            <w:pPr>
              <w:pStyle w:val="44"/>
              <w:rPr>
                <w:rFonts w:hint="eastAsia" w:ascii="黑体" w:hAnsi="黑体" w:eastAsia="黑体" w:cs="黑体"/>
                <w:sz w:val="24"/>
                <w:szCs w:val="24"/>
              </w:rPr>
            </w:pPr>
            <w:r>
              <w:rPr>
                <w:rFonts w:hint="eastAsia" w:ascii="黑体" w:hAnsi="黑体" w:eastAsia="黑体" w:cs="黑体"/>
                <w:sz w:val="24"/>
                <w:szCs w:val="24"/>
              </w:rPr>
              <w:t>主要内容</w:t>
            </w:r>
          </w:p>
        </w:tc>
        <w:tc>
          <w:tcPr>
            <w:tcW w:w="1268" w:type="dxa"/>
            <w:vAlign w:val="center"/>
          </w:tcPr>
          <w:p>
            <w:pPr>
              <w:pStyle w:val="44"/>
              <w:rPr>
                <w:rFonts w:hint="eastAsia" w:ascii="黑体" w:hAnsi="黑体" w:eastAsia="黑体" w:cs="黑体"/>
                <w:sz w:val="24"/>
                <w:szCs w:val="24"/>
              </w:rPr>
            </w:pPr>
            <w:r>
              <w:rPr>
                <w:rFonts w:hint="eastAsia" w:ascii="黑体" w:hAnsi="黑体" w:eastAsia="黑体" w:cs="黑体"/>
                <w:sz w:val="24"/>
                <w:szCs w:val="24"/>
              </w:rPr>
              <w:t>比赛时长</w:t>
            </w:r>
          </w:p>
        </w:tc>
        <w:tc>
          <w:tcPr>
            <w:tcW w:w="1028" w:type="dxa"/>
            <w:vAlign w:val="center"/>
          </w:tcPr>
          <w:p>
            <w:pPr>
              <w:pStyle w:val="44"/>
              <w:rPr>
                <w:rFonts w:hint="eastAsia" w:ascii="黑体" w:hAnsi="黑体" w:eastAsia="黑体" w:cs="黑体"/>
                <w:sz w:val="24"/>
                <w:szCs w:val="24"/>
              </w:rPr>
            </w:pPr>
            <w:r>
              <w:rPr>
                <w:rFonts w:hint="eastAsia" w:ascii="黑体" w:hAnsi="黑体" w:eastAsia="黑体" w:cs="黑体"/>
                <w:sz w:val="24"/>
                <w:szCs w:val="24"/>
              </w:rPr>
              <w:t>分值</w:t>
            </w:r>
          </w:p>
          <w:p>
            <w:pPr>
              <w:pStyle w:val="44"/>
              <w:rPr>
                <w:rFonts w:hint="eastAsia" w:ascii="黑体" w:hAnsi="黑体" w:eastAsia="黑体" w:cs="黑体"/>
                <w:sz w:val="24"/>
                <w:szCs w:val="24"/>
              </w:rPr>
            </w:pPr>
            <w:r>
              <w:rPr>
                <w:rFonts w:hint="eastAsia" w:ascii="黑体" w:hAnsi="黑体" w:eastAsia="黑体" w:cs="黑体"/>
                <w:sz w:val="24"/>
                <w:szCs w:val="24"/>
              </w:rPr>
              <w:t>权重</w:t>
            </w:r>
          </w:p>
        </w:tc>
      </w:tr>
      <w:bookmarkEnd w:id="1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jc w:val="center"/>
        </w:trPr>
        <w:tc>
          <w:tcPr>
            <w:tcW w:w="1022"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模块一</w:t>
            </w:r>
          </w:p>
        </w:tc>
        <w:tc>
          <w:tcPr>
            <w:tcW w:w="2065"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建筑信息模型建模</w:t>
            </w:r>
          </w:p>
        </w:tc>
        <w:tc>
          <w:tcPr>
            <w:tcW w:w="3258" w:type="dxa"/>
            <w:vAlign w:val="center"/>
          </w:tcPr>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1.建筑模型建模与成果输出；</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2.结构模型建模与成果输出；</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3.机电模型建模与成果输出。</w:t>
            </w:r>
          </w:p>
        </w:tc>
        <w:tc>
          <w:tcPr>
            <w:tcW w:w="1268" w:type="dxa"/>
            <w:vMerge w:val="restart"/>
            <w:vAlign w:val="center"/>
          </w:tcPr>
          <w:p>
            <w:pPr>
              <w:pStyle w:val="44"/>
              <w:rPr>
                <w:rFonts w:hint="eastAsia" w:ascii="仿宋" w:hAnsi="仿宋" w:eastAsia="仿宋" w:cs="仿宋"/>
                <w:sz w:val="23"/>
                <w:szCs w:val="23"/>
              </w:rPr>
            </w:pPr>
            <w:r>
              <w:rPr>
                <w:rFonts w:hint="eastAsia" w:ascii="仿宋" w:hAnsi="仿宋" w:eastAsia="仿宋" w:cs="仿宋"/>
                <w:sz w:val="23"/>
                <w:szCs w:val="23"/>
              </w:rPr>
              <w:t>180分钟</w:t>
            </w:r>
          </w:p>
        </w:tc>
        <w:tc>
          <w:tcPr>
            <w:tcW w:w="1028"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jc w:val="center"/>
        </w:trPr>
        <w:tc>
          <w:tcPr>
            <w:tcW w:w="1022"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模块二</w:t>
            </w:r>
          </w:p>
        </w:tc>
        <w:tc>
          <w:tcPr>
            <w:tcW w:w="2065"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建筑信息模型应用与深化</w:t>
            </w:r>
          </w:p>
        </w:tc>
        <w:tc>
          <w:tcPr>
            <w:tcW w:w="3258" w:type="dxa"/>
            <w:vAlign w:val="center"/>
          </w:tcPr>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1.建筑信息模型应用；</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2.建筑信息模型深化设计。</w:t>
            </w:r>
          </w:p>
        </w:tc>
        <w:tc>
          <w:tcPr>
            <w:tcW w:w="1268" w:type="dxa"/>
            <w:vMerge w:val="continue"/>
            <w:vAlign w:val="center"/>
          </w:tcPr>
          <w:p>
            <w:pPr>
              <w:pStyle w:val="44"/>
              <w:rPr>
                <w:rFonts w:hint="eastAsia" w:ascii="仿宋" w:hAnsi="仿宋" w:eastAsia="仿宋" w:cs="仿宋"/>
                <w:sz w:val="23"/>
                <w:szCs w:val="23"/>
              </w:rPr>
            </w:pPr>
          </w:p>
        </w:tc>
        <w:tc>
          <w:tcPr>
            <w:tcW w:w="1028"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7613" w:type="dxa"/>
            <w:gridSpan w:val="4"/>
            <w:vAlign w:val="center"/>
          </w:tcPr>
          <w:p>
            <w:pPr>
              <w:pStyle w:val="44"/>
              <w:rPr>
                <w:rFonts w:hint="eastAsia" w:ascii="仿宋" w:hAnsi="仿宋" w:eastAsia="仿宋" w:cs="仿宋"/>
                <w:sz w:val="23"/>
                <w:szCs w:val="23"/>
              </w:rPr>
            </w:pPr>
            <w:r>
              <w:rPr>
                <w:rFonts w:hint="eastAsia" w:ascii="仿宋" w:hAnsi="仿宋" w:eastAsia="仿宋" w:cs="仿宋"/>
                <w:sz w:val="23"/>
                <w:szCs w:val="23"/>
              </w:rPr>
              <w:t>合计</w:t>
            </w:r>
          </w:p>
        </w:tc>
        <w:tc>
          <w:tcPr>
            <w:tcW w:w="1028"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100%</w:t>
            </w:r>
          </w:p>
        </w:tc>
      </w:tr>
      <w:bookmarkEnd w:id="11"/>
    </w:tbl>
    <w:p>
      <w:pPr>
        <w:widowControl/>
        <w:kinsoku w:val="0"/>
        <w:autoSpaceDE w:val="0"/>
        <w:autoSpaceDN w:val="0"/>
        <w:adjustRightInd w:val="0"/>
        <w:snapToGrid w:val="0"/>
        <w:spacing w:before="94" w:line="560" w:lineRule="exact"/>
        <w:ind w:firstLine="600"/>
        <w:jc w:val="left"/>
        <w:textAlignment w:val="baseline"/>
        <w:outlineLvl w:val="0"/>
        <w:rPr>
          <w:rFonts w:hint="eastAsia" w:ascii="黑体" w:hAnsi="黑体" w:eastAsia="黑体" w:cs="Times New Roman"/>
          <w:bCs/>
          <w:sz w:val="30"/>
          <w:szCs w:val="30"/>
        </w:rPr>
      </w:pPr>
      <w:r>
        <w:rPr>
          <w:rFonts w:hint="eastAsia" w:ascii="黑体" w:hAnsi="黑体" w:eastAsia="黑体" w:cs="Times New Roman"/>
          <w:bCs/>
          <w:sz w:val="30"/>
          <w:szCs w:val="30"/>
        </w:rPr>
        <w:t>七、竞赛方式</w:t>
      </w:r>
    </w:p>
    <w:p>
      <w:pPr>
        <w:spacing w:line="560" w:lineRule="exact"/>
        <w:ind w:firstLine="600"/>
        <w:rPr>
          <w:rFonts w:hint="eastAsia" w:cs="仿宋"/>
          <w:sz w:val="30"/>
          <w:szCs w:val="30"/>
        </w:rPr>
      </w:pPr>
      <w:r>
        <w:rPr>
          <w:rFonts w:hint="eastAsia" w:cs="仿宋"/>
          <w:sz w:val="30"/>
          <w:szCs w:val="30"/>
        </w:rPr>
        <w:t>1.比赛类别：本赛项为团体竞赛。</w:t>
      </w:r>
    </w:p>
    <w:p>
      <w:pPr>
        <w:spacing w:line="560" w:lineRule="exact"/>
        <w:ind w:firstLine="600"/>
        <w:rPr>
          <w:rFonts w:hint="eastAsia" w:cs="仿宋"/>
          <w:sz w:val="30"/>
          <w:szCs w:val="30"/>
          <w:lang w:val="zh-CN"/>
        </w:rPr>
      </w:pPr>
      <w:r>
        <w:rPr>
          <w:rFonts w:hint="eastAsia" w:cs="仿宋"/>
          <w:sz w:val="30"/>
          <w:szCs w:val="30"/>
        </w:rPr>
        <w:t>2.</w:t>
      </w:r>
      <w:r>
        <w:rPr>
          <w:rFonts w:hint="eastAsia" w:cs="仿宋"/>
          <w:sz w:val="30"/>
          <w:szCs w:val="30"/>
          <w:lang w:val="zh-CN"/>
        </w:rPr>
        <w:t>统一编制赛位号，参赛队应在规定时间到赛项指定地点接受检录，抽取顺序号，进场抽签决定赛位号，抽签结束后，按照抽取的赛位号进场完成竞赛任务。</w:t>
      </w:r>
    </w:p>
    <w:p>
      <w:pPr>
        <w:widowControl/>
        <w:kinsoku w:val="0"/>
        <w:autoSpaceDE w:val="0"/>
        <w:autoSpaceDN w:val="0"/>
        <w:adjustRightInd w:val="0"/>
        <w:snapToGrid w:val="0"/>
        <w:spacing w:line="560" w:lineRule="exact"/>
        <w:ind w:firstLine="600"/>
        <w:jc w:val="left"/>
        <w:textAlignment w:val="baseline"/>
        <w:outlineLvl w:val="0"/>
        <w:rPr>
          <w:rFonts w:hint="eastAsia" w:ascii="黑体" w:hAnsi="黑体" w:eastAsia="黑体" w:cs="黑体"/>
          <w:bCs/>
          <w:sz w:val="30"/>
          <w:szCs w:val="30"/>
        </w:rPr>
      </w:pPr>
      <w:r>
        <w:rPr>
          <w:rFonts w:hint="eastAsia" w:ascii="黑体" w:hAnsi="黑体" w:eastAsia="黑体" w:cs="黑体"/>
          <w:bCs/>
          <w:sz w:val="30"/>
          <w:szCs w:val="30"/>
        </w:rPr>
        <w:t>八、竞赛规则</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（一）总则</w:t>
      </w:r>
    </w:p>
    <w:p>
      <w:pPr>
        <w:spacing w:line="560" w:lineRule="exact"/>
        <w:ind w:firstLine="600"/>
        <w:rPr>
          <w:rFonts w:hint="eastAsia" w:cs="仿宋"/>
          <w:sz w:val="30"/>
          <w:szCs w:val="30"/>
        </w:rPr>
      </w:pPr>
      <w:r>
        <w:rPr>
          <w:rFonts w:hint="eastAsia" w:cs="仿宋"/>
          <w:sz w:val="30"/>
          <w:szCs w:val="30"/>
        </w:rPr>
        <w:t>1.严格遵守竞赛组委会制定的各项竞赛规则和技术要求。</w:t>
      </w:r>
    </w:p>
    <w:p>
      <w:pPr>
        <w:spacing w:line="560" w:lineRule="exact"/>
        <w:ind w:firstLine="600"/>
        <w:rPr>
          <w:rFonts w:hint="eastAsia" w:cs="仿宋"/>
          <w:sz w:val="30"/>
          <w:szCs w:val="30"/>
        </w:rPr>
      </w:pPr>
      <w:r>
        <w:rPr>
          <w:rFonts w:hint="eastAsia" w:cs="仿宋"/>
          <w:sz w:val="30"/>
          <w:szCs w:val="30"/>
        </w:rPr>
        <w:t>2.坚决服从竞赛组委会和裁判员的指挥、管理。</w:t>
      </w:r>
    </w:p>
    <w:p>
      <w:pPr>
        <w:spacing w:line="560" w:lineRule="exact"/>
        <w:ind w:firstLine="600"/>
        <w:rPr>
          <w:rFonts w:hint="eastAsia" w:cs="仿宋"/>
          <w:sz w:val="30"/>
          <w:szCs w:val="30"/>
        </w:rPr>
      </w:pPr>
      <w:r>
        <w:rPr>
          <w:rFonts w:hint="eastAsia" w:cs="仿宋"/>
          <w:sz w:val="30"/>
          <w:szCs w:val="30"/>
        </w:rPr>
        <w:t>3.尊重裁判和赛场工作人员，自觉遵守赛场纪律和秩序。</w:t>
      </w:r>
    </w:p>
    <w:p>
      <w:pPr>
        <w:spacing w:line="560" w:lineRule="exact"/>
        <w:ind w:firstLine="600"/>
        <w:rPr>
          <w:rFonts w:hint="eastAsia" w:cs="仿宋"/>
          <w:sz w:val="30"/>
          <w:szCs w:val="30"/>
        </w:rPr>
      </w:pPr>
      <w:r>
        <w:rPr>
          <w:rFonts w:hint="eastAsia" w:cs="仿宋"/>
          <w:sz w:val="30"/>
          <w:szCs w:val="30"/>
        </w:rPr>
        <w:t>4.本赛项的最终解释权归赛项组委会。</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（二）准备阶段</w:t>
      </w:r>
    </w:p>
    <w:p>
      <w:pPr>
        <w:spacing w:line="560" w:lineRule="exact"/>
        <w:ind w:firstLine="600"/>
        <w:rPr>
          <w:rFonts w:hint="eastAsia" w:cs="仿宋"/>
          <w:sz w:val="30"/>
          <w:szCs w:val="30"/>
        </w:rPr>
      </w:pPr>
      <w:r>
        <w:rPr>
          <w:rFonts w:hint="eastAsia" w:cs="仿宋"/>
          <w:sz w:val="30"/>
          <w:szCs w:val="30"/>
        </w:rPr>
        <w:t>1.参赛队领队负责本参赛队的参赛组织与联络。</w:t>
      </w:r>
    </w:p>
    <w:p>
      <w:pPr>
        <w:spacing w:line="560" w:lineRule="exact"/>
        <w:ind w:firstLine="600"/>
        <w:rPr>
          <w:rFonts w:hint="eastAsia" w:cs="仿宋"/>
          <w:sz w:val="30"/>
          <w:szCs w:val="30"/>
        </w:rPr>
      </w:pPr>
      <w:r>
        <w:rPr>
          <w:rFonts w:hint="eastAsia" w:cs="仿宋"/>
          <w:sz w:val="30"/>
          <w:szCs w:val="30"/>
        </w:rPr>
        <w:t>2.参赛选手须认真填写报名表各项内容，提供个人真实身份证明，凡弄虚作假者，取消其比赛资格。</w:t>
      </w:r>
    </w:p>
    <w:p>
      <w:pPr>
        <w:spacing w:line="560" w:lineRule="exact"/>
        <w:ind w:firstLine="600"/>
        <w:rPr>
          <w:rFonts w:hint="eastAsia" w:cs="仿宋"/>
          <w:sz w:val="30"/>
          <w:szCs w:val="30"/>
        </w:rPr>
      </w:pPr>
      <w:r>
        <w:rPr>
          <w:rFonts w:hint="eastAsia" w:cs="仿宋"/>
          <w:sz w:val="30"/>
          <w:szCs w:val="30"/>
        </w:rPr>
        <w:t>3.参赛队按照竞赛赛程安排前往指定地点，凭参赛证、身份证、学生证参加比赛及相关活动。</w:t>
      </w:r>
    </w:p>
    <w:p>
      <w:pPr>
        <w:spacing w:line="560" w:lineRule="exact"/>
        <w:ind w:firstLine="600"/>
        <w:rPr>
          <w:rFonts w:hint="eastAsia" w:cs="仿宋"/>
          <w:sz w:val="30"/>
          <w:szCs w:val="30"/>
        </w:rPr>
      </w:pPr>
      <w:r>
        <w:rPr>
          <w:rFonts w:hint="eastAsia" w:cs="仿宋"/>
          <w:sz w:val="30"/>
          <w:szCs w:val="30"/>
        </w:rPr>
        <w:t>4.参赛选手不得私自携带参考资料、通信设备、存储设备、工具、辅材等进入赛场。</w:t>
      </w:r>
    </w:p>
    <w:p>
      <w:pPr>
        <w:spacing w:line="560" w:lineRule="exact"/>
        <w:ind w:firstLine="600"/>
        <w:rPr>
          <w:rFonts w:hint="eastAsia" w:cs="仿宋"/>
          <w:sz w:val="30"/>
          <w:szCs w:val="30"/>
        </w:rPr>
      </w:pPr>
      <w:r>
        <w:rPr>
          <w:rFonts w:hint="eastAsia" w:cs="仿宋"/>
          <w:sz w:val="30"/>
          <w:szCs w:val="30"/>
        </w:rPr>
        <w:t>5.参赛选手可统一着装，但不应出现地域及院校的信息，并符合安全及竞赛要求。</w:t>
      </w:r>
    </w:p>
    <w:p>
      <w:pPr>
        <w:spacing w:line="560" w:lineRule="exact"/>
        <w:ind w:firstLine="600"/>
        <w:rPr>
          <w:rFonts w:hint="eastAsia" w:cs="仿宋"/>
          <w:sz w:val="30"/>
          <w:szCs w:val="30"/>
        </w:rPr>
      </w:pPr>
      <w:r>
        <w:rPr>
          <w:rFonts w:hint="eastAsia" w:cs="仿宋"/>
          <w:sz w:val="30"/>
          <w:szCs w:val="30"/>
        </w:rPr>
        <w:t>6.参赛选手应自觉遵守赛场纪律，服从裁判，听从指挥，确保安全。</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（三）比赛阶段</w:t>
      </w:r>
    </w:p>
    <w:p>
      <w:pPr>
        <w:spacing w:line="560" w:lineRule="exact"/>
        <w:ind w:firstLine="600"/>
        <w:rPr>
          <w:rFonts w:hint="eastAsia" w:cs="仿宋"/>
          <w:sz w:val="30"/>
          <w:szCs w:val="30"/>
        </w:rPr>
      </w:pPr>
      <w:r>
        <w:rPr>
          <w:rFonts w:hint="eastAsia" w:cs="仿宋"/>
          <w:sz w:val="30"/>
          <w:szCs w:val="30"/>
        </w:rPr>
        <w:t>1.参赛选手必须持参赛证、身份证和学生证入场参加竞赛。各参赛队领队和指导教师及其他无关人员均不得私自进入赛场。</w:t>
      </w:r>
    </w:p>
    <w:p>
      <w:pPr>
        <w:spacing w:line="560" w:lineRule="exact"/>
        <w:ind w:firstLine="600"/>
        <w:rPr>
          <w:rFonts w:hint="eastAsia" w:cs="仿宋"/>
          <w:sz w:val="30"/>
          <w:szCs w:val="30"/>
        </w:rPr>
      </w:pPr>
      <w:r>
        <w:rPr>
          <w:rFonts w:hint="eastAsia" w:cs="仿宋"/>
          <w:sz w:val="30"/>
          <w:szCs w:val="30"/>
        </w:rPr>
        <w:t>2.参赛选手应在规定的时间到达赛场，到检录处注册，参赛队通过抽签确定赛场和机位，入场、检查竞赛设备。抽签采用两次加密，两次加密分别由两组加密裁判负责。通过检录的参赛选手进行第一次抽签，产生竞赛编号，替换参赛选手参赛证等个人身份信息，填写一次加密记录表，连同参赛选手参赛证等个人身份信息证件，当即装入一次加密结果密封袋并密封，由第一组加密裁判交保密室封存。</w:t>
      </w:r>
    </w:p>
    <w:p>
      <w:pPr>
        <w:spacing w:line="560" w:lineRule="exact"/>
        <w:ind w:firstLine="600"/>
        <w:rPr>
          <w:rFonts w:hint="eastAsia" w:cs="仿宋"/>
          <w:sz w:val="30"/>
          <w:szCs w:val="30"/>
        </w:rPr>
      </w:pPr>
      <w:r>
        <w:rPr>
          <w:rFonts w:hint="eastAsia" w:cs="仿宋"/>
          <w:sz w:val="30"/>
          <w:szCs w:val="30"/>
        </w:rPr>
        <w:t>第二组加密裁判，组织参赛选手进行第二次抽签，确定赛位号，替换参赛选手参赛编号，填写二次加密记录表，连同参赛选手参赛编号，当即装入二次加密结果密封袋中单独保管。</w:t>
      </w:r>
    </w:p>
    <w:p>
      <w:pPr>
        <w:spacing w:line="560" w:lineRule="exact"/>
        <w:ind w:firstLine="600"/>
        <w:rPr>
          <w:rFonts w:hint="eastAsia" w:cs="仿宋"/>
          <w:sz w:val="30"/>
          <w:szCs w:val="30"/>
        </w:rPr>
      </w:pPr>
      <w:r>
        <w:rPr>
          <w:rFonts w:hint="eastAsia" w:cs="仿宋"/>
          <w:sz w:val="30"/>
          <w:szCs w:val="30"/>
        </w:rPr>
        <w:t>第三组加密裁判对竞赛作品进行加密，填写三次加密记录表，连同参赛选手赛位编号，当即装入三次加密结果密封袋中单独保管。所有加密结果密封袋的密封条均需相应的加密裁判和监督人员签字。密封袋在监督人员监督下由加密裁判放置于保密室的保险柜中保存。</w:t>
      </w:r>
    </w:p>
    <w:p>
      <w:pPr>
        <w:spacing w:line="560" w:lineRule="exact"/>
        <w:ind w:firstLine="600"/>
        <w:rPr>
          <w:rFonts w:hint="eastAsia" w:cs="仿宋"/>
          <w:sz w:val="30"/>
          <w:szCs w:val="30"/>
        </w:rPr>
      </w:pPr>
      <w:r>
        <w:rPr>
          <w:rFonts w:hint="eastAsia" w:cs="仿宋"/>
          <w:sz w:val="30"/>
          <w:szCs w:val="30"/>
        </w:rPr>
        <w:t>3.竞赛正式开始20分钟后，选手不得再入场参加竞赛，按弃权处理。竞赛时间段内参赛选手不得离开赛场，如有特殊情况需暂时离开赛场，应报告监考人员同意，离开赛场期间应有流动监考人员陪同。竞赛结束之后，参赛选手（团队）确认提交的竞赛成果后，在监考人员的组织下离开赛场。</w:t>
      </w:r>
    </w:p>
    <w:p>
      <w:pPr>
        <w:spacing w:line="560" w:lineRule="exact"/>
        <w:ind w:firstLine="600"/>
        <w:rPr>
          <w:rFonts w:hint="eastAsia" w:cs="仿宋"/>
          <w:sz w:val="30"/>
          <w:szCs w:val="30"/>
        </w:rPr>
      </w:pPr>
      <w:r>
        <w:rPr>
          <w:rFonts w:hint="eastAsia" w:cs="仿宋"/>
          <w:sz w:val="30"/>
          <w:szCs w:val="30"/>
        </w:rPr>
        <w:t>4.参赛选手按照抽签决定的赛场及机位对号入座。现场裁判人员应对参赛选手的机位号进行检查复核。参赛选手在竞赛正式开始之前应对计算机进行开机检查，试运行竞赛相关软件。</w:t>
      </w:r>
    </w:p>
    <w:p>
      <w:pPr>
        <w:spacing w:line="560" w:lineRule="exact"/>
        <w:ind w:firstLine="600"/>
        <w:rPr>
          <w:rFonts w:hint="eastAsia" w:cs="仿宋"/>
          <w:sz w:val="30"/>
          <w:szCs w:val="30"/>
        </w:rPr>
      </w:pPr>
      <w:r>
        <w:rPr>
          <w:rFonts w:hint="eastAsia" w:cs="仿宋"/>
          <w:sz w:val="30"/>
          <w:szCs w:val="30"/>
        </w:rPr>
        <w:t>5.在竞赛正式开始前10分钟分发试题与图纸，并提醒参赛选手检查与核对。</w:t>
      </w:r>
    </w:p>
    <w:p>
      <w:pPr>
        <w:spacing w:line="560" w:lineRule="exact"/>
        <w:ind w:firstLine="600"/>
        <w:rPr>
          <w:rFonts w:hint="eastAsia" w:cs="仿宋"/>
          <w:sz w:val="30"/>
          <w:szCs w:val="30"/>
        </w:rPr>
      </w:pPr>
      <w:r>
        <w:rPr>
          <w:rFonts w:hint="eastAsia" w:cs="仿宋"/>
          <w:sz w:val="30"/>
          <w:szCs w:val="30"/>
        </w:rPr>
        <w:t>6.在竞赛过程中，参赛选手如遇问题需举手向现场裁判人员示意；各参赛队之间不得互相交流，否则按作弊行为处理；团队合作选手可以互相交流，但不得影响其他参赛队。</w:t>
      </w:r>
    </w:p>
    <w:p>
      <w:pPr>
        <w:spacing w:line="560" w:lineRule="exact"/>
        <w:ind w:firstLine="600"/>
        <w:rPr>
          <w:rFonts w:hint="eastAsia" w:cs="仿宋"/>
          <w:sz w:val="30"/>
          <w:szCs w:val="30"/>
        </w:rPr>
      </w:pPr>
      <w:r>
        <w:rPr>
          <w:rFonts w:hint="eastAsia" w:cs="仿宋"/>
          <w:sz w:val="30"/>
          <w:szCs w:val="30"/>
        </w:rPr>
        <w:t>7.参赛选手遇到计算机、应用软件等系统故障时，参赛选手应及时向现场裁判报告。对于因故障而耽搁的时间，由现场裁判请示裁判长同意后将该参赛选手（团队）的竞赛时间相应后延。</w:t>
      </w:r>
    </w:p>
    <w:p>
      <w:pPr>
        <w:spacing w:line="560" w:lineRule="exact"/>
        <w:ind w:firstLine="600"/>
        <w:rPr>
          <w:rFonts w:hint="eastAsia" w:cs="仿宋"/>
          <w:sz w:val="30"/>
          <w:szCs w:val="30"/>
        </w:rPr>
      </w:pPr>
      <w:r>
        <w:rPr>
          <w:rFonts w:hint="eastAsia" w:cs="仿宋"/>
          <w:sz w:val="30"/>
          <w:szCs w:val="30"/>
        </w:rPr>
        <w:t>8.参赛选手应按照竞赛任务要求提交竞赛成果，竞赛成果不得做任何标记，否则按“0”分计。听到竞赛结束信号后，参赛选手应立即停止操作，不得以任何理由拖延竞赛时间。试题、图纸和草稿纸不得带出考场。对违反赛场规则，不服从现场裁判人员劝阻者，经赛项执委会裁决可取消其比赛资格。</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cs="仿宋"/>
          <w:sz w:val="30"/>
          <w:szCs w:val="30"/>
        </w:rPr>
      </w:pPr>
      <w:r>
        <w:rPr>
          <w:rFonts w:hint="eastAsia" w:cs="仿宋"/>
          <w:sz w:val="30"/>
          <w:szCs w:val="30"/>
        </w:rPr>
        <w:t>9.参赛选手不可携带规范、技术资料、标准图集、教材、工具书、相关软件</w:t>
      </w:r>
      <w:r>
        <w:rPr>
          <w:rFonts w:hint="eastAsia" w:cs="Times New Roman"/>
          <w:sz w:val="30"/>
          <w:szCs w:val="30"/>
        </w:rPr>
        <w:t>、移动存储器</w:t>
      </w:r>
      <w:r>
        <w:rPr>
          <w:rFonts w:hint="eastAsia" w:cs="仿宋"/>
          <w:sz w:val="30"/>
          <w:szCs w:val="30"/>
        </w:rPr>
        <w:t>等；不得携带通讯工具等进入竞赛现场。</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cs="Times New Roman"/>
          <w:sz w:val="30"/>
          <w:szCs w:val="30"/>
        </w:rPr>
      </w:pPr>
      <w:r>
        <w:rPr>
          <w:rFonts w:hint="eastAsia" w:cs="Times New Roman"/>
          <w:sz w:val="30"/>
          <w:szCs w:val="30"/>
          <w:lang w:val="en-US" w:eastAsia="zh-CN"/>
        </w:rPr>
        <w:t>10.</w:t>
      </w:r>
      <w:r>
        <w:rPr>
          <w:rFonts w:hint="eastAsia" w:cs="Times New Roman"/>
          <w:sz w:val="30"/>
          <w:szCs w:val="30"/>
        </w:rPr>
        <w:t>参赛选手如需自带</w:t>
      </w:r>
      <w:bookmarkStart w:id="12" w:name="OLE_LINK22"/>
      <w:r>
        <w:rPr>
          <w:rFonts w:hint="eastAsia" w:cs="Times New Roman"/>
          <w:sz w:val="30"/>
          <w:szCs w:val="30"/>
        </w:rPr>
        <w:t>设备</w:t>
      </w:r>
      <w:bookmarkEnd w:id="12"/>
      <w:r>
        <w:rPr>
          <w:rFonts w:hint="eastAsia" w:cs="Times New Roman"/>
          <w:sz w:val="30"/>
          <w:szCs w:val="30"/>
        </w:rPr>
        <w:t>，请于赛前一周将设备送至承办校封存，并将设备系统重装，除参赛使用的软件（只能在C盘安装，其余盘内不得存放任何资源）外，不得安装其他软件；在赛前3日，到承办校进行抽签选择工位，工位不对选手公布，加密后由承办校将设备安装至对应工位。</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cs="Times New Roman"/>
          <w:sz w:val="30"/>
          <w:szCs w:val="30"/>
        </w:rPr>
      </w:pPr>
      <w:bookmarkStart w:id="13" w:name="OLE_LINK26"/>
      <w:r>
        <w:rPr>
          <w:rFonts w:hint="eastAsia"/>
          <w:sz w:val="30"/>
          <w:szCs w:val="30"/>
        </w:rPr>
        <w:t>自带设备</w:t>
      </w:r>
      <w:bookmarkEnd w:id="13"/>
      <w:r>
        <w:rPr>
          <w:rFonts w:hint="eastAsia"/>
          <w:sz w:val="30"/>
          <w:szCs w:val="30"/>
        </w:rPr>
        <w:t>的团队比赛过程中需全程录屏，录屏文件需与成果一并提交。自带设备的</w:t>
      </w:r>
      <w:r>
        <w:rPr>
          <w:rFonts w:hint="eastAsia" w:cs="Times New Roman"/>
          <w:sz w:val="30"/>
          <w:szCs w:val="30"/>
        </w:rPr>
        <w:t>参赛选手，由参赛方自行负责设备的技术服务，由于设备原因造成的比赛中断等异常状况，由参赛方自行承担并处理。</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楷体" w:hAnsi="楷体" w:eastAsia="楷体" w:cs="楷体"/>
          <w:sz w:val="30"/>
          <w:szCs w:val="30"/>
        </w:rPr>
      </w:pPr>
      <w:bookmarkStart w:id="14" w:name="OLE_LINK13"/>
      <w:r>
        <w:rPr>
          <w:rFonts w:hint="eastAsia" w:ascii="楷体" w:hAnsi="楷体" w:eastAsia="楷体" w:cs="楷体"/>
          <w:sz w:val="30"/>
          <w:szCs w:val="30"/>
        </w:rPr>
        <w:t>（</w:t>
      </w:r>
      <w:r>
        <w:rPr>
          <w:rFonts w:hint="eastAsia" w:ascii="楷体" w:hAnsi="楷体" w:eastAsia="楷体" w:cs="楷体"/>
          <w:sz w:val="30"/>
          <w:szCs w:val="30"/>
          <w:lang w:val="zh-CN"/>
        </w:rPr>
        <w:t>四</w:t>
      </w:r>
      <w:r>
        <w:rPr>
          <w:rFonts w:hint="eastAsia" w:ascii="楷体" w:hAnsi="楷体" w:eastAsia="楷体" w:cs="楷体"/>
          <w:sz w:val="30"/>
          <w:szCs w:val="30"/>
        </w:rPr>
        <w:t>）成果提交</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sz w:val="30"/>
          <w:szCs w:val="30"/>
        </w:rPr>
      </w:pPr>
      <w:r>
        <w:rPr>
          <w:rFonts w:hint="eastAsia"/>
          <w:sz w:val="30"/>
          <w:szCs w:val="30"/>
        </w:rPr>
        <w:t>模块一、二：本环节应在比赛时间结束后，按照裁判指示，参赛选手将成果文件</w:t>
      </w:r>
      <w:r>
        <w:rPr>
          <w:rFonts w:hint="eastAsia"/>
          <w:sz w:val="30"/>
          <w:szCs w:val="30"/>
          <w:lang w:val="en-US" w:eastAsia="zh-CN"/>
        </w:rPr>
        <w:t>按照赛题要求</w:t>
      </w:r>
      <w:r>
        <w:rPr>
          <w:rFonts w:hint="eastAsia"/>
          <w:sz w:val="30"/>
          <w:szCs w:val="30"/>
        </w:rPr>
        <w:t>保存并提交至指定位置，经裁判检查确认并签字后方可离开赛场。</w:t>
      </w:r>
    </w:p>
    <w:bookmarkEnd w:id="14"/>
    <w:p>
      <w:pPr>
        <w:keepNext w:val="0"/>
        <w:keepLines w:val="0"/>
        <w:pageBreakBefore w:val="0"/>
        <w:widowControl w:val="0"/>
        <w:kinsoku/>
        <w:wordWrap/>
        <w:overflowPunct/>
        <w:topLinePunct w:val="0"/>
        <w:autoSpaceDE/>
        <w:autoSpaceDN/>
        <w:bidi w:val="0"/>
        <w:adjustRightInd/>
        <w:snapToGrid/>
        <w:spacing w:line="580" w:lineRule="exact"/>
        <w:ind w:firstLine="596" w:firstLineChars="0"/>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w:t>
      </w:r>
      <w:r>
        <w:rPr>
          <w:rFonts w:hint="eastAsia" w:ascii="楷体" w:hAnsi="楷体" w:eastAsia="楷体" w:cs="楷体"/>
          <w:sz w:val="30"/>
          <w:szCs w:val="30"/>
        </w:rPr>
        <w:t>五</w:t>
      </w:r>
      <w:r>
        <w:rPr>
          <w:rFonts w:hint="eastAsia" w:ascii="楷体" w:hAnsi="楷体" w:eastAsia="楷体" w:cs="楷体"/>
          <w:sz w:val="30"/>
          <w:szCs w:val="30"/>
          <w:lang w:val="zh-CN"/>
        </w:rPr>
        <w:t>）文明参赛要求</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cs="仿宋"/>
          <w:sz w:val="30"/>
          <w:szCs w:val="30"/>
        </w:rPr>
      </w:pPr>
      <w:r>
        <w:rPr>
          <w:rFonts w:hint="eastAsia" w:cs="仿宋"/>
          <w:sz w:val="30"/>
          <w:szCs w:val="30"/>
        </w:rPr>
        <w:t>1.参赛队领队和指导教师严格遵守赛场规章制度，按时参加赛项组织的相关会议。竞赛过程中，领队和指导教师不得进入竞赛现场。</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cs="仿宋"/>
          <w:sz w:val="30"/>
          <w:szCs w:val="30"/>
        </w:rPr>
      </w:pPr>
      <w:r>
        <w:rPr>
          <w:rFonts w:hint="eastAsia" w:cs="仿宋"/>
          <w:sz w:val="30"/>
          <w:szCs w:val="30"/>
        </w:rPr>
        <w:t>2.参赛选手应严格遵守赛场规章、操作规程，保证人身及设备安全，接受监考人员的监督和警示，文明竞赛。</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cs="仿宋"/>
          <w:sz w:val="30"/>
          <w:szCs w:val="30"/>
        </w:rPr>
      </w:pPr>
      <w:r>
        <w:rPr>
          <w:rFonts w:hint="eastAsia" w:cs="仿宋"/>
          <w:sz w:val="30"/>
          <w:szCs w:val="30"/>
        </w:rPr>
        <w:t>3.参赛学校应严格按照大赛组委会和承办学校要求进校参赛。</w:t>
      </w:r>
    </w:p>
    <w:p>
      <w:pPr>
        <w:spacing w:line="560" w:lineRule="exact"/>
        <w:ind w:firstLine="596" w:firstLineChars="0"/>
        <w:rPr>
          <w:rFonts w:hint="eastAsia" w:ascii="楷体" w:hAnsi="楷体" w:eastAsia="楷体" w:cs="楷体"/>
          <w:sz w:val="30"/>
          <w:szCs w:val="30"/>
          <w:lang w:val="zh-CN"/>
        </w:rPr>
      </w:pP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w:t>
      </w:r>
      <w:r>
        <w:rPr>
          <w:rFonts w:hint="eastAsia" w:ascii="楷体" w:hAnsi="楷体" w:eastAsia="楷体" w:cs="楷体"/>
          <w:sz w:val="30"/>
          <w:szCs w:val="30"/>
        </w:rPr>
        <w:t>六</w:t>
      </w:r>
      <w:r>
        <w:rPr>
          <w:rFonts w:hint="eastAsia" w:ascii="楷体" w:hAnsi="楷体" w:eastAsia="楷体" w:cs="楷体"/>
          <w:sz w:val="30"/>
          <w:szCs w:val="30"/>
          <w:lang w:val="zh-CN"/>
        </w:rPr>
        <w:t>）成绩评定</w:t>
      </w:r>
    </w:p>
    <w:p>
      <w:pPr>
        <w:spacing w:line="560" w:lineRule="exact"/>
        <w:ind w:firstLine="600"/>
        <w:rPr>
          <w:rFonts w:hint="eastAsia" w:cs="仿宋"/>
          <w:sz w:val="30"/>
          <w:szCs w:val="30"/>
        </w:rPr>
      </w:pPr>
      <w:bookmarkStart w:id="15" w:name="OLE_LINK19"/>
      <w:r>
        <w:rPr>
          <w:rFonts w:hint="eastAsia" w:cs="仿宋"/>
          <w:sz w:val="30"/>
          <w:szCs w:val="30"/>
        </w:rPr>
        <w:t>竞赛裁判员按照评分规则和评分标准进行评判；成绩相同的队伍，“模块一”分值高的队排名靠前，如成绩仍相</w:t>
      </w:r>
      <w:bookmarkEnd w:id="15"/>
      <w:r>
        <w:rPr>
          <w:rFonts w:hint="eastAsia" w:cs="仿宋"/>
          <w:sz w:val="30"/>
          <w:szCs w:val="30"/>
        </w:rPr>
        <w:t>同，取“模块一”的“任务1-3”分值高的队排名靠前。</w:t>
      </w:r>
    </w:p>
    <w:p>
      <w:pPr>
        <w:widowControl/>
        <w:kinsoku w:val="0"/>
        <w:autoSpaceDE w:val="0"/>
        <w:autoSpaceDN w:val="0"/>
        <w:adjustRightInd w:val="0"/>
        <w:snapToGrid w:val="0"/>
        <w:spacing w:before="94" w:line="560" w:lineRule="exact"/>
        <w:ind w:firstLine="600"/>
        <w:jc w:val="left"/>
        <w:textAlignment w:val="baseline"/>
        <w:outlineLvl w:val="0"/>
        <w:rPr>
          <w:rFonts w:hint="eastAsia" w:ascii="黑体" w:hAnsi="黑体" w:eastAsia="黑体" w:cs="Times New Roman"/>
          <w:bCs/>
          <w:sz w:val="30"/>
          <w:szCs w:val="30"/>
        </w:rPr>
      </w:pPr>
      <w:r>
        <w:rPr>
          <w:rFonts w:hint="eastAsia" w:ascii="黑体" w:hAnsi="黑体" w:eastAsia="黑体" w:cs="Times New Roman"/>
          <w:bCs/>
          <w:sz w:val="30"/>
          <w:szCs w:val="30"/>
        </w:rPr>
        <w:t>九、竞赛环境</w:t>
      </w:r>
    </w:p>
    <w:p>
      <w:pPr>
        <w:pStyle w:val="7"/>
        <w:spacing w:line="560" w:lineRule="exact"/>
        <w:ind w:firstLine="600"/>
        <w:rPr>
          <w:rFonts w:hint="eastAsia" w:eastAsia="仿宋" w:cstheme="minorBidi"/>
          <w:sz w:val="30"/>
          <w:szCs w:val="30"/>
          <w:lang w:val="en-US" w:bidi="ar-SA"/>
        </w:rPr>
      </w:pPr>
      <w:bookmarkStart w:id="16" w:name="OLE_LINK14"/>
      <w:r>
        <w:rPr>
          <w:rFonts w:hint="eastAsia" w:eastAsia="仿宋" w:cstheme="minorBidi"/>
          <w:sz w:val="30"/>
          <w:szCs w:val="30"/>
          <w:lang w:val="en-US" w:bidi="ar-SA"/>
        </w:rPr>
        <w:t>竞赛安排应在计算机绘图实训室或其他符合竞赛要求的室内场所进行，模块一、二竞赛时每个赛位配备2台计算机；每台计算机配置2台显示器，显示器均不小于19寸，所有计算机配置应基本相同。各参赛队之间独立运行；赛场布置和机位布置应符合竞赛要求，各参赛队之间采取必要的遮挡措施。</w:t>
      </w:r>
    </w:p>
    <w:p>
      <w:pPr>
        <w:pStyle w:val="7"/>
        <w:spacing w:line="560" w:lineRule="exact"/>
        <w:ind w:firstLine="600"/>
        <w:rPr>
          <w:rFonts w:hint="eastAsia" w:eastAsia="仿宋" w:cstheme="minorBidi"/>
          <w:sz w:val="30"/>
          <w:szCs w:val="30"/>
          <w:lang w:val="en-US" w:bidi="ar-SA"/>
        </w:rPr>
      </w:pPr>
      <w:r>
        <w:rPr>
          <w:rFonts w:hint="eastAsia" w:eastAsia="仿宋" w:cstheme="minorBidi"/>
          <w:sz w:val="30"/>
          <w:szCs w:val="30"/>
          <w:lang w:val="en-US" w:bidi="ar-SA"/>
        </w:rPr>
        <w:t>多媒体讲台主控计算机可以发送电子文件至每组计算机，并可收取参赛选手文件。机房安装有监控设备，比赛环境安全、安静无干扰。</w:t>
      </w:r>
    </w:p>
    <w:bookmarkEnd w:id="16"/>
    <w:p>
      <w:pPr>
        <w:widowControl/>
        <w:kinsoku w:val="0"/>
        <w:autoSpaceDE w:val="0"/>
        <w:autoSpaceDN w:val="0"/>
        <w:adjustRightInd w:val="0"/>
        <w:snapToGrid w:val="0"/>
        <w:spacing w:line="560" w:lineRule="exact"/>
        <w:ind w:firstLine="600"/>
        <w:jc w:val="left"/>
        <w:textAlignment w:val="baseline"/>
        <w:outlineLvl w:val="0"/>
        <w:rPr>
          <w:rFonts w:hint="eastAsia" w:ascii="黑体" w:hAnsi="黑体" w:eastAsia="黑体" w:cs="黑体"/>
          <w:bCs/>
          <w:sz w:val="30"/>
          <w:szCs w:val="30"/>
        </w:rPr>
      </w:pPr>
      <w:r>
        <w:rPr>
          <w:rFonts w:hint="eastAsia" w:ascii="黑体" w:hAnsi="黑体" w:eastAsia="黑体" w:cs="黑体"/>
          <w:bCs/>
          <w:sz w:val="30"/>
          <w:szCs w:val="30"/>
        </w:rPr>
        <w:t>十、主要技术规范</w:t>
      </w:r>
    </w:p>
    <w:p>
      <w:pPr>
        <w:spacing w:line="560" w:lineRule="exact"/>
        <w:ind w:firstLine="600"/>
        <w:rPr>
          <w:rFonts w:hint="eastAsia" w:cs="仿宋"/>
          <w:sz w:val="30"/>
          <w:szCs w:val="30"/>
        </w:rPr>
      </w:pPr>
      <w:r>
        <w:rPr>
          <w:rFonts w:hint="eastAsia" w:cs="仿宋"/>
          <w:sz w:val="30"/>
          <w:szCs w:val="30"/>
        </w:rPr>
        <w:t>现行技术规范与标准</w:t>
      </w:r>
    </w:p>
    <w:p>
      <w:pPr>
        <w:spacing w:line="560" w:lineRule="exact"/>
        <w:ind w:firstLine="600"/>
        <w:rPr>
          <w:rFonts w:hint="eastAsia" w:cs="仿宋"/>
          <w:sz w:val="30"/>
          <w:szCs w:val="30"/>
        </w:rPr>
      </w:pPr>
      <w:r>
        <w:rPr>
          <w:rFonts w:hint="eastAsia" w:cs="仿宋"/>
          <w:sz w:val="30"/>
          <w:szCs w:val="30"/>
        </w:rPr>
        <w:t>1.《建筑施工安全检查标准》（JGJ59）</w:t>
      </w:r>
    </w:p>
    <w:p>
      <w:pPr>
        <w:spacing w:line="560" w:lineRule="exact"/>
        <w:ind w:firstLine="600"/>
        <w:rPr>
          <w:rFonts w:hint="eastAsia" w:cs="仿宋"/>
          <w:sz w:val="30"/>
          <w:szCs w:val="30"/>
        </w:rPr>
      </w:pPr>
      <w:r>
        <w:rPr>
          <w:rFonts w:hint="eastAsia" w:cs="仿宋"/>
          <w:sz w:val="30"/>
          <w:szCs w:val="30"/>
        </w:rPr>
        <w:t>2.《混凝土结构设计规范》（GB50010）</w:t>
      </w:r>
    </w:p>
    <w:p>
      <w:pPr>
        <w:spacing w:line="560" w:lineRule="exact"/>
        <w:ind w:firstLine="600"/>
        <w:rPr>
          <w:rFonts w:hint="eastAsia" w:cs="仿宋"/>
          <w:sz w:val="30"/>
          <w:szCs w:val="30"/>
        </w:rPr>
      </w:pPr>
      <w:r>
        <w:rPr>
          <w:rFonts w:hint="eastAsia" w:cs="仿宋"/>
          <w:sz w:val="30"/>
          <w:szCs w:val="30"/>
        </w:rPr>
        <w:t>3.《建筑地基基础设计规范》（GB50007）</w:t>
      </w:r>
    </w:p>
    <w:p>
      <w:pPr>
        <w:spacing w:line="560" w:lineRule="exact"/>
        <w:ind w:firstLine="600"/>
        <w:rPr>
          <w:rFonts w:hint="eastAsia" w:cs="仿宋"/>
          <w:sz w:val="30"/>
          <w:szCs w:val="30"/>
        </w:rPr>
      </w:pPr>
      <w:r>
        <w:rPr>
          <w:rFonts w:hint="eastAsia" w:cs="仿宋"/>
          <w:sz w:val="30"/>
          <w:szCs w:val="30"/>
        </w:rPr>
        <w:t>4.《混凝土结构工程施工规范》（GB50666）</w:t>
      </w:r>
    </w:p>
    <w:p>
      <w:pPr>
        <w:spacing w:line="560" w:lineRule="exact"/>
        <w:ind w:firstLine="600"/>
        <w:rPr>
          <w:rFonts w:hint="eastAsia" w:cs="仿宋"/>
          <w:sz w:val="30"/>
          <w:szCs w:val="30"/>
        </w:rPr>
      </w:pPr>
      <w:r>
        <w:rPr>
          <w:rFonts w:hint="eastAsia" w:cs="仿宋"/>
          <w:sz w:val="30"/>
          <w:szCs w:val="30"/>
        </w:rPr>
        <w:t>5.《建筑信息模型应用统一标准》（GB/T51212T）</w:t>
      </w:r>
    </w:p>
    <w:p>
      <w:pPr>
        <w:spacing w:line="560" w:lineRule="exact"/>
        <w:ind w:firstLine="600"/>
        <w:rPr>
          <w:rFonts w:hint="eastAsia" w:cs="仿宋"/>
          <w:sz w:val="30"/>
          <w:szCs w:val="30"/>
        </w:rPr>
      </w:pPr>
      <w:r>
        <w:rPr>
          <w:rFonts w:hint="eastAsia" w:cs="仿宋"/>
          <w:sz w:val="30"/>
          <w:szCs w:val="30"/>
        </w:rPr>
        <w:t>6.《建筑信息模型施工应用标准》（GB/T51235）</w:t>
      </w:r>
    </w:p>
    <w:p>
      <w:pPr>
        <w:spacing w:line="560" w:lineRule="exact"/>
        <w:ind w:firstLine="600"/>
        <w:rPr>
          <w:rFonts w:hint="eastAsia" w:cs="仿宋"/>
          <w:sz w:val="30"/>
          <w:szCs w:val="30"/>
        </w:rPr>
      </w:pPr>
      <w:r>
        <w:rPr>
          <w:rFonts w:hint="eastAsia" w:cs="仿宋"/>
          <w:sz w:val="30"/>
          <w:szCs w:val="30"/>
        </w:rPr>
        <w:t>7.《建筑信息模型设计交付标准》（GB/T51301）</w:t>
      </w:r>
    </w:p>
    <w:p>
      <w:pPr>
        <w:spacing w:line="560" w:lineRule="exact"/>
        <w:ind w:firstLine="600"/>
        <w:rPr>
          <w:rFonts w:hint="eastAsia" w:cs="仿宋"/>
          <w:sz w:val="30"/>
          <w:szCs w:val="30"/>
        </w:rPr>
      </w:pPr>
      <w:r>
        <w:rPr>
          <w:rFonts w:hint="eastAsia" w:cs="仿宋"/>
          <w:sz w:val="30"/>
          <w:szCs w:val="30"/>
        </w:rPr>
        <w:t>8.《建筑工程设计信息模型制图标准》（JGJ/T448）</w:t>
      </w:r>
    </w:p>
    <w:p>
      <w:pPr>
        <w:widowControl/>
        <w:kinsoku w:val="0"/>
        <w:autoSpaceDE w:val="0"/>
        <w:autoSpaceDN w:val="0"/>
        <w:adjustRightInd w:val="0"/>
        <w:snapToGrid w:val="0"/>
        <w:spacing w:line="560" w:lineRule="exact"/>
        <w:ind w:firstLine="600"/>
        <w:jc w:val="left"/>
        <w:textAlignment w:val="baseline"/>
        <w:outlineLvl w:val="0"/>
        <w:rPr>
          <w:rFonts w:hint="eastAsia" w:ascii="黑体" w:hAnsi="黑体" w:eastAsia="黑体" w:cs="黑体"/>
          <w:bCs/>
          <w:sz w:val="30"/>
          <w:szCs w:val="30"/>
        </w:rPr>
      </w:pPr>
      <w:r>
        <w:rPr>
          <w:rFonts w:hint="eastAsia" w:ascii="黑体" w:hAnsi="黑体" w:eastAsia="黑体" w:cs="黑体"/>
          <w:bCs/>
          <w:sz w:val="30"/>
          <w:szCs w:val="30"/>
        </w:rPr>
        <w:t>十一、技术平台</w:t>
      </w:r>
    </w:p>
    <w:p>
      <w:pPr>
        <w:spacing w:line="560" w:lineRule="exact"/>
        <w:ind w:firstLine="600"/>
        <w:rPr>
          <w:rFonts w:hint="eastAsia" w:cs="Times New Roman"/>
          <w:sz w:val="30"/>
          <w:szCs w:val="30"/>
        </w:rPr>
      </w:pPr>
      <w:bookmarkStart w:id="17" w:name="OLE_LINK18"/>
      <w:r>
        <w:rPr>
          <w:rFonts w:hint="eastAsia" w:cs="Times New Roman"/>
          <w:sz w:val="30"/>
          <w:szCs w:val="30"/>
        </w:rPr>
        <w:t>竞赛使用的所有计算机、软件及工具，承办院校统一提供或自备，自带设备的由各参赛院校自行负责</w:t>
      </w:r>
      <w:bookmarkStart w:id="18" w:name="OLE_LINK23"/>
      <w:r>
        <w:rPr>
          <w:rFonts w:hint="eastAsia" w:cs="Times New Roman"/>
          <w:sz w:val="30"/>
          <w:szCs w:val="30"/>
        </w:rPr>
        <w:t>。</w:t>
      </w:r>
    </w:p>
    <w:p>
      <w:pPr>
        <w:spacing w:line="560" w:lineRule="exact"/>
        <w:ind w:firstLine="600"/>
        <w:rPr>
          <w:rFonts w:hint="eastAsia" w:cs="Times New Roman"/>
          <w:sz w:val="30"/>
          <w:szCs w:val="30"/>
        </w:rPr>
      </w:pPr>
      <w:bookmarkStart w:id="19" w:name="OLE_LINK24"/>
      <w:r>
        <w:rPr>
          <w:rFonts w:hint="eastAsia" w:cs="Times New Roman"/>
          <w:sz w:val="30"/>
          <w:szCs w:val="30"/>
        </w:rPr>
        <w:t>承办</w:t>
      </w:r>
      <w:bookmarkStart w:id="20" w:name="OLE_LINK21"/>
      <w:r>
        <w:rPr>
          <w:rFonts w:hint="eastAsia" w:cs="Times New Roman"/>
          <w:sz w:val="30"/>
          <w:szCs w:val="30"/>
        </w:rPr>
        <w:t>院校</w:t>
      </w:r>
      <w:bookmarkEnd w:id="19"/>
      <w:bookmarkEnd w:id="20"/>
      <w:r>
        <w:rPr>
          <w:rFonts w:hint="eastAsia" w:cs="Times New Roman"/>
          <w:sz w:val="30"/>
          <w:szCs w:val="30"/>
        </w:rPr>
        <w:t>可用于竞赛的设备、软件如下：</w:t>
      </w:r>
    </w:p>
    <w:bookmarkEnd w:id="17"/>
    <w:bookmarkEnd w:id="18"/>
    <w:p>
      <w:pPr>
        <w:spacing w:line="560" w:lineRule="exact"/>
        <w:ind w:firstLine="596" w:firstLineChars="0"/>
        <w:rPr>
          <w:rFonts w:hint="eastAsia" w:ascii="楷体" w:hAnsi="楷体" w:eastAsia="楷体" w:cs="楷体"/>
          <w:sz w:val="30"/>
          <w:szCs w:val="30"/>
        </w:rPr>
      </w:pPr>
      <w:r>
        <w:rPr>
          <w:rFonts w:hint="eastAsia" w:ascii="楷体" w:hAnsi="楷体" w:eastAsia="楷体" w:cs="楷体"/>
          <w:sz w:val="30"/>
          <w:szCs w:val="30"/>
          <w:lang w:val="zh-CN"/>
        </w:rPr>
        <w:t>（</w:t>
      </w:r>
      <w:r>
        <w:rPr>
          <w:rFonts w:hint="eastAsia" w:ascii="楷体" w:hAnsi="楷体" w:eastAsia="楷体" w:cs="楷体"/>
          <w:sz w:val="30"/>
          <w:szCs w:val="30"/>
        </w:rPr>
        <w:t>一</w:t>
      </w:r>
      <w:r>
        <w:rPr>
          <w:rFonts w:hint="eastAsia" w:ascii="楷体" w:hAnsi="楷体" w:eastAsia="楷体" w:cs="楷体"/>
          <w:sz w:val="30"/>
          <w:szCs w:val="30"/>
          <w:lang w:val="zh-CN"/>
        </w:rPr>
        <w:t>）</w:t>
      </w:r>
      <w:r>
        <w:rPr>
          <w:rFonts w:hint="eastAsia" w:ascii="楷体" w:hAnsi="楷体" w:eastAsia="楷体" w:cs="楷体"/>
          <w:sz w:val="30"/>
          <w:szCs w:val="30"/>
        </w:rPr>
        <w:t>竞赛场地</w:t>
      </w:r>
    </w:p>
    <w:p>
      <w:pPr>
        <w:spacing w:line="560" w:lineRule="exact"/>
        <w:ind w:firstLine="600"/>
        <w:rPr>
          <w:rFonts w:hint="eastAsia" w:cs="Times New Roman"/>
          <w:sz w:val="30"/>
          <w:szCs w:val="30"/>
        </w:rPr>
      </w:pPr>
      <w:bookmarkStart w:id="21" w:name="OLE_LINK25"/>
      <w:r>
        <w:rPr>
          <w:rFonts w:cs="Times New Roman"/>
          <w:sz w:val="30"/>
          <w:szCs w:val="30"/>
        </w:rPr>
        <w:t>竞赛场地为标准</w:t>
      </w:r>
      <w:r>
        <w:rPr>
          <w:rFonts w:hint="eastAsia" w:cs="Times New Roman"/>
          <w:sz w:val="30"/>
          <w:szCs w:val="30"/>
        </w:rPr>
        <w:t>计算机绘图实训室</w:t>
      </w:r>
      <w:r>
        <w:rPr>
          <w:rFonts w:cs="Times New Roman"/>
          <w:sz w:val="30"/>
          <w:szCs w:val="30"/>
        </w:rPr>
        <w:t>或同等环境</w:t>
      </w:r>
      <w:r>
        <w:rPr>
          <w:rFonts w:hint="eastAsia" w:cs="Times New Roman"/>
          <w:sz w:val="30"/>
          <w:szCs w:val="30"/>
        </w:rPr>
        <w:t>，</w:t>
      </w:r>
      <w:r>
        <w:rPr>
          <w:rFonts w:cs="Times New Roman"/>
          <w:sz w:val="30"/>
          <w:szCs w:val="30"/>
        </w:rPr>
        <w:t>比赛环境安全、安静无干扰。</w:t>
      </w:r>
      <w:r>
        <w:rPr>
          <w:rFonts w:hint="eastAsia" w:cs="Times New Roman"/>
          <w:sz w:val="30"/>
          <w:szCs w:val="30"/>
        </w:rPr>
        <w:t>承办院校提供的</w:t>
      </w:r>
      <w:r>
        <w:rPr>
          <w:rFonts w:cs="Times New Roman"/>
          <w:sz w:val="30"/>
          <w:szCs w:val="30"/>
        </w:rPr>
        <w:t>计算机设备为相同（或相近）配置，赛场按10%的比例配置备用机。</w:t>
      </w:r>
      <w:bookmarkEnd w:id="21"/>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w:t>
      </w:r>
      <w:r>
        <w:rPr>
          <w:rFonts w:hint="eastAsia" w:ascii="楷体" w:hAnsi="楷体" w:eastAsia="楷体" w:cs="楷体"/>
          <w:sz w:val="30"/>
          <w:szCs w:val="30"/>
        </w:rPr>
        <w:t>二</w:t>
      </w:r>
      <w:r>
        <w:rPr>
          <w:rFonts w:hint="eastAsia" w:ascii="楷体" w:hAnsi="楷体" w:eastAsia="楷体" w:cs="楷体"/>
          <w:sz w:val="30"/>
          <w:szCs w:val="30"/>
          <w:lang w:val="zh-CN"/>
        </w:rPr>
        <w:t>）计算机配置</w:t>
      </w:r>
    </w:p>
    <w:p>
      <w:pPr>
        <w:spacing w:line="560" w:lineRule="exact"/>
        <w:ind w:firstLine="600"/>
        <w:rPr>
          <w:rFonts w:hint="eastAsia"/>
          <w:sz w:val="30"/>
          <w:szCs w:val="30"/>
        </w:rPr>
      </w:pPr>
      <w:r>
        <w:rPr>
          <w:rFonts w:hint="eastAsia"/>
          <w:sz w:val="30"/>
          <w:szCs w:val="30"/>
        </w:rPr>
        <w:t>选手计算机（含备用机）配置</w:t>
      </w:r>
    </w:p>
    <w:p>
      <w:pPr>
        <w:spacing w:line="560" w:lineRule="exact"/>
        <w:ind w:firstLine="600"/>
        <w:rPr>
          <w:rFonts w:hint="eastAsia"/>
          <w:sz w:val="30"/>
          <w:szCs w:val="30"/>
        </w:rPr>
      </w:pPr>
      <w:r>
        <w:rPr>
          <w:rFonts w:hint="eastAsia"/>
          <w:sz w:val="30"/>
          <w:szCs w:val="30"/>
        </w:rPr>
        <w:t>1.操作系统：Windows10；</w:t>
      </w:r>
    </w:p>
    <w:p>
      <w:pPr>
        <w:spacing w:line="560" w:lineRule="exact"/>
        <w:ind w:firstLine="600"/>
        <w:rPr>
          <w:rFonts w:hint="eastAsia"/>
          <w:sz w:val="30"/>
          <w:szCs w:val="30"/>
        </w:rPr>
      </w:pPr>
      <w:r>
        <w:rPr>
          <w:rFonts w:hint="eastAsia"/>
          <w:sz w:val="30"/>
          <w:szCs w:val="30"/>
        </w:rPr>
        <w:t>2.CPU：i7；内存：≥16G；显存：≥8G；双显示器。</w:t>
      </w:r>
    </w:p>
    <w:p>
      <w:pPr>
        <w:spacing w:line="560" w:lineRule="exact"/>
        <w:ind w:firstLine="596" w:firstLineChars="0"/>
        <w:rPr>
          <w:rFonts w:hint="eastAsia" w:ascii="楷体" w:hAnsi="楷体" w:eastAsia="楷体" w:cs="楷体"/>
          <w:sz w:val="30"/>
          <w:szCs w:val="30"/>
        </w:rPr>
      </w:pPr>
      <w:r>
        <w:rPr>
          <w:rFonts w:hint="eastAsia" w:ascii="楷体" w:hAnsi="楷体" w:eastAsia="楷体" w:cs="楷体"/>
          <w:sz w:val="30"/>
          <w:szCs w:val="30"/>
        </w:rPr>
        <w:t>（三）</w:t>
      </w:r>
      <w:r>
        <w:rPr>
          <w:rFonts w:hint="eastAsia" w:ascii="楷体" w:hAnsi="楷体" w:eastAsia="楷体" w:cs="楷体"/>
          <w:sz w:val="30"/>
          <w:szCs w:val="30"/>
          <w:lang w:val="zh-CN"/>
        </w:rPr>
        <w:t>竞赛软件</w:t>
      </w:r>
    </w:p>
    <w:p>
      <w:pPr>
        <w:spacing w:line="560" w:lineRule="exact"/>
        <w:ind w:firstLine="600"/>
        <w:rPr>
          <w:rFonts w:hint="eastAsia"/>
          <w:sz w:val="30"/>
          <w:szCs w:val="30"/>
        </w:rPr>
      </w:pPr>
      <w:r>
        <w:rPr>
          <w:rFonts w:hint="eastAsia"/>
          <w:sz w:val="30"/>
          <w:szCs w:val="30"/>
        </w:rPr>
        <w:t>Revit2020、广联达数维设计软件2022、品茗HiBIM建筑信息模型软件V4.1.0、建筑信息模型BaseKIT2024大赛版、品茗建筑信息模型施工策划软件V3.5.2、构力建筑信息模型施工管理平台2024大赛版；Microsoft Office 或WPS、AutoCAD2018，CAD快速看图，浏览器、输入法等。</w:t>
      </w:r>
    </w:p>
    <w:p>
      <w:pPr>
        <w:widowControl/>
        <w:kinsoku w:val="0"/>
        <w:autoSpaceDE w:val="0"/>
        <w:autoSpaceDN w:val="0"/>
        <w:adjustRightInd w:val="0"/>
        <w:snapToGrid w:val="0"/>
        <w:spacing w:line="560" w:lineRule="exact"/>
        <w:ind w:firstLine="600"/>
        <w:jc w:val="left"/>
        <w:textAlignment w:val="baseline"/>
        <w:outlineLvl w:val="0"/>
        <w:rPr>
          <w:rFonts w:hint="eastAsia" w:ascii="黑体" w:hAnsi="黑体" w:eastAsia="黑体" w:cs="黑体"/>
          <w:bCs/>
          <w:sz w:val="30"/>
          <w:szCs w:val="30"/>
        </w:rPr>
      </w:pPr>
      <w:r>
        <w:rPr>
          <w:rFonts w:hint="eastAsia" w:ascii="黑体" w:hAnsi="黑体" w:eastAsia="黑体" w:cs="黑体"/>
          <w:bCs/>
          <w:sz w:val="30"/>
          <w:szCs w:val="30"/>
        </w:rPr>
        <w:t>十二、成绩评定</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（一）评分标准</w:t>
      </w:r>
    </w:p>
    <w:p>
      <w:pPr>
        <w:spacing w:line="560" w:lineRule="exact"/>
        <w:ind w:firstLine="600"/>
        <w:rPr>
          <w:rFonts w:hint="eastAsia"/>
          <w:sz w:val="30"/>
          <w:szCs w:val="30"/>
        </w:rPr>
      </w:pPr>
      <w:bookmarkStart w:id="22" w:name="OLE_LINK20"/>
      <w:r>
        <w:rPr>
          <w:rFonts w:hint="eastAsia"/>
          <w:sz w:val="30"/>
          <w:szCs w:val="30"/>
        </w:rPr>
        <w:t>以现行国家或行业建筑设计、制图、施工规范和有关技术标准、建筑信息模型应用相关标准作为制定评分标准的依据，参照国家相关《专业教学标准》对岗位知识和技能的要求确定竞赛题目的范围、权重及程度。</w:t>
      </w:r>
    </w:p>
    <w:p>
      <w:pPr>
        <w:spacing w:line="560" w:lineRule="exact"/>
        <w:ind w:firstLine="600"/>
        <w:rPr>
          <w:rFonts w:hint="eastAsia"/>
        </w:rPr>
      </w:pPr>
      <w:r>
        <w:rPr>
          <w:rFonts w:hint="eastAsia"/>
          <w:sz w:val="30"/>
          <w:szCs w:val="30"/>
        </w:rPr>
        <w:t>本赛项两个模块中所考核的知识点、技能点，如下表所示：</w:t>
      </w:r>
      <w:bookmarkEnd w:id="22"/>
    </w:p>
    <w:p>
      <w:pPr>
        <w:spacing w:before="2" w:line="560" w:lineRule="exact"/>
        <w:ind w:firstLine="0" w:firstLineChars="0"/>
        <w:jc w:val="center"/>
        <w:rPr>
          <w:rFonts w:hint="eastAsia" w:cs="仿宋"/>
          <w:b/>
          <w:bCs/>
          <w:spacing w:val="-2"/>
          <w:sz w:val="30"/>
          <w:szCs w:val="30"/>
        </w:rPr>
      </w:pPr>
      <w:bookmarkStart w:id="23" w:name="OLE_LINK3"/>
      <w:r>
        <w:rPr>
          <w:rFonts w:hint="eastAsia" w:cs="仿宋"/>
          <w:b/>
          <w:bCs/>
          <w:spacing w:val="-2"/>
          <w:sz w:val="30"/>
          <w:szCs w:val="30"/>
        </w:rPr>
        <w:t>各模块成绩评定表</w:t>
      </w:r>
    </w:p>
    <w:bookmarkEnd w:id="23"/>
    <w:p>
      <w:pPr>
        <w:spacing w:line="22" w:lineRule="exact"/>
        <w:rPr>
          <w:rFonts w:hint="eastAsia"/>
          <w:highlight w:val="green"/>
        </w:rPr>
      </w:pPr>
    </w:p>
    <w:tbl>
      <w:tblPr>
        <w:tblStyle w:val="63"/>
        <w:tblW w:w="91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1"/>
        <w:gridCol w:w="2769"/>
        <w:gridCol w:w="4007"/>
        <w:gridCol w:w="1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blHeader/>
          <w:jc w:val="center"/>
        </w:trPr>
        <w:tc>
          <w:tcPr>
            <w:tcW w:w="3900" w:type="dxa"/>
            <w:gridSpan w:val="2"/>
            <w:vAlign w:val="center"/>
          </w:tcPr>
          <w:p>
            <w:pPr>
              <w:pStyle w:val="44"/>
              <w:rPr>
                <w:rFonts w:hint="eastAsia" w:ascii="黑体" w:hAnsi="黑体" w:eastAsia="黑体" w:cs="黑体"/>
                <w:sz w:val="24"/>
                <w:szCs w:val="24"/>
              </w:rPr>
            </w:pPr>
            <w:r>
              <w:rPr>
                <w:rFonts w:hint="eastAsia" w:ascii="黑体" w:hAnsi="黑体" w:eastAsia="黑体" w:cs="黑体"/>
                <w:sz w:val="24"/>
                <w:szCs w:val="24"/>
              </w:rPr>
              <w:t>竞赛模块任务</w:t>
            </w:r>
          </w:p>
        </w:tc>
        <w:tc>
          <w:tcPr>
            <w:tcW w:w="4007" w:type="dxa"/>
            <w:vAlign w:val="center"/>
          </w:tcPr>
          <w:p>
            <w:pPr>
              <w:pStyle w:val="44"/>
              <w:rPr>
                <w:rFonts w:hint="eastAsia" w:ascii="黑体" w:hAnsi="黑体" w:eastAsia="黑体" w:cs="黑体"/>
                <w:sz w:val="24"/>
                <w:szCs w:val="24"/>
              </w:rPr>
            </w:pPr>
            <w:r>
              <w:rPr>
                <w:rFonts w:hint="eastAsia" w:ascii="黑体" w:hAnsi="黑体" w:eastAsia="黑体" w:cs="黑体"/>
                <w:sz w:val="24"/>
                <w:szCs w:val="24"/>
              </w:rPr>
              <w:t>评分内容</w:t>
            </w:r>
          </w:p>
        </w:tc>
        <w:tc>
          <w:tcPr>
            <w:tcW w:w="1226" w:type="dxa"/>
            <w:vAlign w:val="center"/>
          </w:tcPr>
          <w:p>
            <w:pPr>
              <w:pStyle w:val="44"/>
              <w:rPr>
                <w:rFonts w:hint="eastAsia" w:ascii="黑体" w:hAnsi="黑体" w:eastAsia="黑体" w:cs="黑体"/>
                <w:sz w:val="24"/>
                <w:szCs w:val="24"/>
              </w:rPr>
            </w:pPr>
            <w:r>
              <w:rPr>
                <w:rFonts w:hint="eastAsia" w:ascii="黑体" w:hAnsi="黑体" w:eastAsia="黑体" w:cs="黑体"/>
                <w:sz w:val="24"/>
                <w:szCs w:val="24"/>
              </w:rPr>
              <w:t>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3" w:hRule="atLeast"/>
          <w:jc w:val="center"/>
        </w:trPr>
        <w:tc>
          <w:tcPr>
            <w:tcW w:w="1131" w:type="dxa"/>
            <w:vMerge w:val="restart"/>
            <w:tcBorders>
              <w:bottom w:val="nil"/>
            </w:tcBorders>
            <w:vAlign w:val="center"/>
          </w:tcPr>
          <w:p>
            <w:pPr>
              <w:pStyle w:val="44"/>
              <w:rPr>
                <w:rFonts w:hint="eastAsia" w:ascii="仿宋" w:hAnsi="仿宋" w:eastAsia="仿宋" w:cs="仿宋"/>
                <w:sz w:val="23"/>
                <w:szCs w:val="23"/>
              </w:rPr>
            </w:pPr>
            <w:r>
              <w:rPr>
                <w:rFonts w:hint="eastAsia" w:ascii="仿宋" w:hAnsi="仿宋" w:eastAsia="仿宋" w:cs="仿宋"/>
                <w:sz w:val="23"/>
                <w:szCs w:val="23"/>
              </w:rPr>
              <w:t>模块一</w:t>
            </w:r>
          </w:p>
          <w:p>
            <w:pPr>
              <w:pStyle w:val="44"/>
              <w:rPr>
                <w:rFonts w:hint="eastAsia" w:ascii="仿宋" w:hAnsi="仿宋" w:eastAsia="仿宋" w:cs="仿宋"/>
                <w:sz w:val="23"/>
                <w:szCs w:val="23"/>
              </w:rPr>
            </w:pPr>
            <w:r>
              <w:rPr>
                <w:rFonts w:hint="eastAsia" w:ascii="仿宋" w:hAnsi="仿宋" w:eastAsia="仿宋" w:cs="仿宋"/>
                <w:sz w:val="23"/>
                <w:szCs w:val="23"/>
              </w:rPr>
              <w:t>建筑信息模型建模</w:t>
            </w:r>
          </w:p>
        </w:tc>
        <w:tc>
          <w:tcPr>
            <w:tcW w:w="2769"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任务1-1</w:t>
            </w:r>
          </w:p>
          <w:p>
            <w:pPr>
              <w:pStyle w:val="44"/>
              <w:rPr>
                <w:rFonts w:hint="eastAsia" w:ascii="仿宋" w:hAnsi="仿宋" w:eastAsia="仿宋" w:cs="仿宋"/>
                <w:sz w:val="23"/>
                <w:szCs w:val="23"/>
              </w:rPr>
            </w:pPr>
            <w:r>
              <w:rPr>
                <w:rFonts w:hint="eastAsia" w:ascii="仿宋" w:hAnsi="仿宋" w:eastAsia="仿宋" w:cs="仿宋"/>
                <w:sz w:val="23"/>
                <w:szCs w:val="23"/>
              </w:rPr>
              <w:t>建筑模型建模与成果输出</w:t>
            </w:r>
          </w:p>
        </w:tc>
        <w:tc>
          <w:tcPr>
            <w:tcW w:w="4007" w:type="dxa"/>
            <w:vAlign w:val="center"/>
          </w:tcPr>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1.项目准备：工程信息输入、标高创建、轴网创建等。</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2.建筑模型建模：按照图纸要求创建墙、板、坡道、散水、栏杆等。</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3.成果输出：成果文件格式保存、命名等。</w:t>
            </w:r>
          </w:p>
        </w:tc>
        <w:tc>
          <w:tcPr>
            <w:tcW w:w="1226" w:type="dxa"/>
            <w:vMerge w:val="restart"/>
            <w:tcBorders>
              <w:bottom w:val="nil"/>
            </w:tcBorders>
            <w:vAlign w:val="center"/>
          </w:tcPr>
          <w:p>
            <w:pPr>
              <w:pStyle w:val="44"/>
              <w:rPr>
                <w:rFonts w:hint="eastAsia" w:ascii="仿宋" w:hAnsi="仿宋" w:eastAsia="仿宋" w:cs="仿宋"/>
                <w:sz w:val="23"/>
                <w:szCs w:val="23"/>
              </w:rPr>
            </w:pPr>
            <w:r>
              <w:rPr>
                <w:rFonts w:hint="eastAsia" w:ascii="仿宋" w:hAnsi="仿宋" w:eastAsia="仿宋" w:cs="仿宋"/>
                <w:sz w:val="23"/>
                <w:szCs w:val="23"/>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jc w:val="center"/>
        </w:trPr>
        <w:tc>
          <w:tcPr>
            <w:tcW w:w="1131" w:type="dxa"/>
            <w:vMerge w:val="continue"/>
            <w:tcBorders>
              <w:top w:val="nil"/>
              <w:bottom w:val="nil"/>
            </w:tcBorders>
            <w:vAlign w:val="center"/>
          </w:tcPr>
          <w:p>
            <w:pPr>
              <w:pStyle w:val="44"/>
              <w:rPr>
                <w:rFonts w:hint="eastAsia" w:ascii="仿宋" w:hAnsi="仿宋" w:eastAsia="仿宋" w:cs="仿宋"/>
                <w:sz w:val="23"/>
                <w:szCs w:val="23"/>
              </w:rPr>
            </w:pPr>
          </w:p>
        </w:tc>
        <w:tc>
          <w:tcPr>
            <w:tcW w:w="2769"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任务1-2</w:t>
            </w:r>
          </w:p>
          <w:p>
            <w:pPr>
              <w:pStyle w:val="44"/>
              <w:rPr>
                <w:rFonts w:hint="eastAsia" w:ascii="仿宋" w:hAnsi="仿宋" w:eastAsia="仿宋" w:cs="仿宋"/>
                <w:sz w:val="23"/>
                <w:szCs w:val="23"/>
              </w:rPr>
            </w:pPr>
            <w:r>
              <w:rPr>
                <w:rFonts w:hint="eastAsia" w:ascii="仿宋" w:hAnsi="仿宋" w:eastAsia="仿宋" w:cs="仿宋"/>
                <w:sz w:val="23"/>
                <w:szCs w:val="23"/>
              </w:rPr>
              <w:t>结构模型建模与成果输出</w:t>
            </w:r>
          </w:p>
        </w:tc>
        <w:tc>
          <w:tcPr>
            <w:tcW w:w="4007" w:type="dxa"/>
            <w:vAlign w:val="center"/>
          </w:tcPr>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1.项目准备：标高创建、轴网创建等。</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2.结构模型建模：按照图纸要求创建完成基础、结构墙体等构件模型。</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3.成果输出：创建明细表、平面图等。</w:t>
            </w:r>
          </w:p>
        </w:tc>
        <w:tc>
          <w:tcPr>
            <w:tcW w:w="1226" w:type="dxa"/>
            <w:vMerge w:val="continue"/>
            <w:tcBorders>
              <w:top w:val="nil"/>
              <w:bottom w:val="nil"/>
            </w:tcBorders>
            <w:vAlign w:val="center"/>
          </w:tcPr>
          <w:p>
            <w:pPr>
              <w:pStyle w:val="44"/>
              <w:rPr>
                <w:rFonts w:hint="eastAsia" w:ascii="仿宋" w:hAnsi="仿宋" w:eastAsia="仿宋" w:cs="仿宋"/>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6" w:hRule="atLeast"/>
          <w:jc w:val="center"/>
        </w:trPr>
        <w:tc>
          <w:tcPr>
            <w:tcW w:w="1131" w:type="dxa"/>
            <w:vMerge w:val="continue"/>
            <w:tcBorders>
              <w:top w:val="nil"/>
            </w:tcBorders>
            <w:vAlign w:val="center"/>
          </w:tcPr>
          <w:p>
            <w:pPr>
              <w:pStyle w:val="44"/>
              <w:rPr>
                <w:rFonts w:hint="eastAsia" w:ascii="仿宋" w:hAnsi="仿宋" w:eastAsia="仿宋" w:cs="仿宋"/>
                <w:sz w:val="23"/>
                <w:szCs w:val="23"/>
              </w:rPr>
            </w:pPr>
          </w:p>
        </w:tc>
        <w:tc>
          <w:tcPr>
            <w:tcW w:w="2769" w:type="dxa"/>
            <w:vAlign w:val="center"/>
          </w:tcPr>
          <w:p>
            <w:pPr>
              <w:pStyle w:val="44"/>
              <w:rPr>
                <w:rFonts w:hint="eastAsia" w:ascii="仿宋" w:hAnsi="仿宋" w:eastAsia="仿宋" w:cs="仿宋"/>
                <w:sz w:val="23"/>
                <w:szCs w:val="23"/>
              </w:rPr>
            </w:pPr>
            <w:r>
              <w:rPr>
                <w:rFonts w:hint="eastAsia" w:ascii="仿宋" w:hAnsi="仿宋" w:eastAsia="仿宋" w:cs="仿宋"/>
                <w:sz w:val="23"/>
                <w:szCs w:val="23"/>
              </w:rPr>
              <w:t>任务1-3</w:t>
            </w:r>
          </w:p>
          <w:p>
            <w:pPr>
              <w:pStyle w:val="44"/>
              <w:rPr>
                <w:rFonts w:hint="eastAsia" w:ascii="仿宋" w:hAnsi="仿宋" w:eastAsia="仿宋" w:cs="仿宋"/>
                <w:sz w:val="23"/>
                <w:szCs w:val="23"/>
              </w:rPr>
            </w:pPr>
            <w:r>
              <w:rPr>
                <w:rFonts w:hint="eastAsia" w:ascii="仿宋" w:hAnsi="仿宋" w:eastAsia="仿宋" w:cs="仿宋"/>
                <w:sz w:val="23"/>
                <w:szCs w:val="23"/>
              </w:rPr>
              <w:t>机电模型建模与成果输出</w:t>
            </w:r>
          </w:p>
        </w:tc>
        <w:tc>
          <w:tcPr>
            <w:tcW w:w="4007" w:type="dxa"/>
            <w:vAlign w:val="center"/>
          </w:tcPr>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1.项目准备</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标高创建、轴网创建等。</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2.机电模型建模</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创建给排水、暖通风管、电缆桥架等构件模型。</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3.成果输出</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创建“明细表、平面图”并输出相应成果文件等。</w:t>
            </w:r>
          </w:p>
        </w:tc>
        <w:tc>
          <w:tcPr>
            <w:tcW w:w="1226" w:type="dxa"/>
            <w:vMerge w:val="continue"/>
            <w:tcBorders>
              <w:top w:val="nil"/>
            </w:tcBorders>
            <w:vAlign w:val="center"/>
          </w:tcPr>
          <w:p>
            <w:pPr>
              <w:pStyle w:val="44"/>
              <w:rPr>
                <w:rFonts w:hint="eastAsia" w:ascii="仿宋" w:hAnsi="仿宋" w:eastAsia="仿宋" w:cs="仿宋"/>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jc w:val="center"/>
        </w:trPr>
        <w:tc>
          <w:tcPr>
            <w:tcW w:w="1131" w:type="dxa"/>
            <w:vMerge w:val="restart"/>
            <w:tcBorders>
              <w:top w:val="single" w:color="auto" w:sz="4" w:space="0"/>
              <w:left w:val="single" w:color="auto" w:sz="4" w:space="0"/>
              <w:bottom w:val="single" w:color="auto" w:sz="4" w:space="0"/>
            </w:tcBorders>
            <w:vAlign w:val="center"/>
          </w:tcPr>
          <w:p>
            <w:pPr>
              <w:pStyle w:val="44"/>
              <w:rPr>
                <w:rFonts w:hint="eastAsia" w:ascii="仿宋" w:hAnsi="仿宋" w:eastAsia="仿宋" w:cs="仿宋"/>
                <w:sz w:val="23"/>
                <w:szCs w:val="23"/>
              </w:rPr>
            </w:pPr>
            <w:r>
              <w:rPr>
                <w:rFonts w:hint="eastAsia" w:ascii="仿宋" w:hAnsi="仿宋" w:eastAsia="仿宋" w:cs="仿宋"/>
                <w:sz w:val="23"/>
                <w:szCs w:val="23"/>
              </w:rPr>
              <w:t>模块二</w:t>
            </w:r>
          </w:p>
          <w:p>
            <w:pPr>
              <w:pStyle w:val="44"/>
              <w:rPr>
                <w:rFonts w:hint="eastAsia" w:ascii="仿宋" w:hAnsi="仿宋" w:eastAsia="仿宋" w:cs="仿宋"/>
                <w:sz w:val="23"/>
                <w:szCs w:val="23"/>
              </w:rPr>
            </w:pPr>
            <w:r>
              <w:rPr>
                <w:rFonts w:hint="eastAsia" w:ascii="仿宋" w:hAnsi="仿宋" w:eastAsia="仿宋" w:cs="仿宋"/>
                <w:sz w:val="23"/>
                <w:szCs w:val="23"/>
              </w:rPr>
              <w:t>建筑信息模型应用与深化</w:t>
            </w:r>
          </w:p>
          <w:p>
            <w:pPr>
              <w:pStyle w:val="44"/>
              <w:rPr>
                <w:rFonts w:hint="eastAsia" w:ascii="仿宋" w:hAnsi="仿宋" w:eastAsia="仿宋" w:cs="仿宋"/>
                <w:sz w:val="23"/>
                <w:szCs w:val="23"/>
              </w:rPr>
            </w:pPr>
          </w:p>
        </w:tc>
        <w:tc>
          <w:tcPr>
            <w:tcW w:w="2769" w:type="dxa"/>
            <w:tcBorders>
              <w:top w:val="single" w:color="auto" w:sz="4" w:space="0"/>
              <w:bottom w:val="single" w:color="auto" w:sz="4" w:space="0"/>
            </w:tcBorders>
            <w:vAlign w:val="center"/>
          </w:tcPr>
          <w:p>
            <w:pPr>
              <w:pStyle w:val="44"/>
              <w:rPr>
                <w:rFonts w:hint="eastAsia" w:ascii="仿宋" w:hAnsi="仿宋" w:eastAsia="仿宋" w:cs="仿宋"/>
                <w:sz w:val="23"/>
                <w:szCs w:val="23"/>
              </w:rPr>
            </w:pPr>
            <w:r>
              <w:rPr>
                <w:rFonts w:hint="eastAsia" w:ascii="仿宋" w:hAnsi="仿宋" w:eastAsia="仿宋" w:cs="仿宋"/>
                <w:sz w:val="23"/>
                <w:szCs w:val="23"/>
              </w:rPr>
              <w:t>任务2-1</w:t>
            </w:r>
          </w:p>
          <w:p>
            <w:pPr>
              <w:pStyle w:val="44"/>
              <w:rPr>
                <w:rFonts w:hint="eastAsia" w:ascii="仿宋" w:hAnsi="仿宋" w:eastAsia="仿宋" w:cs="仿宋"/>
                <w:sz w:val="23"/>
                <w:szCs w:val="23"/>
              </w:rPr>
            </w:pPr>
            <w:r>
              <w:rPr>
                <w:rFonts w:hint="eastAsia" w:ascii="仿宋" w:hAnsi="仿宋" w:eastAsia="仿宋" w:cs="仿宋"/>
                <w:sz w:val="23"/>
                <w:szCs w:val="23"/>
              </w:rPr>
              <w:t>建筑信息模型应用</w:t>
            </w:r>
          </w:p>
        </w:tc>
        <w:tc>
          <w:tcPr>
            <w:tcW w:w="4007" w:type="dxa"/>
            <w:tcBorders>
              <w:top w:val="single" w:color="auto" w:sz="4" w:space="0"/>
              <w:bottom w:val="single" w:color="auto" w:sz="4" w:space="0"/>
            </w:tcBorders>
            <w:vAlign w:val="center"/>
          </w:tcPr>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解决项目实际问题：</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1.构件尺寸正确、类型完整、参数设置正确等；</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2.构件放置平面位置和标高合理等；</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3.日光路径模拟等；</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4.施工模拟等。</w:t>
            </w:r>
          </w:p>
        </w:tc>
        <w:tc>
          <w:tcPr>
            <w:tcW w:w="1226" w:type="dxa"/>
            <w:vMerge w:val="restart"/>
            <w:tcBorders>
              <w:top w:val="single" w:color="auto" w:sz="4" w:space="0"/>
              <w:bottom w:val="single" w:color="auto" w:sz="4" w:space="0"/>
              <w:right w:val="single" w:color="auto" w:sz="4" w:space="0"/>
            </w:tcBorders>
            <w:vAlign w:val="center"/>
          </w:tcPr>
          <w:p>
            <w:pPr>
              <w:pStyle w:val="44"/>
              <w:rPr>
                <w:rFonts w:hint="eastAsia" w:ascii="仿宋" w:hAnsi="仿宋" w:eastAsia="仿宋" w:cs="仿宋"/>
                <w:sz w:val="23"/>
                <w:szCs w:val="23"/>
              </w:rPr>
            </w:pPr>
            <w:r>
              <w:rPr>
                <w:rFonts w:hint="eastAsia" w:ascii="仿宋" w:hAnsi="仿宋" w:eastAsia="仿宋" w:cs="仿宋"/>
                <w:sz w:val="23"/>
                <w:szCs w:val="23"/>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jc w:val="center"/>
        </w:trPr>
        <w:tc>
          <w:tcPr>
            <w:tcW w:w="1131" w:type="dxa"/>
            <w:vMerge w:val="continue"/>
            <w:tcBorders>
              <w:top w:val="single" w:color="auto" w:sz="4" w:space="0"/>
              <w:left w:val="single" w:color="auto" w:sz="4" w:space="0"/>
            </w:tcBorders>
            <w:vAlign w:val="center"/>
          </w:tcPr>
          <w:p>
            <w:pPr>
              <w:pStyle w:val="44"/>
            </w:pPr>
          </w:p>
        </w:tc>
        <w:tc>
          <w:tcPr>
            <w:tcW w:w="2769" w:type="dxa"/>
            <w:tcBorders>
              <w:top w:val="single" w:color="auto" w:sz="4" w:space="0"/>
            </w:tcBorders>
            <w:vAlign w:val="center"/>
          </w:tcPr>
          <w:p>
            <w:pPr>
              <w:pStyle w:val="44"/>
              <w:rPr>
                <w:rFonts w:hint="eastAsia" w:ascii="仿宋" w:hAnsi="仿宋" w:eastAsia="仿宋" w:cs="仿宋"/>
                <w:sz w:val="23"/>
                <w:szCs w:val="23"/>
              </w:rPr>
            </w:pPr>
            <w:r>
              <w:rPr>
                <w:rFonts w:hint="eastAsia" w:ascii="仿宋" w:hAnsi="仿宋" w:eastAsia="仿宋" w:cs="仿宋"/>
                <w:sz w:val="23"/>
                <w:szCs w:val="23"/>
              </w:rPr>
              <w:t>任务2-2</w:t>
            </w:r>
          </w:p>
          <w:p>
            <w:pPr>
              <w:pStyle w:val="44"/>
              <w:rPr>
                <w:rFonts w:hint="eastAsia" w:ascii="仿宋" w:hAnsi="仿宋" w:eastAsia="仿宋" w:cs="仿宋"/>
                <w:sz w:val="23"/>
                <w:szCs w:val="23"/>
              </w:rPr>
            </w:pPr>
            <w:r>
              <w:rPr>
                <w:rFonts w:hint="eastAsia" w:ascii="仿宋" w:hAnsi="仿宋" w:eastAsia="仿宋" w:cs="仿宋"/>
                <w:sz w:val="23"/>
                <w:szCs w:val="23"/>
              </w:rPr>
              <w:t>建筑信息模型深化设计</w:t>
            </w:r>
          </w:p>
          <w:p>
            <w:pPr>
              <w:pStyle w:val="44"/>
              <w:rPr>
                <w:rFonts w:hint="eastAsia" w:ascii="仿宋" w:hAnsi="仿宋" w:eastAsia="仿宋" w:cs="仿宋"/>
                <w:sz w:val="23"/>
                <w:szCs w:val="23"/>
              </w:rPr>
            </w:pPr>
            <w:r>
              <w:rPr>
                <w:rFonts w:hint="eastAsia" w:ascii="仿宋" w:hAnsi="仿宋" w:eastAsia="仿宋" w:cs="仿宋"/>
                <w:sz w:val="23"/>
                <w:szCs w:val="23"/>
              </w:rPr>
              <w:t>及成果输出</w:t>
            </w:r>
          </w:p>
        </w:tc>
        <w:tc>
          <w:tcPr>
            <w:tcW w:w="4007" w:type="dxa"/>
            <w:tcBorders>
              <w:top w:val="single" w:color="auto" w:sz="4" w:space="0"/>
            </w:tcBorders>
            <w:vAlign w:val="center"/>
          </w:tcPr>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1.模型扣减、冗余构件优化等；</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2.图片渲染等；动画输出等；</w:t>
            </w:r>
          </w:p>
          <w:p>
            <w:pPr>
              <w:pStyle w:val="44"/>
              <w:ind w:firstLine="230" w:firstLineChars="100"/>
              <w:jc w:val="left"/>
              <w:rPr>
                <w:rFonts w:hint="eastAsia" w:ascii="仿宋" w:hAnsi="仿宋" w:eastAsia="仿宋" w:cs="仿宋"/>
                <w:sz w:val="23"/>
                <w:szCs w:val="23"/>
              </w:rPr>
            </w:pPr>
            <w:r>
              <w:rPr>
                <w:rFonts w:hint="eastAsia" w:ascii="仿宋" w:hAnsi="仿宋" w:eastAsia="仿宋" w:cs="仿宋"/>
                <w:sz w:val="23"/>
                <w:szCs w:val="23"/>
              </w:rPr>
              <w:t>3.工程量计算等。</w:t>
            </w:r>
          </w:p>
        </w:tc>
        <w:tc>
          <w:tcPr>
            <w:tcW w:w="1226" w:type="dxa"/>
            <w:vMerge w:val="continue"/>
            <w:tcBorders>
              <w:top w:val="single" w:color="auto" w:sz="4" w:space="0"/>
              <w:right w:val="single" w:color="auto" w:sz="4" w:space="0"/>
            </w:tcBorders>
            <w:vAlign w:val="center"/>
          </w:tcPr>
          <w:p>
            <w:pPr>
              <w:pStyle w:val="44"/>
            </w:pPr>
          </w:p>
        </w:tc>
      </w:tr>
    </w:tbl>
    <w:p>
      <w:pPr>
        <w:spacing w:line="560" w:lineRule="exact"/>
        <w:ind w:firstLine="596" w:firstLineChars="0"/>
        <w:rPr>
          <w:rFonts w:hint="eastAsia" w:ascii="楷体" w:hAnsi="楷体" w:eastAsia="楷体" w:cs="楷体"/>
          <w:sz w:val="30"/>
          <w:szCs w:val="30"/>
          <w:lang w:val="zh-CN"/>
        </w:rPr>
      </w:pP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（二）评分方式</w:t>
      </w:r>
    </w:p>
    <w:p>
      <w:pPr>
        <w:spacing w:line="560" w:lineRule="exact"/>
        <w:ind w:firstLine="600"/>
        <w:rPr>
          <w:rFonts w:hint="eastAsia"/>
          <w:sz w:val="30"/>
          <w:szCs w:val="30"/>
        </w:rPr>
      </w:pPr>
      <w:r>
        <w:rPr>
          <w:rFonts w:hint="eastAsia"/>
          <w:sz w:val="30"/>
          <w:szCs w:val="30"/>
        </w:rPr>
        <w:t>1.建筑信息模型建模模块、建筑信息模型应用与深化模块均为结果评分，裁判员按照评分规则和评分标准进行评判。</w:t>
      </w:r>
    </w:p>
    <w:p>
      <w:pPr>
        <w:spacing w:line="560" w:lineRule="exact"/>
        <w:ind w:firstLine="600"/>
        <w:rPr>
          <w:rFonts w:hint="eastAsia"/>
          <w:sz w:val="30"/>
          <w:szCs w:val="30"/>
        </w:rPr>
      </w:pPr>
      <w:r>
        <w:rPr>
          <w:rFonts w:hint="eastAsia"/>
          <w:sz w:val="30"/>
          <w:szCs w:val="30"/>
        </w:rPr>
        <w:t>2.裁判组实行“裁判长负责制”，设裁判长1名，全面负责赛项的裁判与管理工作。</w:t>
      </w:r>
    </w:p>
    <w:p>
      <w:pPr>
        <w:spacing w:line="560" w:lineRule="exact"/>
        <w:ind w:firstLine="600"/>
        <w:rPr>
          <w:rFonts w:hint="eastAsia"/>
          <w:sz w:val="30"/>
          <w:szCs w:val="30"/>
        </w:rPr>
      </w:pPr>
      <w:r>
        <w:rPr>
          <w:rFonts w:hint="eastAsia"/>
          <w:sz w:val="30"/>
          <w:szCs w:val="30"/>
        </w:rPr>
        <w:t>3.裁判员根据比赛工作需要分为加密裁判、现场裁判和评分裁判，现场裁判、加密裁判不得参与评分工作。</w:t>
      </w:r>
    </w:p>
    <w:p>
      <w:pPr>
        <w:spacing w:line="560" w:lineRule="exact"/>
        <w:ind w:firstLine="600"/>
        <w:rPr>
          <w:rFonts w:hint="eastAsia"/>
          <w:sz w:val="30"/>
          <w:szCs w:val="30"/>
        </w:rPr>
      </w:pPr>
      <w:r>
        <w:rPr>
          <w:rFonts w:hint="eastAsia"/>
          <w:sz w:val="30"/>
          <w:szCs w:val="30"/>
        </w:rPr>
        <w:t>（1）加密裁判负责组织参赛选手（团队）抽签并对参赛选手（团队）的信息进行加密、解密；</w:t>
      </w:r>
    </w:p>
    <w:p>
      <w:pPr>
        <w:spacing w:line="560" w:lineRule="exact"/>
        <w:ind w:firstLine="600"/>
        <w:rPr>
          <w:rFonts w:hint="eastAsia"/>
          <w:sz w:val="30"/>
          <w:szCs w:val="30"/>
        </w:rPr>
      </w:pPr>
      <w:r>
        <w:rPr>
          <w:rFonts w:hint="eastAsia"/>
          <w:sz w:val="30"/>
          <w:szCs w:val="30"/>
        </w:rPr>
        <w:t>（2）现场裁判按规定做好赛场记录，维护赛场纪律；</w:t>
      </w:r>
    </w:p>
    <w:p>
      <w:pPr>
        <w:spacing w:line="560" w:lineRule="exact"/>
        <w:ind w:firstLine="600"/>
        <w:rPr>
          <w:rFonts w:hint="eastAsia"/>
          <w:sz w:val="30"/>
          <w:szCs w:val="30"/>
        </w:rPr>
      </w:pPr>
      <w:r>
        <w:rPr>
          <w:rFonts w:hint="eastAsia"/>
          <w:sz w:val="30"/>
          <w:szCs w:val="30"/>
        </w:rPr>
        <w:t>（3）评分裁判负责对参赛选手（团队）的竞赛结果按赛项评分标准进行评定。</w:t>
      </w:r>
    </w:p>
    <w:p>
      <w:pPr>
        <w:spacing w:line="560" w:lineRule="exact"/>
        <w:ind w:firstLine="600"/>
        <w:rPr>
          <w:rFonts w:hint="eastAsia"/>
          <w:sz w:val="30"/>
          <w:szCs w:val="30"/>
        </w:rPr>
      </w:pPr>
      <w:r>
        <w:rPr>
          <w:rFonts w:hint="eastAsia"/>
          <w:sz w:val="30"/>
          <w:szCs w:val="30"/>
        </w:rPr>
        <w:t>4.成绩评定</w:t>
      </w:r>
    </w:p>
    <w:p>
      <w:pPr>
        <w:spacing w:line="560" w:lineRule="exact"/>
        <w:ind w:firstLine="600"/>
        <w:rPr>
          <w:rFonts w:hint="eastAsia"/>
          <w:sz w:val="30"/>
          <w:szCs w:val="30"/>
        </w:rPr>
      </w:pPr>
      <w:r>
        <w:rPr>
          <w:rFonts w:hint="eastAsia"/>
          <w:sz w:val="30"/>
          <w:szCs w:val="30"/>
        </w:rPr>
        <w:t>（1）建筑信息模型建模模块：其中“任务1-1：建筑模型建模与成果输出”，“任务1-2：结构模型建模与成果输出”，“任务1-3：机电模型建模与成果输出”的成绩精确到小数点后两位。</w:t>
      </w:r>
    </w:p>
    <w:p>
      <w:pPr>
        <w:spacing w:line="560" w:lineRule="exact"/>
        <w:ind w:firstLine="600"/>
        <w:rPr>
          <w:rFonts w:hint="eastAsia"/>
          <w:sz w:val="30"/>
          <w:szCs w:val="30"/>
        </w:rPr>
      </w:pPr>
      <w:r>
        <w:rPr>
          <w:rFonts w:hint="eastAsia"/>
          <w:sz w:val="30"/>
          <w:szCs w:val="30"/>
        </w:rPr>
        <w:t>（2）建筑信息模型应用与深化模块：其中“任务2-1建筑信息模型应用”，“任务2-2建筑信息模型深化设计”的成绩精确到小数点后两位。</w:t>
      </w:r>
    </w:p>
    <w:p>
      <w:pPr>
        <w:spacing w:line="560" w:lineRule="exact"/>
        <w:ind w:firstLine="600"/>
        <w:rPr>
          <w:rFonts w:hint="eastAsia"/>
          <w:sz w:val="30"/>
          <w:szCs w:val="30"/>
        </w:rPr>
      </w:pPr>
      <w:r>
        <w:rPr>
          <w:rFonts w:hint="eastAsia"/>
          <w:sz w:val="30"/>
          <w:szCs w:val="30"/>
        </w:rPr>
        <w:t>5.成绩复核</w:t>
      </w:r>
    </w:p>
    <w:p>
      <w:pPr>
        <w:spacing w:line="560" w:lineRule="exact"/>
        <w:ind w:firstLine="600"/>
        <w:rPr>
          <w:rFonts w:hint="eastAsia"/>
          <w:sz w:val="30"/>
          <w:szCs w:val="30"/>
        </w:rPr>
      </w:pPr>
      <w:bookmarkStart w:id="24" w:name="OLE_LINK15"/>
      <w:r>
        <w:rPr>
          <w:rFonts w:hint="eastAsia"/>
          <w:sz w:val="30"/>
          <w:szCs w:val="30"/>
        </w:rPr>
        <w:t>为保障成绩评判的准确性，赛项工作组对比赛总成绩排名前25%的所有参赛队伍（选手）的成绩进行复核；对其余成绩进行抽检复核，抽检覆盖率不得低于15%。如发现错误，须按要求填写《成绩复核情况说明表》，并及时告知裁判长，由裁判长组织评分裁判更正成绩并签字确认。复核、抽检错误率超过5%的，裁判组须对所有成绩进行复核。</w:t>
      </w:r>
    </w:p>
    <w:bookmarkEnd w:id="24"/>
    <w:p>
      <w:pPr>
        <w:spacing w:line="560" w:lineRule="exact"/>
        <w:ind w:firstLine="600"/>
        <w:rPr>
          <w:rFonts w:hint="eastAsia"/>
          <w:sz w:val="30"/>
          <w:szCs w:val="30"/>
        </w:rPr>
      </w:pPr>
      <w:r>
        <w:rPr>
          <w:rFonts w:hint="eastAsia"/>
          <w:sz w:val="30"/>
          <w:szCs w:val="30"/>
        </w:rPr>
        <w:t>6.赛项最终得分按100分制计分，精确到小数后两位。最终成绩复核无误，经裁判长、监督组长签字后进行公示</w:t>
      </w:r>
      <w:r>
        <w:rPr>
          <w:rFonts w:hint="eastAsia" w:ascii="仿宋" w:hAnsi="仿宋" w:eastAsia="仿宋" w:cs="Times New Roman"/>
          <w:sz w:val="30"/>
          <w:szCs w:val="30"/>
          <w:highlight w:val="none"/>
          <w:lang w:val="en-US" w:eastAsia="zh-CN"/>
        </w:rPr>
        <w:t>，公示时间为2小时。</w:t>
      </w:r>
      <w:r>
        <w:rPr>
          <w:rFonts w:hint="eastAsia"/>
          <w:sz w:val="30"/>
          <w:szCs w:val="30"/>
        </w:rPr>
        <w:t>成绩公示无异议后，经裁判长、监督组长和仲裁长在成绩单上签字后</w:t>
      </w:r>
      <w:r>
        <w:rPr>
          <w:rFonts w:hint="eastAsia" w:ascii="仿宋" w:hAnsi="仿宋" w:eastAsia="仿宋" w:cs="Times New Roman"/>
          <w:sz w:val="30"/>
          <w:szCs w:val="30"/>
          <w:highlight w:val="none"/>
          <w:lang w:val="en-US" w:eastAsia="zh-CN"/>
        </w:rPr>
        <w:t>，上交教育厅。</w:t>
      </w:r>
    </w:p>
    <w:p>
      <w:pPr>
        <w:widowControl/>
        <w:kinsoku w:val="0"/>
        <w:autoSpaceDE w:val="0"/>
        <w:autoSpaceDN w:val="0"/>
        <w:adjustRightInd w:val="0"/>
        <w:snapToGrid w:val="0"/>
        <w:spacing w:line="560" w:lineRule="exact"/>
        <w:ind w:firstLine="600"/>
        <w:jc w:val="left"/>
        <w:textAlignment w:val="baseline"/>
        <w:outlineLvl w:val="0"/>
        <w:rPr>
          <w:rFonts w:hint="eastAsia" w:ascii="黑体" w:hAnsi="黑体" w:eastAsia="黑体" w:cs="黑体"/>
          <w:bCs/>
          <w:sz w:val="30"/>
          <w:szCs w:val="30"/>
        </w:rPr>
      </w:pPr>
      <w:r>
        <w:rPr>
          <w:rFonts w:hint="eastAsia" w:ascii="黑体" w:hAnsi="黑体" w:eastAsia="黑体" w:cs="黑体"/>
          <w:bCs/>
          <w:sz w:val="30"/>
          <w:szCs w:val="30"/>
        </w:rPr>
        <w:t>十三、奖项设定</w:t>
      </w:r>
    </w:p>
    <w:p>
      <w:pPr>
        <w:spacing w:line="560" w:lineRule="exact"/>
        <w:ind w:firstLine="600"/>
        <w:rPr>
          <w:rFonts w:hint="eastAsia"/>
          <w:sz w:val="30"/>
          <w:szCs w:val="30"/>
        </w:rPr>
      </w:pPr>
      <w:bookmarkStart w:id="25" w:name="OLE_LINK27"/>
      <w:r>
        <w:rPr>
          <w:rFonts w:hint="eastAsia" w:ascii="仿宋" w:hAnsi="仿宋" w:eastAsia="仿宋" w:cs="Times New Roman"/>
          <w:sz w:val="30"/>
          <w:szCs w:val="30"/>
          <w:lang w:val="zh-CN" w:eastAsia="zh-CN"/>
        </w:rPr>
        <w:t>省级竞赛学生组设个人奖、小组奖（个人赛每选手限1名指导教师；团体小组赛每组限1-2名指导教师）</w:t>
      </w:r>
      <w:r>
        <w:rPr>
          <w:rFonts w:hint="eastAsia" w:cs="Times New Roman"/>
          <w:sz w:val="30"/>
          <w:szCs w:val="30"/>
          <w:lang w:val="zh-CN" w:eastAsia="zh-CN"/>
        </w:rPr>
        <w:t>。</w:t>
      </w:r>
      <w:r>
        <w:rPr>
          <w:rFonts w:hint="eastAsia"/>
          <w:sz w:val="30"/>
          <w:szCs w:val="30"/>
        </w:rPr>
        <w:t>获奖等次与比例分别为实际参赛队数的：一等奖15%、二等奖25%、三等奖35%。</w:t>
      </w:r>
      <w:bookmarkEnd w:id="25"/>
    </w:p>
    <w:p>
      <w:pPr>
        <w:spacing w:line="560" w:lineRule="exact"/>
        <w:ind w:firstLine="600"/>
        <w:rPr>
          <w:rFonts w:hint="eastAsia" w:ascii="黑体" w:hAnsi="黑体" w:eastAsia="黑体" w:cs="黑体"/>
          <w:bCs/>
          <w:sz w:val="30"/>
          <w:szCs w:val="30"/>
        </w:rPr>
      </w:pPr>
      <w:r>
        <w:rPr>
          <w:rFonts w:hint="eastAsia" w:ascii="黑体" w:hAnsi="黑体" w:eastAsia="黑体" w:cs="黑体"/>
          <w:bCs/>
          <w:sz w:val="30"/>
          <w:szCs w:val="30"/>
        </w:rPr>
        <w:t>十四、赛场安全</w:t>
      </w:r>
    </w:p>
    <w:p>
      <w:pPr>
        <w:spacing w:line="560" w:lineRule="exact"/>
        <w:ind w:firstLine="600"/>
        <w:rPr>
          <w:rFonts w:hint="eastAsia"/>
          <w:sz w:val="30"/>
          <w:szCs w:val="30"/>
        </w:rPr>
      </w:pPr>
      <w:r>
        <w:rPr>
          <w:rFonts w:hint="eastAsia"/>
          <w:sz w:val="30"/>
          <w:szCs w:val="30"/>
        </w:rPr>
        <w:t>赛项安全是技能竞赛一切工作顺利开展的先决条件，是赛项筹备和运行工作必须考虑的核心问题。赛项工作组采取切实有效措施，保证大赛期间的参赛选手、指导教师、裁判员、工作人员的人身安全。</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（一）比赛环境</w:t>
      </w:r>
    </w:p>
    <w:p>
      <w:pPr>
        <w:spacing w:line="560" w:lineRule="exact"/>
        <w:ind w:firstLine="600"/>
        <w:rPr>
          <w:rFonts w:hint="eastAsia"/>
          <w:sz w:val="30"/>
          <w:szCs w:val="30"/>
        </w:rPr>
      </w:pPr>
      <w:r>
        <w:rPr>
          <w:rFonts w:hint="eastAsia"/>
          <w:sz w:val="30"/>
          <w:szCs w:val="30"/>
        </w:rPr>
        <w:t>1.赛前组织专人对比赛现场、住宿场所和交通保障进行考察，并对安全工作提出明确要求。赛场的布置，赛场内的器材、设备，符合国家有关安全规定。承办单位赛前将按照执委会要求排除安全隐患。</w:t>
      </w:r>
    </w:p>
    <w:p>
      <w:pPr>
        <w:spacing w:line="560" w:lineRule="exact"/>
        <w:ind w:firstLine="600"/>
        <w:rPr>
          <w:rFonts w:hint="eastAsia"/>
          <w:sz w:val="30"/>
          <w:szCs w:val="30"/>
        </w:rPr>
      </w:pPr>
      <w:r>
        <w:rPr>
          <w:rFonts w:hint="eastAsia"/>
          <w:sz w:val="30"/>
          <w:szCs w:val="30"/>
        </w:rPr>
        <w:t>2.赛场周围设立警戒线，防止无关人员进入发生意外事件。比赛现场内的每个工位安全操作规范。选手进场后开赛前，裁判长将统一进行告知。</w:t>
      </w:r>
    </w:p>
    <w:p>
      <w:pPr>
        <w:spacing w:line="560" w:lineRule="exact"/>
        <w:ind w:firstLine="600"/>
        <w:rPr>
          <w:rFonts w:hint="eastAsia"/>
          <w:sz w:val="30"/>
          <w:szCs w:val="30"/>
        </w:rPr>
      </w:pPr>
      <w:r>
        <w:rPr>
          <w:rFonts w:hint="eastAsia"/>
          <w:sz w:val="30"/>
          <w:szCs w:val="30"/>
        </w:rPr>
        <w:t>3.承办院校制定赛场用电预案。现场提供医疗和消防安全保障。</w:t>
      </w:r>
    </w:p>
    <w:p>
      <w:pPr>
        <w:spacing w:line="560" w:lineRule="exact"/>
        <w:ind w:firstLine="600"/>
        <w:rPr>
          <w:rFonts w:hint="eastAsia"/>
          <w:sz w:val="30"/>
          <w:szCs w:val="30"/>
        </w:rPr>
      </w:pPr>
      <w:r>
        <w:rPr>
          <w:rFonts w:hint="eastAsia"/>
          <w:sz w:val="30"/>
          <w:szCs w:val="30"/>
        </w:rPr>
        <w:t>4.严格控制与参赛无关的易燃易爆以及各类危险品进入比赛场地，不许随便携带书包进入赛场。</w:t>
      </w:r>
    </w:p>
    <w:p>
      <w:pPr>
        <w:spacing w:line="560" w:lineRule="exact"/>
        <w:ind w:firstLine="600"/>
        <w:rPr>
          <w:rFonts w:hint="eastAsia"/>
          <w:sz w:val="30"/>
          <w:szCs w:val="30"/>
        </w:rPr>
      </w:pPr>
      <w:r>
        <w:rPr>
          <w:rFonts w:hint="eastAsia"/>
          <w:sz w:val="30"/>
          <w:szCs w:val="30"/>
        </w:rPr>
        <w:t>5.大赛期间工作组须在比赛管理的关键岗位增加力量，建立安全管理机制。</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（二）组队责任</w:t>
      </w:r>
    </w:p>
    <w:p>
      <w:pPr>
        <w:spacing w:line="560" w:lineRule="exact"/>
        <w:ind w:firstLine="600"/>
        <w:rPr>
          <w:rFonts w:hint="eastAsia"/>
          <w:sz w:val="30"/>
          <w:szCs w:val="30"/>
        </w:rPr>
      </w:pPr>
      <w:r>
        <w:rPr>
          <w:rFonts w:hint="eastAsia"/>
          <w:sz w:val="30"/>
          <w:szCs w:val="30"/>
        </w:rPr>
        <w:t>1.各学校组织代表队时，须为参赛选手购买大赛期间的人身意外伤害保险，有效期必须为大赛举行期间，不得以其他长期保险代替。</w:t>
      </w:r>
    </w:p>
    <w:p>
      <w:pPr>
        <w:spacing w:line="560" w:lineRule="exact"/>
        <w:ind w:firstLine="600"/>
        <w:rPr>
          <w:rFonts w:hint="eastAsia"/>
          <w:sz w:val="30"/>
          <w:szCs w:val="30"/>
        </w:rPr>
      </w:pPr>
      <w:r>
        <w:rPr>
          <w:rFonts w:hint="eastAsia"/>
          <w:sz w:val="30"/>
          <w:szCs w:val="30"/>
        </w:rPr>
        <w:t>2.各学校代表队组成后，须制定相关管理制度，并对所有选手、指导教师进行安全教育。</w:t>
      </w:r>
    </w:p>
    <w:p>
      <w:pPr>
        <w:spacing w:line="560" w:lineRule="exact"/>
        <w:ind w:firstLine="600"/>
        <w:rPr>
          <w:rFonts w:hint="eastAsia"/>
          <w:sz w:val="30"/>
          <w:szCs w:val="30"/>
        </w:rPr>
      </w:pPr>
      <w:r>
        <w:rPr>
          <w:rFonts w:hint="eastAsia"/>
          <w:sz w:val="30"/>
          <w:szCs w:val="30"/>
        </w:rPr>
        <w:t>3.各参赛队伍须加强对参与比赛人员的安全管理，实现与赛场安全管理的对接。</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（三）应急处理</w:t>
      </w:r>
    </w:p>
    <w:p>
      <w:pPr>
        <w:spacing w:line="560" w:lineRule="exact"/>
        <w:ind w:firstLine="600"/>
        <w:rPr>
          <w:rFonts w:hint="eastAsia"/>
          <w:sz w:val="30"/>
          <w:szCs w:val="30"/>
        </w:rPr>
      </w:pPr>
      <w:r>
        <w:rPr>
          <w:rFonts w:hint="eastAsia"/>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（四）处罚措施</w:t>
      </w:r>
    </w:p>
    <w:p>
      <w:pPr>
        <w:spacing w:line="560" w:lineRule="exact"/>
        <w:ind w:firstLine="600"/>
        <w:rPr>
          <w:rFonts w:hint="eastAsia"/>
          <w:sz w:val="30"/>
          <w:szCs w:val="30"/>
        </w:rPr>
      </w:pPr>
      <w:r>
        <w:rPr>
          <w:rFonts w:hint="eastAsia"/>
          <w:sz w:val="30"/>
          <w:szCs w:val="30"/>
        </w:rPr>
        <w:t>1.因参赛队伍原因造成重大安全事故的，取消其获奖资格。</w:t>
      </w:r>
    </w:p>
    <w:p>
      <w:pPr>
        <w:spacing w:line="560" w:lineRule="exact"/>
        <w:ind w:firstLine="600"/>
        <w:rPr>
          <w:rFonts w:hint="eastAsia"/>
          <w:sz w:val="30"/>
          <w:szCs w:val="30"/>
        </w:rPr>
      </w:pPr>
      <w:r>
        <w:rPr>
          <w:rFonts w:hint="eastAsia"/>
          <w:sz w:val="30"/>
          <w:szCs w:val="30"/>
        </w:rPr>
        <w:t>2.参赛队伍有发生重大安全事故隐患，经赛场工作人员提示、警告无效的，可取消其继续比赛的资格。</w:t>
      </w:r>
    </w:p>
    <w:p>
      <w:pPr>
        <w:spacing w:line="560" w:lineRule="exact"/>
        <w:ind w:firstLine="600"/>
        <w:rPr>
          <w:rFonts w:hint="eastAsia"/>
          <w:sz w:val="30"/>
          <w:szCs w:val="30"/>
        </w:rPr>
      </w:pPr>
      <w:bookmarkStart w:id="26" w:name="OLE_LINK16"/>
      <w:r>
        <w:rPr>
          <w:rFonts w:hint="eastAsia"/>
          <w:sz w:val="30"/>
          <w:szCs w:val="30"/>
        </w:rPr>
        <w:t>3.赛事工作人员违规的，按照相应的制度追究责任。情节恶劣并造成重大安全事故的，由司法机关追究相应法律责任。</w:t>
      </w:r>
    </w:p>
    <w:bookmarkEnd w:id="26"/>
    <w:p>
      <w:pPr>
        <w:pageBreakBefore w:val="0"/>
        <w:widowControl w:val="0"/>
        <w:kinsoku/>
        <w:wordWrap/>
        <w:overflowPunct/>
        <w:topLinePunct w:val="0"/>
        <w:autoSpaceDE/>
        <w:autoSpaceDN/>
        <w:bidi w:val="0"/>
        <w:adjustRightInd/>
        <w:snapToGrid/>
        <w:spacing w:line="550" w:lineRule="exact"/>
        <w:ind w:firstLine="600"/>
        <w:textAlignment w:val="auto"/>
        <w:rPr>
          <w:rFonts w:hint="eastAsia" w:ascii="黑体" w:hAnsi="黑体" w:eastAsia="黑体" w:cs="黑体"/>
          <w:bCs/>
          <w:sz w:val="30"/>
          <w:szCs w:val="30"/>
        </w:rPr>
      </w:pPr>
      <w:r>
        <w:rPr>
          <w:rFonts w:hint="eastAsia" w:ascii="黑体" w:hAnsi="黑体" w:eastAsia="黑体" w:cs="黑体"/>
          <w:bCs/>
          <w:sz w:val="30"/>
          <w:szCs w:val="30"/>
        </w:rPr>
        <w:t>十五、申诉与仲裁</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1.本赛项在竞赛过程中若出现有失公正或有关人员违规等现象，参赛队领队可在本场比赛结束后2小时之内向赛项仲裁组提出书面申诉。</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2.书面申诉应对申诉事件的现象、发生时间、涉及人员、申诉依据等进行充分、实事求是的叙述，并由领队亲笔签名。非书面申诉不予受理。</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3.赛项仲裁组在接到申诉报告后的2小时内组织复议仲裁，并及时将仲裁结果以书面形式通知申诉方。申诉方对复议结果仍有异议，可由各参赛校领队向大赛仲裁工作组提出申诉。大赛仲裁工作组的仲裁结果为最终结果。</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4.仲裁结果由申诉人签收，不能代收，如在约定时间和地点申诉人离开，视为自行放弃申诉。申诉方可随时提出放弃申诉。</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5.申诉方不得以任何理由采取过激行为扰乱赛场秩序。</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6.竞赛不因申诉事件而组织重赛。</w:t>
      </w:r>
    </w:p>
    <w:p>
      <w:pPr>
        <w:pStyle w:val="3"/>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rPr>
      </w:pPr>
      <w:r>
        <w:rPr>
          <w:rFonts w:hint="eastAsia"/>
        </w:rPr>
        <w:t>十六、竞赛须知</w:t>
      </w:r>
    </w:p>
    <w:p>
      <w:pPr>
        <w:pageBreakBefore w:val="0"/>
        <w:widowControl w:val="0"/>
        <w:kinsoku/>
        <w:wordWrap/>
        <w:overflowPunct/>
        <w:topLinePunct w:val="0"/>
        <w:autoSpaceDE/>
        <w:autoSpaceDN/>
        <w:bidi w:val="0"/>
        <w:adjustRightInd/>
        <w:snapToGrid/>
        <w:spacing w:line="550" w:lineRule="exact"/>
        <w:ind w:firstLine="596" w:firstLineChars="0"/>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（一）参赛队须知</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1.本赛项为团队赛，由参赛学校统一组织报名参赛。</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2.每队参赛选手必须为同一学校的在校学生，不得跨校组队，违者取消竞赛资格。</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3.准确领会竞赛规程和赛项须知的全部内容，并严格执行。领队是参赛队的第一责任人，负责做好本参赛队竞赛期间的管理工作，竞赛过程中领队不得进入竞赛现场。</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4.参赛选手按照大赛规程安排，凭参赛证、本人身份证和学生证参加竞赛及相关活动。</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5.参赛选手可统一着装，但不应出现地域及院校的信息，并符合安全及竞赛要求。</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6.比赛过程中，参赛选手须严格遵守操作规程和相关准则，保证设备及人身安全，并接受裁判员的监督和警示；若因设备故障导致选手中断或终止比赛，由大赛裁判长视具体情况做出裁决。</w:t>
      </w:r>
    </w:p>
    <w:p>
      <w:pPr>
        <w:pageBreakBefore w:val="0"/>
        <w:widowControl w:val="0"/>
        <w:kinsoku/>
        <w:wordWrap/>
        <w:overflowPunct/>
        <w:topLinePunct w:val="0"/>
        <w:autoSpaceDE/>
        <w:autoSpaceDN/>
        <w:bidi w:val="0"/>
        <w:adjustRightInd/>
        <w:snapToGrid/>
        <w:spacing w:line="550" w:lineRule="exact"/>
        <w:ind w:firstLine="596" w:firstLineChars="0"/>
        <w:textAlignment w:val="auto"/>
        <w:rPr>
          <w:rFonts w:hint="eastAsia" w:ascii="楷体" w:hAnsi="楷体" w:eastAsia="楷体" w:cs="楷体"/>
          <w:sz w:val="30"/>
          <w:szCs w:val="30"/>
          <w:lang w:val="zh-CN"/>
        </w:rPr>
      </w:pPr>
      <w:r>
        <w:rPr>
          <w:rFonts w:hint="eastAsia" w:ascii="楷体" w:hAnsi="楷体" w:eastAsia="楷体" w:cs="楷体"/>
          <w:sz w:val="30"/>
          <w:szCs w:val="30"/>
          <w:lang w:val="zh-CN"/>
        </w:rPr>
        <w:t>（二）指导教师须知</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1.指导教师应该根据赛项规程要求做好参赛选手保险办理工作，并积极做好选手的安全教育。</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2.指导教师参加赛项观摩等活动，不得违反赛项规定进入赛场，干扰比赛正常进行。</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3.指导教师应按时参加赛项组织的相关会议。</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4.指导教师要做好本队参赛选手的有关组织工作，督促参赛选手按指定时间和地点报到；做好参赛选手的后勤保障、安全工作；自觉维护赛场秩序。</w:t>
      </w:r>
    </w:p>
    <w:p>
      <w:pPr>
        <w:pageBreakBefore w:val="0"/>
        <w:widowControl w:val="0"/>
        <w:kinsoku/>
        <w:wordWrap/>
        <w:overflowPunct/>
        <w:topLinePunct w:val="0"/>
        <w:autoSpaceDE/>
        <w:autoSpaceDN/>
        <w:bidi w:val="0"/>
        <w:adjustRightInd/>
        <w:snapToGrid/>
        <w:spacing w:line="550" w:lineRule="exact"/>
        <w:ind w:firstLine="600"/>
        <w:textAlignment w:val="auto"/>
        <w:rPr>
          <w:rFonts w:hint="eastAsia"/>
          <w:sz w:val="30"/>
          <w:szCs w:val="30"/>
        </w:rPr>
      </w:pPr>
      <w:r>
        <w:rPr>
          <w:rFonts w:hint="eastAsia"/>
          <w:sz w:val="30"/>
          <w:szCs w:val="30"/>
        </w:rPr>
        <w:t>5.指导教师应自觉遵守大赛各项制度，尊重专家、裁判、仲裁及赛项承办单位工作人员。要引导和教育参赛选手对于认为有影响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（三）参赛选手须知</w:t>
      </w:r>
    </w:p>
    <w:p>
      <w:pPr>
        <w:spacing w:line="560" w:lineRule="exact"/>
        <w:ind w:firstLine="600"/>
        <w:rPr>
          <w:rFonts w:hint="eastAsia"/>
          <w:sz w:val="30"/>
          <w:szCs w:val="30"/>
        </w:rPr>
      </w:pPr>
      <w:r>
        <w:rPr>
          <w:rFonts w:hint="eastAsia"/>
          <w:sz w:val="30"/>
          <w:szCs w:val="30"/>
        </w:rPr>
        <w:t>1.参赛选手应该文明参赛，服从裁判统一指挥，尊重赛场工作人员，自觉维护赛场秩序。如因严重违背竞赛纪律和规则的，现场裁判员有权终止其竞赛。</w:t>
      </w:r>
    </w:p>
    <w:p>
      <w:pPr>
        <w:spacing w:line="560" w:lineRule="exact"/>
        <w:ind w:firstLine="600"/>
        <w:rPr>
          <w:rFonts w:hint="eastAsia"/>
          <w:sz w:val="30"/>
          <w:szCs w:val="30"/>
        </w:rPr>
      </w:pPr>
      <w:r>
        <w:rPr>
          <w:rFonts w:hint="eastAsia"/>
          <w:sz w:val="30"/>
          <w:szCs w:val="30"/>
        </w:rPr>
        <w:t>2.参赛选手须严格遵守竞赛规程规定的安全操作流程，防止发生安全事故。</w:t>
      </w:r>
    </w:p>
    <w:p>
      <w:pPr>
        <w:spacing w:line="560" w:lineRule="exact"/>
        <w:ind w:firstLine="600"/>
        <w:rPr>
          <w:rFonts w:hint="eastAsia"/>
          <w:sz w:val="30"/>
          <w:szCs w:val="30"/>
        </w:rPr>
      </w:pPr>
      <w:r>
        <w:rPr>
          <w:rFonts w:hint="eastAsia"/>
          <w:sz w:val="30"/>
          <w:szCs w:val="30"/>
        </w:rPr>
        <w:t>3.参赛选手应该爱护赛场使用的设备、仪器等，不得人为损坏比赛所使用的仪器设备。在竞赛中因非人为因素造成的设备故障，经设备检修工程师确认、经现场裁判请示裁判长同意后，可将该参赛选手（团队）的竞赛时间相应后延。</w:t>
      </w:r>
    </w:p>
    <w:p>
      <w:pPr>
        <w:spacing w:line="560" w:lineRule="exact"/>
        <w:ind w:firstLine="600"/>
        <w:rPr>
          <w:rFonts w:hint="eastAsia"/>
          <w:sz w:val="30"/>
          <w:szCs w:val="30"/>
        </w:rPr>
      </w:pPr>
      <w:r>
        <w:rPr>
          <w:rFonts w:hint="eastAsia"/>
          <w:sz w:val="30"/>
          <w:szCs w:val="30"/>
        </w:rPr>
        <w:t>4.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w:t>
      </w:r>
    </w:p>
    <w:p>
      <w:pPr>
        <w:spacing w:line="560" w:lineRule="exact"/>
        <w:ind w:firstLine="600"/>
        <w:rPr>
          <w:rFonts w:hint="eastAsia"/>
          <w:sz w:val="30"/>
          <w:szCs w:val="30"/>
        </w:rPr>
      </w:pPr>
      <w:r>
        <w:rPr>
          <w:rFonts w:hint="eastAsia"/>
          <w:sz w:val="30"/>
          <w:szCs w:val="30"/>
        </w:rPr>
        <w:t>5.参赛选手对于认为有影响比赛成绩的裁判行为或设备故障等，应向指导老师反映，由指导老师按大赛制度规定进行申诉。参赛选手不得利用比赛相关的微信群、QQ群发表虚假信息和不当言论。</w:t>
      </w:r>
    </w:p>
    <w:p>
      <w:pPr>
        <w:spacing w:line="560" w:lineRule="exact"/>
        <w:ind w:firstLine="576"/>
        <w:rPr>
          <w:rFonts w:hint="eastAsia"/>
          <w:sz w:val="30"/>
          <w:szCs w:val="30"/>
        </w:rPr>
      </w:pPr>
      <w:r>
        <w:rPr>
          <w:rFonts w:hint="eastAsia"/>
          <w:spacing w:val="-6"/>
          <w:sz w:val="30"/>
          <w:szCs w:val="30"/>
        </w:rPr>
        <w:t>6.参赛选手有义务参加大赛执委会组织的座谈、报告会等活动</w:t>
      </w:r>
      <w:r>
        <w:rPr>
          <w:rFonts w:hint="eastAsia"/>
          <w:sz w:val="30"/>
          <w:szCs w:val="30"/>
        </w:rPr>
        <w:t>。</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（四）工作人员须知</w:t>
      </w:r>
    </w:p>
    <w:p>
      <w:pPr>
        <w:spacing w:line="560" w:lineRule="exact"/>
        <w:ind w:firstLine="600"/>
        <w:rPr>
          <w:rFonts w:hint="eastAsia"/>
          <w:sz w:val="30"/>
          <w:szCs w:val="30"/>
        </w:rPr>
      </w:pPr>
      <w:r>
        <w:rPr>
          <w:rFonts w:hint="eastAsia"/>
          <w:sz w:val="30"/>
          <w:szCs w:val="30"/>
        </w:rPr>
        <w:t>1.树立服务观念，一切为参赛选手着想，以高度负责的精神、严肃认真的态度和严谨细致的作风，圆满完成本职任务。</w:t>
      </w:r>
    </w:p>
    <w:p>
      <w:pPr>
        <w:spacing w:line="560" w:lineRule="exact"/>
        <w:ind w:firstLine="600"/>
        <w:rPr>
          <w:rFonts w:hint="eastAsia"/>
          <w:sz w:val="30"/>
          <w:szCs w:val="30"/>
        </w:rPr>
      </w:pPr>
      <w:r>
        <w:rPr>
          <w:rFonts w:hint="eastAsia"/>
          <w:sz w:val="30"/>
          <w:szCs w:val="30"/>
        </w:rPr>
        <w:t>2.注意文明礼貌，保持良好形象，明确职责，规范言行。</w:t>
      </w:r>
    </w:p>
    <w:p>
      <w:pPr>
        <w:spacing w:line="560" w:lineRule="exact"/>
        <w:ind w:firstLine="600"/>
        <w:rPr>
          <w:rFonts w:hint="eastAsia"/>
          <w:sz w:val="30"/>
          <w:szCs w:val="30"/>
        </w:rPr>
      </w:pPr>
      <w:r>
        <w:rPr>
          <w:rFonts w:hint="eastAsia"/>
          <w:sz w:val="30"/>
          <w:szCs w:val="30"/>
        </w:rPr>
        <w:t>3.积极参加有关的培训、学习，规范上岗、规范工作。</w:t>
      </w:r>
    </w:p>
    <w:p>
      <w:pPr>
        <w:spacing w:line="560" w:lineRule="exact"/>
        <w:ind w:firstLine="600"/>
        <w:rPr>
          <w:rFonts w:hint="eastAsia"/>
          <w:sz w:val="30"/>
          <w:szCs w:val="30"/>
        </w:rPr>
      </w:pPr>
      <w:r>
        <w:rPr>
          <w:rFonts w:hint="eastAsia"/>
          <w:sz w:val="30"/>
          <w:szCs w:val="30"/>
        </w:rPr>
        <w:t>4.进入工作岗位，必须统一佩戴由竞赛委员会印制的相应证件，着装整齐。</w:t>
      </w:r>
    </w:p>
    <w:p>
      <w:pPr>
        <w:spacing w:line="560" w:lineRule="exact"/>
        <w:ind w:firstLine="600"/>
        <w:rPr>
          <w:rFonts w:hint="eastAsia"/>
          <w:sz w:val="30"/>
          <w:szCs w:val="30"/>
        </w:rPr>
      </w:pPr>
      <w:r>
        <w:rPr>
          <w:rFonts w:hint="eastAsia"/>
          <w:sz w:val="30"/>
          <w:szCs w:val="30"/>
        </w:rPr>
        <w:t>5.服从统一指挥，严格执行赛项规程，认真履行职责，做好比赛各项服务工作，保证比赛顺利进行。</w:t>
      </w:r>
    </w:p>
    <w:p>
      <w:pPr>
        <w:spacing w:line="560" w:lineRule="exact"/>
        <w:ind w:firstLine="600"/>
        <w:rPr>
          <w:rFonts w:hint="eastAsia"/>
          <w:sz w:val="30"/>
          <w:szCs w:val="30"/>
        </w:rPr>
      </w:pPr>
      <w:r>
        <w:rPr>
          <w:rFonts w:hint="eastAsia"/>
          <w:sz w:val="30"/>
          <w:szCs w:val="30"/>
        </w:rPr>
        <w:t>6.赛前60分钟到达赛场，严守工作岗位，不迟到，不早退，不无故离岗，特殊情况需向赛区赛项执委会请假。</w:t>
      </w:r>
    </w:p>
    <w:p>
      <w:pPr>
        <w:spacing w:line="560" w:lineRule="exact"/>
        <w:ind w:firstLine="600"/>
        <w:rPr>
          <w:rFonts w:hint="eastAsia"/>
          <w:sz w:val="30"/>
          <w:szCs w:val="30"/>
        </w:rPr>
      </w:pPr>
      <w:r>
        <w:rPr>
          <w:rFonts w:hint="eastAsia"/>
          <w:sz w:val="30"/>
          <w:szCs w:val="30"/>
        </w:rPr>
        <w:t>7.严格按照工作程序和有关规定办事，如遇突发事件，应按照安全工作预案，组织指挥人员疏散，确保人员安全。</w:t>
      </w:r>
    </w:p>
    <w:p>
      <w:pPr>
        <w:spacing w:line="560" w:lineRule="exact"/>
        <w:ind w:firstLine="600"/>
        <w:rPr>
          <w:rFonts w:hint="eastAsia"/>
          <w:sz w:val="30"/>
          <w:szCs w:val="30"/>
        </w:rPr>
      </w:pPr>
      <w:r>
        <w:rPr>
          <w:rFonts w:hint="eastAsia"/>
          <w:sz w:val="30"/>
          <w:szCs w:val="30"/>
        </w:rPr>
        <w:t>8.保持通信畅通，服从统一领导，严格遵守竞赛纪律，加强协作配合，提高工作效率。</w:t>
      </w:r>
    </w:p>
    <w:p>
      <w:pPr>
        <w:spacing w:line="560" w:lineRule="exact"/>
        <w:ind w:firstLine="596" w:firstLineChars="0"/>
        <w:rPr>
          <w:rFonts w:hint="eastAsia" w:ascii="楷体" w:hAnsi="楷体" w:eastAsia="楷体" w:cs="楷体"/>
          <w:sz w:val="30"/>
          <w:szCs w:val="30"/>
          <w:lang w:val="zh-CN"/>
        </w:rPr>
      </w:pPr>
      <w:r>
        <w:rPr>
          <w:rFonts w:hint="eastAsia" w:ascii="楷体" w:hAnsi="楷体" w:eastAsia="楷体" w:cs="楷体"/>
          <w:sz w:val="30"/>
          <w:szCs w:val="30"/>
          <w:lang w:val="zh-CN"/>
        </w:rPr>
        <w:t>（五）赛场管理须知</w:t>
      </w:r>
    </w:p>
    <w:p>
      <w:pPr>
        <w:spacing w:line="560" w:lineRule="exact"/>
        <w:ind w:firstLine="600"/>
        <w:rPr>
          <w:rFonts w:hint="eastAsia"/>
          <w:sz w:val="30"/>
          <w:szCs w:val="30"/>
        </w:rPr>
      </w:pPr>
      <w:r>
        <w:rPr>
          <w:rFonts w:hint="eastAsia"/>
          <w:sz w:val="30"/>
          <w:szCs w:val="30"/>
        </w:rPr>
        <w:t>1.选手凭有效证件，按时参加竞赛，如不能按时参赛以自动弃权处理。开赛后未经允许选手不得擅自离开赛场。</w:t>
      </w:r>
    </w:p>
    <w:p>
      <w:pPr>
        <w:spacing w:line="560" w:lineRule="exact"/>
        <w:ind w:firstLine="600"/>
        <w:rPr>
          <w:rFonts w:hint="eastAsia"/>
          <w:sz w:val="30"/>
          <w:szCs w:val="30"/>
        </w:rPr>
      </w:pPr>
      <w:r>
        <w:rPr>
          <w:rFonts w:hint="eastAsia"/>
          <w:sz w:val="30"/>
          <w:szCs w:val="30"/>
        </w:rPr>
        <w:t>2.选手进入赛场后到指定参赛地点准备竞赛。</w:t>
      </w:r>
    </w:p>
    <w:p>
      <w:pPr>
        <w:spacing w:line="560" w:lineRule="exact"/>
        <w:ind w:firstLine="600"/>
        <w:rPr>
          <w:rFonts w:hint="eastAsia"/>
          <w:sz w:val="30"/>
          <w:szCs w:val="30"/>
        </w:rPr>
      </w:pPr>
      <w:r>
        <w:rPr>
          <w:rFonts w:hint="eastAsia"/>
          <w:sz w:val="30"/>
          <w:szCs w:val="30"/>
        </w:rPr>
        <w:t>3.选手在开赛信号发出后方能进行技能竞赛。</w:t>
      </w:r>
    </w:p>
    <w:p>
      <w:pPr>
        <w:spacing w:line="560" w:lineRule="exact"/>
        <w:ind w:firstLine="600"/>
        <w:rPr>
          <w:rFonts w:hint="eastAsia"/>
          <w:sz w:val="30"/>
          <w:szCs w:val="30"/>
        </w:rPr>
      </w:pPr>
      <w:r>
        <w:rPr>
          <w:rFonts w:hint="eastAsia"/>
          <w:sz w:val="30"/>
          <w:szCs w:val="30"/>
        </w:rPr>
        <w:t>4.严禁私自将手机、U盘等工具带入赛场，私自带入一经发现取消竞赛资格。</w:t>
      </w:r>
    </w:p>
    <w:p>
      <w:pPr>
        <w:spacing w:line="560" w:lineRule="exact"/>
        <w:ind w:firstLine="600"/>
        <w:rPr>
          <w:rFonts w:hint="eastAsia"/>
          <w:sz w:val="30"/>
          <w:szCs w:val="30"/>
        </w:rPr>
      </w:pPr>
      <w:r>
        <w:rPr>
          <w:rFonts w:hint="eastAsia"/>
          <w:sz w:val="30"/>
          <w:szCs w:val="30"/>
        </w:rPr>
        <w:t>5.赛场内保持安静，禁止吸烟。</w:t>
      </w:r>
    </w:p>
    <w:p>
      <w:pPr>
        <w:spacing w:line="560" w:lineRule="exact"/>
        <w:ind w:firstLine="600"/>
        <w:rPr>
          <w:rFonts w:hint="eastAsia"/>
          <w:sz w:val="30"/>
          <w:szCs w:val="30"/>
        </w:rPr>
      </w:pPr>
      <w:r>
        <w:rPr>
          <w:rFonts w:hint="eastAsia"/>
          <w:sz w:val="30"/>
          <w:szCs w:val="30"/>
        </w:rPr>
        <w:t>6.竞赛过程中，选手休息、饮水或去洗手间等所用时间，一律计算在操作时间内，饮用水由组委会统一准备。</w:t>
      </w:r>
    </w:p>
    <w:p>
      <w:pPr>
        <w:spacing w:line="560" w:lineRule="exact"/>
        <w:ind w:firstLine="600"/>
        <w:rPr>
          <w:rFonts w:hint="eastAsia"/>
          <w:sz w:val="30"/>
          <w:szCs w:val="30"/>
        </w:rPr>
      </w:pPr>
      <w:r>
        <w:rPr>
          <w:rFonts w:hint="eastAsia"/>
          <w:sz w:val="30"/>
          <w:szCs w:val="30"/>
        </w:rPr>
        <w:t>7.竞赛结束信号发出后，须听从裁判员指挥，待裁判允许后方可离开赛场。</w:t>
      </w:r>
    </w:p>
    <w:p>
      <w:pPr>
        <w:spacing w:line="560" w:lineRule="exact"/>
        <w:ind w:firstLine="600"/>
        <w:rPr>
          <w:rFonts w:hint="eastAsia"/>
          <w:sz w:val="30"/>
          <w:szCs w:val="30"/>
        </w:rPr>
      </w:pPr>
      <w:r>
        <w:rPr>
          <w:rFonts w:hint="eastAsia"/>
          <w:sz w:val="30"/>
          <w:szCs w:val="30"/>
        </w:rPr>
        <w:t>8.赛务人员必须统一佩戴由大赛组委会签发的相应证件，着装整齐。</w:t>
      </w:r>
    </w:p>
    <w:p>
      <w:pPr>
        <w:spacing w:line="560" w:lineRule="exact"/>
        <w:ind w:firstLine="600"/>
        <w:rPr>
          <w:rFonts w:hint="eastAsia"/>
          <w:sz w:val="30"/>
          <w:szCs w:val="30"/>
        </w:rPr>
      </w:pPr>
      <w:r>
        <w:rPr>
          <w:rFonts w:hint="eastAsia"/>
          <w:sz w:val="30"/>
          <w:szCs w:val="30"/>
        </w:rPr>
        <w:t>9.各赛场除现场裁判、工作人员以外，其他人员未经允许不得进入赛场。</w:t>
      </w:r>
    </w:p>
    <w:p>
      <w:pPr>
        <w:ind w:firstLine="600"/>
        <w:rPr>
          <w:rFonts w:hint="eastAsia"/>
          <w:sz w:val="30"/>
          <w:szCs w:val="30"/>
        </w:rPr>
      </w:pPr>
      <w:r>
        <w:rPr>
          <w:rFonts w:hint="eastAsia"/>
          <w:sz w:val="30"/>
          <w:szCs w:val="30"/>
        </w:rPr>
        <w:t>10.各参赛队的领队、指导教师及随行人员未经允许一律不得进入赛场。</w:t>
      </w:r>
    </w:p>
    <w:p>
      <w:pPr>
        <w:ind w:firstLine="600"/>
        <w:rPr>
          <w:rFonts w:hint="eastAsia" w:ascii="黑体" w:hAnsi="黑体" w:eastAsia="黑体"/>
          <w:bCs/>
          <w:sz w:val="30"/>
          <w:szCs w:val="30"/>
        </w:rPr>
      </w:pPr>
      <w:r>
        <w:rPr>
          <w:rFonts w:ascii="黑体" w:hAnsi="黑体" w:eastAsia="黑体"/>
          <w:bCs/>
          <w:sz w:val="30"/>
          <w:szCs w:val="30"/>
        </w:rPr>
        <w:t>十</w:t>
      </w:r>
      <w:r>
        <w:rPr>
          <w:rFonts w:hint="eastAsia" w:ascii="黑体" w:hAnsi="黑体" w:eastAsia="黑体"/>
          <w:bCs/>
          <w:sz w:val="30"/>
          <w:szCs w:val="30"/>
        </w:rPr>
        <w:t>七</w:t>
      </w:r>
      <w:r>
        <w:rPr>
          <w:rFonts w:ascii="黑体" w:hAnsi="黑体" w:eastAsia="黑体"/>
          <w:bCs/>
          <w:sz w:val="30"/>
          <w:szCs w:val="30"/>
        </w:rPr>
        <w:t>、</w:t>
      </w:r>
      <w:r>
        <w:rPr>
          <w:rFonts w:hint="eastAsia" w:ascii="黑体" w:hAnsi="黑体" w:eastAsia="黑体"/>
          <w:bCs/>
          <w:sz w:val="30"/>
          <w:szCs w:val="30"/>
        </w:rPr>
        <w:t>竞赛样卷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2024年河南省高等职业教育技能大赛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建筑信息模型建模与应用任务书（样卷）</w:t>
      </w:r>
    </w:p>
    <w:p>
      <w:pPr>
        <w:pageBreakBefore w:val="0"/>
        <w:wordWrap/>
        <w:overflowPunct/>
        <w:topLinePunct w:val="0"/>
        <w:bidi w:val="0"/>
        <w:spacing w:line="560" w:lineRule="exact"/>
        <w:ind w:firstLine="576" w:firstLineChars="200"/>
        <w:rPr>
          <w:rFonts w:hint="eastAsia" w:ascii="仿宋" w:hAnsi="仿宋" w:eastAsia="仿宋" w:cs="Times New Roman"/>
          <w:spacing w:val="-6"/>
          <w:sz w:val="30"/>
          <w:szCs w:val="30"/>
          <w:lang w:val="en-US" w:eastAsia="zh-CN"/>
        </w:rPr>
      </w:pPr>
    </w:p>
    <w:p>
      <w:pPr>
        <w:pageBreakBefore w:val="0"/>
        <w:wordWrap/>
        <w:overflowPunct/>
        <w:topLinePunct w:val="0"/>
        <w:bidi w:val="0"/>
        <w:spacing w:line="560" w:lineRule="exact"/>
        <w:ind w:firstLine="576" w:firstLineChars="200"/>
        <w:rPr>
          <w:rFonts w:hint="eastAsia" w:ascii="仿宋" w:hAnsi="仿宋" w:eastAsia="仿宋" w:cs="Times New Roman"/>
          <w:spacing w:val="-6"/>
          <w:sz w:val="30"/>
          <w:szCs w:val="30"/>
          <w:lang w:val="en-US" w:eastAsia="zh-CN"/>
        </w:rPr>
      </w:pPr>
      <w:r>
        <w:rPr>
          <w:rFonts w:hint="eastAsia" w:ascii="仿宋" w:hAnsi="仿宋" w:eastAsia="仿宋" w:cs="Times New Roman"/>
          <w:spacing w:val="-6"/>
          <w:sz w:val="30"/>
          <w:szCs w:val="30"/>
          <w:lang w:val="en-US" w:eastAsia="zh-CN"/>
        </w:rPr>
        <w:t>样题主要针对某建筑物的建筑、结构、机电的图纸进行识图建模并对模型进行应用，考察学生的识图能力、建筑信息模型建模能力、模型应用能力、创建模型的熟练度、解决项目实际问题的能力等。</w:t>
      </w:r>
    </w:p>
    <w:p>
      <w:pPr>
        <w:pStyle w:val="64"/>
        <w:jc w:val="center"/>
        <w:rPr>
          <w:rFonts w:hint="eastAsia" w:ascii="仿宋" w:hAnsi="仿宋" w:eastAsia="仿宋" w:cs="仿宋"/>
          <w:b/>
          <w:bCs/>
          <w:spacing w:val="0"/>
          <w:kern w:val="2"/>
          <w:sz w:val="30"/>
          <w:szCs w:val="30"/>
          <w:lang w:val="en-US" w:eastAsia="zh-CN" w:bidi="ar-SA"/>
        </w:rPr>
      </w:pPr>
      <w:r>
        <w:rPr>
          <w:rFonts w:hint="eastAsia" w:ascii="仿宋" w:hAnsi="仿宋" w:eastAsia="仿宋" w:cs="仿宋"/>
          <w:b/>
          <w:bCs/>
          <w:spacing w:val="0"/>
          <w:kern w:val="2"/>
          <w:sz w:val="30"/>
          <w:szCs w:val="30"/>
          <w:lang w:val="en-US" w:eastAsia="zh-CN" w:bidi="ar-SA"/>
        </w:rPr>
        <w:t>模块一  建筑信息模型建模</w:t>
      </w:r>
      <w:bookmarkStart w:id="27" w:name="_GoBack"/>
      <w:bookmarkEnd w:id="27"/>
    </w:p>
    <w:p>
      <w:pPr>
        <w:pStyle w:val="7"/>
        <w:spacing w:line="560" w:lineRule="exact"/>
        <w:ind w:left="0" w:firstLine="6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任务1-1</w:t>
      </w:r>
      <w:r>
        <w:rPr>
          <w:rFonts w:hint="eastAsia" w:eastAsia="仿宋" w:cs="仿宋"/>
          <w:b/>
          <w:bCs/>
          <w:kern w:val="2"/>
          <w:sz w:val="30"/>
          <w:szCs w:val="30"/>
          <w:lang w:val="en-US" w:eastAsia="zh-CN" w:bidi="ar-SA"/>
        </w:rPr>
        <w:t xml:space="preserve"> </w:t>
      </w:r>
      <w:r>
        <w:rPr>
          <w:rFonts w:hint="eastAsia" w:ascii="仿宋" w:hAnsi="仿宋" w:eastAsia="仿宋" w:cs="仿宋"/>
          <w:b/>
          <w:bCs/>
          <w:kern w:val="2"/>
          <w:sz w:val="30"/>
          <w:szCs w:val="30"/>
          <w:lang w:val="en-US" w:eastAsia="zh-CN" w:bidi="ar-SA"/>
        </w:rPr>
        <w:t>建筑建模与成果输出</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本任务新建名为“任务1-1”的文件夹，并将本任务模型及相关成果文件保存至该文件夹里。</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1.初始设置：依据考题及项目图纸在项目内进行项目信息设置等；</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2.建筑模型创建：根据图纸创建标高、轴网、墙、门窗等构件，并进行标记等；</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3.成果输出：创建明细表，要求包含相应字段，创建平面图或剖面图、创建漫游视频等。</w:t>
      </w:r>
    </w:p>
    <w:p>
      <w:pPr>
        <w:pStyle w:val="7"/>
        <w:spacing w:line="560" w:lineRule="exact"/>
        <w:ind w:left="0" w:firstLine="6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任务1-2</w:t>
      </w:r>
      <w:r>
        <w:rPr>
          <w:rFonts w:hint="eastAsia" w:eastAsia="仿宋" w:cs="仿宋"/>
          <w:b/>
          <w:bCs/>
          <w:kern w:val="2"/>
          <w:sz w:val="30"/>
          <w:szCs w:val="30"/>
          <w:lang w:val="en-US" w:eastAsia="zh-CN" w:bidi="ar-SA"/>
        </w:rPr>
        <w:t xml:space="preserve"> </w:t>
      </w:r>
      <w:r>
        <w:rPr>
          <w:rFonts w:hint="eastAsia" w:ascii="仿宋" w:hAnsi="仿宋" w:eastAsia="仿宋" w:cs="仿宋"/>
          <w:b/>
          <w:bCs/>
          <w:kern w:val="2"/>
          <w:sz w:val="30"/>
          <w:szCs w:val="30"/>
          <w:lang w:val="en-US" w:eastAsia="zh-CN" w:bidi="ar-SA"/>
        </w:rPr>
        <w:t>结构建模与成果输出</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本任务新建名为“任务1-2”的文件夹，并将本任务模型及相关成果文件保存至该文件夹里。</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1.结构模型创建：根据给定的结构施工图，创建标高、轴网、基础、梁、墙、指定结构构件钢筋等并以“结构模型”为文件名输出模型文件；</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2.成果输出：创建一层梁混凝土用量统计表，创建二层结构柱平面图并输出到相应文件夹中。</w:t>
      </w:r>
    </w:p>
    <w:p>
      <w:pPr>
        <w:pStyle w:val="7"/>
        <w:spacing w:line="560" w:lineRule="exact"/>
        <w:ind w:left="0" w:firstLine="6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任务1-3</w:t>
      </w:r>
      <w:r>
        <w:rPr>
          <w:rFonts w:hint="eastAsia" w:eastAsia="仿宋" w:cs="仿宋"/>
          <w:b/>
          <w:bCs/>
          <w:kern w:val="2"/>
          <w:sz w:val="30"/>
          <w:szCs w:val="30"/>
          <w:lang w:val="en-US" w:eastAsia="zh-CN" w:bidi="ar-SA"/>
        </w:rPr>
        <w:t xml:space="preserve"> </w:t>
      </w:r>
      <w:r>
        <w:rPr>
          <w:rFonts w:hint="eastAsia" w:ascii="仿宋" w:hAnsi="仿宋" w:eastAsia="仿宋" w:cs="仿宋"/>
          <w:b/>
          <w:bCs/>
          <w:kern w:val="2"/>
          <w:sz w:val="30"/>
          <w:szCs w:val="30"/>
          <w:lang w:val="en-US" w:eastAsia="zh-CN" w:bidi="ar-SA"/>
        </w:rPr>
        <w:t>机电建模与成果输出</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本任务新建名为“任务1-3”的文件夹，并将本任务模型及相关成果文件保存至该文件夹里。</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1.机电模型创建：根据给定的项目设备施工图，创建项目机电模型，并以“机电模型”为文件名输出模型文件，保存在“任务1-3”文件夹中。要求如下：创建给排水及消防管道，暖通风管及水管、电缆桥架等模型。管道类型、系统类型、阀门附件、机械设备等命名要求与图纸保持一致，管道系统材质要求与示例表一致（其余未注明系统材质可自定义），具体要求详见表，绘制一层卫生间；</w:t>
      </w:r>
    </w:p>
    <w:p>
      <w:pPr>
        <w:pageBreakBefore w:val="0"/>
        <w:wordWrap/>
        <w:overflowPunct/>
        <w:topLinePunct w:val="0"/>
        <w:bidi w:val="0"/>
        <w:spacing w:line="560" w:lineRule="exact"/>
        <w:ind w:firstLine="576" w:firstLineChars="200"/>
        <w:rPr>
          <w:rFonts w:hint="eastAsia" w:ascii="仿宋" w:hAnsi="仿宋" w:eastAsia="仿宋" w:cs="Times New Roman"/>
          <w:spacing w:val="-6"/>
          <w:sz w:val="30"/>
          <w:szCs w:val="30"/>
          <w:lang w:val="en-US" w:eastAsia="zh-CN"/>
        </w:rPr>
      </w:pPr>
      <w:r>
        <w:rPr>
          <w:rFonts w:hint="eastAsia" w:ascii="仿宋" w:hAnsi="仿宋" w:eastAsia="仿宋" w:cs="Times New Roman"/>
          <w:spacing w:val="-6"/>
          <w:sz w:val="30"/>
          <w:szCs w:val="30"/>
          <w:lang w:val="en-US" w:eastAsia="zh-CN"/>
        </w:rPr>
        <w:t>2.成果输出：创建风管明细表并出图，且要保存到相应文件夹中。</w:t>
      </w:r>
    </w:p>
    <w:p>
      <w:pPr>
        <w:ind w:firstLine="0" w:firstLineChars="0"/>
        <w:jc w:val="center"/>
        <w:rPr>
          <w:rFonts w:hint="eastAsia" w:ascii="仿宋" w:hAnsi="仿宋" w:eastAsia="仿宋" w:cs="仿宋"/>
          <w:b/>
          <w:bCs/>
          <w:spacing w:val="0"/>
          <w:kern w:val="2"/>
          <w:sz w:val="30"/>
          <w:szCs w:val="30"/>
          <w:lang w:val="en-US" w:eastAsia="zh-CN" w:bidi="ar-SA"/>
        </w:rPr>
      </w:pPr>
      <w:r>
        <w:rPr>
          <w:rFonts w:hint="eastAsia" w:ascii="仿宋" w:hAnsi="仿宋" w:eastAsia="仿宋" w:cs="仿宋"/>
          <w:b/>
          <w:bCs/>
          <w:spacing w:val="0"/>
          <w:kern w:val="2"/>
          <w:sz w:val="30"/>
          <w:szCs w:val="30"/>
          <w:lang w:val="en-US" w:eastAsia="zh-CN" w:bidi="ar-SA"/>
        </w:rPr>
        <w:t>模块二  模型深化与应用</w:t>
      </w:r>
    </w:p>
    <w:p>
      <w:pPr>
        <w:pStyle w:val="64"/>
        <w:ind w:firstLine="602" w:firstLineChars="200"/>
        <w:jc w:val="left"/>
        <w:rPr>
          <w:rFonts w:hint="eastAsia" w:ascii="仿宋" w:hAnsi="仿宋" w:eastAsia="仿宋" w:cs="仿宋"/>
          <w:b/>
          <w:bCs/>
          <w:spacing w:val="0"/>
          <w:kern w:val="2"/>
          <w:sz w:val="30"/>
          <w:szCs w:val="30"/>
          <w:lang w:val="en-US" w:eastAsia="zh-CN" w:bidi="ar-SA"/>
        </w:rPr>
      </w:pPr>
      <w:r>
        <w:rPr>
          <w:rFonts w:hint="eastAsia" w:ascii="仿宋" w:hAnsi="仿宋" w:eastAsia="仿宋" w:cs="仿宋"/>
          <w:b/>
          <w:bCs/>
          <w:spacing w:val="0"/>
          <w:kern w:val="2"/>
          <w:sz w:val="30"/>
          <w:szCs w:val="30"/>
          <w:lang w:val="en-US" w:eastAsia="zh-CN" w:bidi="ar-SA"/>
        </w:rPr>
        <w:t>任务2-1</w:t>
      </w:r>
      <w:r>
        <w:rPr>
          <w:rFonts w:hint="eastAsia" w:ascii="仿宋" w:hAnsi="仿宋" w:cs="仿宋"/>
          <w:b/>
          <w:bCs/>
          <w:spacing w:val="0"/>
          <w:kern w:val="2"/>
          <w:sz w:val="30"/>
          <w:szCs w:val="30"/>
          <w:lang w:val="en-US" w:eastAsia="zh-CN" w:bidi="ar-SA"/>
        </w:rPr>
        <w:t xml:space="preserve"> </w:t>
      </w:r>
      <w:r>
        <w:rPr>
          <w:rFonts w:hint="eastAsia" w:ascii="仿宋" w:hAnsi="仿宋" w:eastAsia="仿宋" w:cs="仿宋"/>
          <w:b/>
          <w:bCs/>
          <w:spacing w:val="0"/>
          <w:kern w:val="2"/>
          <w:sz w:val="30"/>
          <w:szCs w:val="30"/>
          <w:lang w:val="en-US" w:eastAsia="zh-CN" w:bidi="ar-SA"/>
        </w:rPr>
        <w:t>模型应用</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根据项目模型，完成项目 BIM 深化设计与优化，新建“任务2-1”文件夹，将本任务所有成果保存在“任务2-1”文件夹中。</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模型应用主要包括根据图纸创建参数化族并加以应用、日光路径模拟、能耗分析、统计建筑物面积、分析净高</w:t>
      </w:r>
      <w:r>
        <w:rPr>
          <w:rFonts w:hint="eastAsia" w:cs="Times New Roman"/>
          <w:sz w:val="30"/>
          <w:szCs w:val="30"/>
          <w:lang w:val="en-US" w:eastAsia="zh-CN"/>
        </w:rPr>
        <w:t>；利用任务1-2中创建的结构模型，按照给定的施工工期，进行合理的施工组织并关联相应构件，制作和输出模拟动画，保存到相应文件夹中。</w:t>
      </w:r>
    </w:p>
    <w:p>
      <w:pPr>
        <w:pStyle w:val="64"/>
        <w:ind w:firstLine="602" w:firstLineChars="200"/>
        <w:jc w:val="left"/>
        <w:rPr>
          <w:rFonts w:hint="eastAsia" w:ascii="仿宋" w:hAnsi="仿宋" w:eastAsia="仿宋" w:cs="仿宋"/>
          <w:b/>
          <w:bCs/>
          <w:spacing w:val="0"/>
          <w:kern w:val="2"/>
          <w:sz w:val="30"/>
          <w:szCs w:val="30"/>
          <w:lang w:val="en-US" w:eastAsia="zh-CN" w:bidi="ar-SA"/>
        </w:rPr>
      </w:pPr>
      <w:r>
        <w:rPr>
          <w:rFonts w:hint="eastAsia" w:ascii="仿宋" w:hAnsi="仿宋" w:eastAsia="仿宋" w:cs="仿宋"/>
          <w:b/>
          <w:bCs/>
          <w:spacing w:val="0"/>
          <w:kern w:val="2"/>
          <w:sz w:val="30"/>
          <w:szCs w:val="30"/>
          <w:lang w:val="en-US" w:eastAsia="zh-CN" w:bidi="ar-SA"/>
        </w:rPr>
        <w:t>任务2-2</w:t>
      </w:r>
      <w:r>
        <w:rPr>
          <w:rFonts w:hint="eastAsia" w:ascii="仿宋" w:hAnsi="仿宋" w:cs="仿宋"/>
          <w:b/>
          <w:bCs/>
          <w:spacing w:val="0"/>
          <w:kern w:val="2"/>
          <w:sz w:val="30"/>
          <w:szCs w:val="30"/>
          <w:lang w:val="en-US" w:eastAsia="zh-CN" w:bidi="ar-SA"/>
        </w:rPr>
        <w:t xml:space="preserve"> </w:t>
      </w:r>
      <w:r>
        <w:rPr>
          <w:rFonts w:hint="eastAsia" w:ascii="仿宋" w:hAnsi="仿宋" w:eastAsia="仿宋" w:cs="仿宋"/>
          <w:b/>
          <w:bCs/>
          <w:spacing w:val="0"/>
          <w:kern w:val="2"/>
          <w:sz w:val="30"/>
          <w:szCs w:val="30"/>
          <w:lang w:val="en-US" w:eastAsia="zh-CN" w:bidi="ar-SA"/>
        </w:rPr>
        <w:t>模型深化</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根据项目模型，完成项目 BIM 深化设计与优化，新建“任务2-2”文件夹，将本任务所有成果保存在“任务2-2”文件夹中；</w:t>
      </w:r>
    </w:p>
    <w:p>
      <w:pPr>
        <w:pageBreakBefore w:val="0"/>
        <w:wordWrap/>
        <w:overflowPunct/>
        <w:topLinePunct w:val="0"/>
        <w:bidi w:val="0"/>
        <w:spacing w:line="56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模型深化主要包括：模型扣减、综合管线优化、开洞套管深化、创建鸟瞰正等轴测视图、冗余构件优化、出具相应模型和图纸等。</w:t>
      </w:r>
    </w:p>
    <w:sectPr>
      <w:headerReference r:id="rId7" w:type="first"/>
      <w:footerReference r:id="rId10" w:type="first"/>
      <w:headerReference r:id="rId5" w:type="default"/>
      <w:footerReference r:id="rId8" w:type="default"/>
      <w:headerReference r:id="rId6" w:type="even"/>
      <w:footerReference r:id="rId9" w:type="even"/>
      <w:pgSz w:w="11906" w:h="16838"/>
      <w:pgMar w:top="1304" w:right="1247" w:bottom="1191"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仿宋"/>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rPr>
                              <w:rFonts w:hint="eastAsia"/>
                            </w:rPr>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9"/>
                      <w:ind w:firstLine="360"/>
                      <w:rPr>
                        <w:rFonts w:hint="eastAsia"/>
                      </w:rPr>
                    </w:pPr>
                    <w:r>
                      <w:fldChar w:fldCharType="begin"/>
                    </w:r>
                    <w:r>
                      <w:instrText xml:space="preserve"> PAGE  \* MERGEFORMAT </w:instrText>
                    </w:r>
                    <w:r>
                      <w:fldChar w:fldCharType="separate"/>
                    </w:r>
                    <w:r>
                      <w:t>19</w:t>
                    </w:r>
                    <w:r>
                      <w:fldChar w:fldCharType="end"/>
                    </w:r>
                  </w:p>
                </w:txbxContent>
              </v:textbox>
            </v:shape>
          </w:pict>
        </mc:Fallback>
      </mc:AlternateContent>
    </w:r>
  </w:p>
  <w:p>
    <w:pPr>
      <w:pStyle w:val="9"/>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0547A"/>
    <w:multiLevelType w:val="multilevel"/>
    <w:tmpl w:val="D660547A"/>
    <w:lvl w:ilvl="0" w:tentative="0">
      <w:start w:val="1"/>
      <w:numFmt w:val="decimal"/>
      <w:pStyle w:val="48"/>
      <w:suff w:val="nothing"/>
      <w:lvlText w:val="%1) "/>
      <w:lvlJc w:val="left"/>
      <w:pPr>
        <w:ind w:left="0" w:firstLine="482"/>
      </w:pPr>
      <w:rPr>
        <w:rFonts w:hint="eastAsia"/>
        <w:b w:val="0"/>
        <w:i w:val="0"/>
        <w:caps w:val="0"/>
        <w:strike w:val="0"/>
        <w:dstrike w:val="0"/>
        <w:vanish w:val="0"/>
        <w:color w:val="auto"/>
        <w:sz w:val="24"/>
        <w:szCs w:val="24"/>
        <w:vertAlign w:val="baseline"/>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2456367E"/>
    <w:multiLevelType w:val="multilevel"/>
    <w:tmpl w:val="2456367E"/>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5"/>
      <w:suff w:val="space"/>
      <w:lvlText w:val="%1.%2.%3"/>
      <w:lvlJc w:val="left"/>
      <w:pPr>
        <w:ind w:left="709" w:hanging="709"/>
      </w:pPr>
      <w:rPr>
        <w:rFonts w:hint="eastAsia"/>
      </w:rPr>
    </w:lvl>
    <w:lvl w:ilvl="3" w:tentative="0">
      <w:start w:val="1"/>
      <w:numFmt w:val="decimal"/>
      <w:pStyle w:val="27"/>
      <w:suff w:val="space"/>
      <w:lvlText w:val="%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55"/>
      <w:suff w:val="space"/>
      <w:lvlText w:val="%5."/>
      <w:lvlJc w:val="left"/>
      <w:pPr>
        <w:ind w:left="0" w:firstLine="400"/>
      </w:pPr>
      <w:rPr>
        <w:rFonts w:hint="eastAsia"/>
      </w:rPr>
    </w:lvl>
    <w:lvl w:ilvl="5" w:tentative="0">
      <w:start w:val="1"/>
      <w:numFmt w:val="decimal"/>
      <w:lvlRestart w:val="1"/>
      <w:pStyle w:val="31"/>
      <w:suff w:val="space"/>
      <w:lvlText w:val="%6)"/>
      <w:lvlJc w:val="left"/>
      <w:pPr>
        <w:ind w:left="0" w:firstLine="340"/>
      </w:pPr>
      <w:rPr>
        <w:rFonts w:hint="eastAsia"/>
      </w:rPr>
    </w:lvl>
    <w:lvl w:ilvl="6" w:tentative="0">
      <w:start w:val="1"/>
      <w:numFmt w:val="decimal"/>
      <w:pStyle w:val="32"/>
      <w:suff w:val="space"/>
      <w:lvlText w:val="(%7)"/>
      <w:lvlJc w:val="left"/>
      <w:pPr>
        <w:ind w:left="0" w:firstLine="0"/>
      </w:pPr>
      <w:rPr>
        <w:rFonts w:hint="eastAsia"/>
      </w:rPr>
    </w:lvl>
    <w:lvl w:ilvl="7" w:tentative="0">
      <w:start w:val="1"/>
      <w:numFmt w:val="decimal"/>
      <w:lvlRestart w:val="2"/>
      <w:pStyle w:val="22"/>
      <w:suff w:val="space"/>
      <w:lvlText w:val="%8)"/>
      <w:lvlJc w:val="left"/>
      <w:pPr>
        <w:ind w:left="0" w:firstLine="0"/>
      </w:pPr>
      <w:rPr>
        <w:rFonts w:hint="eastAsia" w:ascii="Times New Roman" w:hAnsi="Times New Roman" w:cs="Times New Roman"/>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pStyle w:val="23"/>
      <w:suff w:val="space"/>
      <w:lvlText w:val="(%9)"/>
      <w:lvlJc w:val="left"/>
      <w:pPr>
        <w:ind w:left="0" w:firstLine="0"/>
      </w:pPr>
      <w:rPr>
        <w:rFonts w:hint="eastAsia"/>
      </w:rPr>
    </w:lvl>
  </w:abstractNum>
  <w:abstractNum w:abstractNumId="2">
    <w:nsid w:val="4E1457B7"/>
    <w:multiLevelType w:val="multilevel"/>
    <w:tmpl w:val="4E1457B7"/>
    <w:lvl w:ilvl="0" w:tentative="0">
      <w:start w:val="1"/>
      <w:numFmt w:val="decimal"/>
      <w:pStyle w:val="52"/>
      <w:suff w:val="nothing"/>
      <w:lvlText w:val="%1) "/>
      <w:lvlJc w:val="left"/>
      <w:pPr>
        <w:ind w:left="-56" w:firstLine="482"/>
      </w:pPr>
      <w:rPr>
        <w:rFonts w:hint="eastAsia"/>
        <w:b w:val="0"/>
        <w:i w:val="0"/>
        <w:caps w:val="0"/>
        <w:strike w:val="0"/>
        <w:dstrike w:val="0"/>
        <w:vanish w:val="0"/>
        <w:color w:val="auto"/>
        <w:sz w:val="24"/>
        <w:szCs w:val="24"/>
        <w:vertAlign w:val="baseline"/>
      </w:rPr>
    </w:lvl>
    <w:lvl w:ilvl="1" w:tentative="0">
      <w:start w:val="1"/>
      <w:numFmt w:val="lowerLetter"/>
      <w:lvlText w:val="%2)"/>
      <w:lvlJc w:val="left"/>
      <w:pPr>
        <w:ind w:left="1264" w:hanging="420"/>
      </w:pPr>
      <w:rPr>
        <w:rFonts w:hint="eastAsia"/>
      </w:rPr>
    </w:lvl>
    <w:lvl w:ilvl="2" w:tentative="0">
      <w:start w:val="1"/>
      <w:numFmt w:val="lowerRoman"/>
      <w:lvlText w:val="%3."/>
      <w:lvlJc w:val="right"/>
      <w:pPr>
        <w:ind w:left="1684" w:hanging="420"/>
      </w:pPr>
      <w:rPr>
        <w:rFonts w:hint="eastAsia"/>
      </w:rPr>
    </w:lvl>
    <w:lvl w:ilvl="3" w:tentative="0">
      <w:start w:val="1"/>
      <w:numFmt w:val="decimal"/>
      <w:lvlText w:val="%4."/>
      <w:lvlJc w:val="left"/>
      <w:pPr>
        <w:ind w:left="2104" w:hanging="420"/>
      </w:pPr>
      <w:rPr>
        <w:rFonts w:hint="eastAsia"/>
      </w:rPr>
    </w:lvl>
    <w:lvl w:ilvl="4" w:tentative="0">
      <w:start w:val="1"/>
      <w:numFmt w:val="lowerLetter"/>
      <w:lvlText w:val="%5)"/>
      <w:lvlJc w:val="left"/>
      <w:pPr>
        <w:ind w:left="2524" w:hanging="420"/>
      </w:pPr>
      <w:rPr>
        <w:rFonts w:hint="eastAsia"/>
      </w:rPr>
    </w:lvl>
    <w:lvl w:ilvl="5" w:tentative="0">
      <w:start w:val="1"/>
      <w:numFmt w:val="lowerRoman"/>
      <w:lvlText w:val="%6."/>
      <w:lvlJc w:val="right"/>
      <w:pPr>
        <w:ind w:left="2944" w:hanging="420"/>
      </w:pPr>
      <w:rPr>
        <w:rFonts w:hint="eastAsia"/>
      </w:rPr>
    </w:lvl>
    <w:lvl w:ilvl="6" w:tentative="0">
      <w:start w:val="1"/>
      <w:numFmt w:val="decimal"/>
      <w:lvlText w:val="%7."/>
      <w:lvlJc w:val="left"/>
      <w:pPr>
        <w:ind w:left="3364" w:hanging="420"/>
      </w:pPr>
      <w:rPr>
        <w:rFonts w:hint="eastAsia"/>
      </w:rPr>
    </w:lvl>
    <w:lvl w:ilvl="7" w:tentative="0">
      <w:start w:val="1"/>
      <w:numFmt w:val="lowerLetter"/>
      <w:lvlText w:val="%8)"/>
      <w:lvlJc w:val="left"/>
      <w:pPr>
        <w:ind w:left="3784" w:hanging="420"/>
      </w:pPr>
      <w:rPr>
        <w:rFonts w:hint="eastAsia"/>
      </w:rPr>
    </w:lvl>
    <w:lvl w:ilvl="8" w:tentative="0">
      <w:start w:val="1"/>
      <w:numFmt w:val="lowerRoman"/>
      <w:lvlText w:val="%9."/>
      <w:lvlJc w:val="right"/>
      <w:pPr>
        <w:ind w:left="4204"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MjdmMTRlNmIzYzVhZTZiNzlkMDdlOWViMWFkNGIifQ=="/>
  </w:docVars>
  <w:rsids>
    <w:rsidRoot w:val="0063441E"/>
    <w:rsid w:val="0000735C"/>
    <w:rsid w:val="00024911"/>
    <w:rsid w:val="0002529E"/>
    <w:rsid w:val="00025AFC"/>
    <w:rsid w:val="00030B24"/>
    <w:rsid w:val="00030C7E"/>
    <w:rsid w:val="00031CD7"/>
    <w:rsid w:val="0003686A"/>
    <w:rsid w:val="00042014"/>
    <w:rsid w:val="00052FAB"/>
    <w:rsid w:val="000878D8"/>
    <w:rsid w:val="00092A43"/>
    <w:rsid w:val="000A002F"/>
    <w:rsid w:val="000B53A2"/>
    <w:rsid w:val="000C44BB"/>
    <w:rsid w:val="000E6ED8"/>
    <w:rsid w:val="000F43A7"/>
    <w:rsid w:val="001040E6"/>
    <w:rsid w:val="00117939"/>
    <w:rsid w:val="001243B4"/>
    <w:rsid w:val="0013372A"/>
    <w:rsid w:val="0015146D"/>
    <w:rsid w:val="00173AD3"/>
    <w:rsid w:val="0017645A"/>
    <w:rsid w:val="00183F43"/>
    <w:rsid w:val="00187750"/>
    <w:rsid w:val="001A304A"/>
    <w:rsid w:val="001A661A"/>
    <w:rsid w:val="001A7B1D"/>
    <w:rsid w:val="001B579B"/>
    <w:rsid w:val="001D6799"/>
    <w:rsid w:val="001F47EB"/>
    <w:rsid w:val="001F58EE"/>
    <w:rsid w:val="002034AC"/>
    <w:rsid w:val="002316AE"/>
    <w:rsid w:val="002620A7"/>
    <w:rsid w:val="00271BBF"/>
    <w:rsid w:val="00277CAC"/>
    <w:rsid w:val="0028467E"/>
    <w:rsid w:val="00286F73"/>
    <w:rsid w:val="002A2B2C"/>
    <w:rsid w:val="002A6518"/>
    <w:rsid w:val="002C52D8"/>
    <w:rsid w:val="002D72CA"/>
    <w:rsid w:val="002E542A"/>
    <w:rsid w:val="00305D3A"/>
    <w:rsid w:val="0030714F"/>
    <w:rsid w:val="003128C1"/>
    <w:rsid w:val="00312A5E"/>
    <w:rsid w:val="003333CC"/>
    <w:rsid w:val="00334578"/>
    <w:rsid w:val="003372EF"/>
    <w:rsid w:val="003852AA"/>
    <w:rsid w:val="00397CF8"/>
    <w:rsid w:val="003A2C54"/>
    <w:rsid w:val="003B3BE0"/>
    <w:rsid w:val="003B5527"/>
    <w:rsid w:val="003C301D"/>
    <w:rsid w:val="003C7341"/>
    <w:rsid w:val="003E3373"/>
    <w:rsid w:val="003E3D33"/>
    <w:rsid w:val="003E462D"/>
    <w:rsid w:val="003F5F2E"/>
    <w:rsid w:val="00411E4D"/>
    <w:rsid w:val="00421197"/>
    <w:rsid w:val="00421A94"/>
    <w:rsid w:val="00421CCE"/>
    <w:rsid w:val="00432E52"/>
    <w:rsid w:val="00436902"/>
    <w:rsid w:val="004735E9"/>
    <w:rsid w:val="004815D3"/>
    <w:rsid w:val="004C071A"/>
    <w:rsid w:val="004D4FAA"/>
    <w:rsid w:val="004F74F9"/>
    <w:rsid w:val="00500D1D"/>
    <w:rsid w:val="00552F57"/>
    <w:rsid w:val="005539B6"/>
    <w:rsid w:val="00563D7D"/>
    <w:rsid w:val="00581777"/>
    <w:rsid w:val="0058458C"/>
    <w:rsid w:val="00592E4C"/>
    <w:rsid w:val="005A77E8"/>
    <w:rsid w:val="005A7D0E"/>
    <w:rsid w:val="005C2A90"/>
    <w:rsid w:val="005D66E7"/>
    <w:rsid w:val="005F2D53"/>
    <w:rsid w:val="00603826"/>
    <w:rsid w:val="0061157F"/>
    <w:rsid w:val="006168B3"/>
    <w:rsid w:val="006335BC"/>
    <w:rsid w:val="0063441E"/>
    <w:rsid w:val="00645A21"/>
    <w:rsid w:val="0065398E"/>
    <w:rsid w:val="006618C4"/>
    <w:rsid w:val="006727BE"/>
    <w:rsid w:val="006B2B33"/>
    <w:rsid w:val="006B735B"/>
    <w:rsid w:val="006C24A7"/>
    <w:rsid w:val="006C27C9"/>
    <w:rsid w:val="006C5F11"/>
    <w:rsid w:val="006C63F9"/>
    <w:rsid w:val="006C7819"/>
    <w:rsid w:val="007000E9"/>
    <w:rsid w:val="00717460"/>
    <w:rsid w:val="00722F29"/>
    <w:rsid w:val="0073006D"/>
    <w:rsid w:val="00743120"/>
    <w:rsid w:val="0077563D"/>
    <w:rsid w:val="00775A05"/>
    <w:rsid w:val="007779A3"/>
    <w:rsid w:val="00795102"/>
    <w:rsid w:val="007958E0"/>
    <w:rsid w:val="007A4A16"/>
    <w:rsid w:val="007A51E0"/>
    <w:rsid w:val="007B0F91"/>
    <w:rsid w:val="007B343C"/>
    <w:rsid w:val="007C11F2"/>
    <w:rsid w:val="007F033B"/>
    <w:rsid w:val="007F2286"/>
    <w:rsid w:val="00800A2B"/>
    <w:rsid w:val="00806277"/>
    <w:rsid w:val="008251E8"/>
    <w:rsid w:val="00835977"/>
    <w:rsid w:val="00856273"/>
    <w:rsid w:val="0087238C"/>
    <w:rsid w:val="00880456"/>
    <w:rsid w:val="00883358"/>
    <w:rsid w:val="008A4F93"/>
    <w:rsid w:val="008D1CEA"/>
    <w:rsid w:val="008D6425"/>
    <w:rsid w:val="008D6E3F"/>
    <w:rsid w:val="00914E26"/>
    <w:rsid w:val="0093484B"/>
    <w:rsid w:val="0093726D"/>
    <w:rsid w:val="00946BC5"/>
    <w:rsid w:val="00963BCE"/>
    <w:rsid w:val="009641AD"/>
    <w:rsid w:val="00985795"/>
    <w:rsid w:val="009A1D7A"/>
    <w:rsid w:val="009A6410"/>
    <w:rsid w:val="009B0848"/>
    <w:rsid w:val="009B55D0"/>
    <w:rsid w:val="009B5687"/>
    <w:rsid w:val="009D60A8"/>
    <w:rsid w:val="00A11305"/>
    <w:rsid w:val="00A22962"/>
    <w:rsid w:val="00A27DD4"/>
    <w:rsid w:val="00A344E2"/>
    <w:rsid w:val="00A42679"/>
    <w:rsid w:val="00A63335"/>
    <w:rsid w:val="00A64C80"/>
    <w:rsid w:val="00A67D58"/>
    <w:rsid w:val="00A7765D"/>
    <w:rsid w:val="00A8024B"/>
    <w:rsid w:val="00AB2498"/>
    <w:rsid w:val="00AB40CD"/>
    <w:rsid w:val="00AC23CD"/>
    <w:rsid w:val="00AF1A08"/>
    <w:rsid w:val="00AF2C1E"/>
    <w:rsid w:val="00AF60BE"/>
    <w:rsid w:val="00B07257"/>
    <w:rsid w:val="00B146A9"/>
    <w:rsid w:val="00B360E5"/>
    <w:rsid w:val="00B472C8"/>
    <w:rsid w:val="00B53553"/>
    <w:rsid w:val="00B6370C"/>
    <w:rsid w:val="00B65886"/>
    <w:rsid w:val="00B66D27"/>
    <w:rsid w:val="00B76FA6"/>
    <w:rsid w:val="00B86E8A"/>
    <w:rsid w:val="00BA3692"/>
    <w:rsid w:val="00BB166F"/>
    <w:rsid w:val="00BC0E1A"/>
    <w:rsid w:val="00BC7246"/>
    <w:rsid w:val="00BF4112"/>
    <w:rsid w:val="00C01E43"/>
    <w:rsid w:val="00C16C9E"/>
    <w:rsid w:val="00C20590"/>
    <w:rsid w:val="00C24056"/>
    <w:rsid w:val="00C27676"/>
    <w:rsid w:val="00C41671"/>
    <w:rsid w:val="00C42DCD"/>
    <w:rsid w:val="00C52DE4"/>
    <w:rsid w:val="00C9693B"/>
    <w:rsid w:val="00C96D15"/>
    <w:rsid w:val="00C96D74"/>
    <w:rsid w:val="00C97C93"/>
    <w:rsid w:val="00CB61AD"/>
    <w:rsid w:val="00CC5905"/>
    <w:rsid w:val="00CF347B"/>
    <w:rsid w:val="00D25C2C"/>
    <w:rsid w:val="00D32B9C"/>
    <w:rsid w:val="00D35281"/>
    <w:rsid w:val="00D426A4"/>
    <w:rsid w:val="00D5675E"/>
    <w:rsid w:val="00D71BD7"/>
    <w:rsid w:val="00D8501B"/>
    <w:rsid w:val="00D944AF"/>
    <w:rsid w:val="00DE7E32"/>
    <w:rsid w:val="00DF18F4"/>
    <w:rsid w:val="00DF5117"/>
    <w:rsid w:val="00E03AD0"/>
    <w:rsid w:val="00E10AFD"/>
    <w:rsid w:val="00E3370C"/>
    <w:rsid w:val="00E54AE7"/>
    <w:rsid w:val="00E60A74"/>
    <w:rsid w:val="00E7133B"/>
    <w:rsid w:val="00E71CA6"/>
    <w:rsid w:val="00E862FE"/>
    <w:rsid w:val="00EA3CE9"/>
    <w:rsid w:val="00EC1F79"/>
    <w:rsid w:val="00ED1353"/>
    <w:rsid w:val="00ED24D3"/>
    <w:rsid w:val="00EE07E9"/>
    <w:rsid w:val="00EE3082"/>
    <w:rsid w:val="00F20698"/>
    <w:rsid w:val="00F3164B"/>
    <w:rsid w:val="00F56AAA"/>
    <w:rsid w:val="00F7624D"/>
    <w:rsid w:val="00F86266"/>
    <w:rsid w:val="00FC2851"/>
    <w:rsid w:val="00FD6E74"/>
    <w:rsid w:val="0136557F"/>
    <w:rsid w:val="01D447D7"/>
    <w:rsid w:val="021533E7"/>
    <w:rsid w:val="021F4265"/>
    <w:rsid w:val="027520D7"/>
    <w:rsid w:val="028931C3"/>
    <w:rsid w:val="029C58B6"/>
    <w:rsid w:val="02AF7852"/>
    <w:rsid w:val="03B23584"/>
    <w:rsid w:val="03B60BF9"/>
    <w:rsid w:val="03DE197E"/>
    <w:rsid w:val="04406715"/>
    <w:rsid w:val="05123C0E"/>
    <w:rsid w:val="05412745"/>
    <w:rsid w:val="057C552B"/>
    <w:rsid w:val="057E74F5"/>
    <w:rsid w:val="05DC421B"/>
    <w:rsid w:val="063876A4"/>
    <w:rsid w:val="063E2A8E"/>
    <w:rsid w:val="064C314F"/>
    <w:rsid w:val="065D4DCD"/>
    <w:rsid w:val="067B3A34"/>
    <w:rsid w:val="06B37672"/>
    <w:rsid w:val="06E635A4"/>
    <w:rsid w:val="07157C85"/>
    <w:rsid w:val="07683057"/>
    <w:rsid w:val="07740BAF"/>
    <w:rsid w:val="079923C4"/>
    <w:rsid w:val="07D63618"/>
    <w:rsid w:val="09063A89"/>
    <w:rsid w:val="090B4308"/>
    <w:rsid w:val="09300B06"/>
    <w:rsid w:val="097C3D4B"/>
    <w:rsid w:val="09A82D92"/>
    <w:rsid w:val="0AA417AC"/>
    <w:rsid w:val="0AA84843"/>
    <w:rsid w:val="0AEC6CAF"/>
    <w:rsid w:val="0B9510F4"/>
    <w:rsid w:val="0B9D61FB"/>
    <w:rsid w:val="0BBF2615"/>
    <w:rsid w:val="0BE21EB9"/>
    <w:rsid w:val="0C356CA7"/>
    <w:rsid w:val="0C3C77C2"/>
    <w:rsid w:val="0CC04897"/>
    <w:rsid w:val="0CC2278B"/>
    <w:rsid w:val="0CDD2D53"/>
    <w:rsid w:val="0D570D57"/>
    <w:rsid w:val="0D9A0C44"/>
    <w:rsid w:val="0DD95C10"/>
    <w:rsid w:val="0DDA7292"/>
    <w:rsid w:val="0DE246BD"/>
    <w:rsid w:val="0E3966AF"/>
    <w:rsid w:val="0E3E7F35"/>
    <w:rsid w:val="0E4806A0"/>
    <w:rsid w:val="0E741495"/>
    <w:rsid w:val="0E76520D"/>
    <w:rsid w:val="0E8F4C30"/>
    <w:rsid w:val="0EA77ABC"/>
    <w:rsid w:val="0EC56195"/>
    <w:rsid w:val="0F3330FE"/>
    <w:rsid w:val="0FA11AF9"/>
    <w:rsid w:val="0FC63F72"/>
    <w:rsid w:val="0FD03043"/>
    <w:rsid w:val="0FDA5C70"/>
    <w:rsid w:val="0FF47A20"/>
    <w:rsid w:val="10125409"/>
    <w:rsid w:val="10240C99"/>
    <w:rsid w:val="106612B1"/>
    <w:rsid w:val="1066546C"/>
    <w:rsid w:val="106A2B50"/>
    <w:rsid w:val="108005C5"/>
    <w:rsid w:val="110A60E1"/>
    <w:rsid w:val="11785740"/>
    <w:rsid w:val="11A26319"/>
    <w:rsid w:val="11B85B3D"/>
    <w:rsid w:val="11C646FD"/>
    <w:rsid w:val="11CC0F45"/>
    <w:rsid w:val="120668A8"/>
    <w:rsid w:val="122D2087"/>
    <w:rsid w:val="12704669"/>
    <w:rsid w:val="13533D6F"/>
    <w:rsid w:val="13877EBC"/>
    <w:rsid w:val="139D3DFC"/>
    <w:rsid w:val="13C609E5"/>
    <w:rsid w:val="14172FEE"/>
    <w:rsid w:val="14700951"/>
    <w:rsid w:val="147C72F5"/>
    <w:rsid w:val="14CA0061"/>
    <w:rsid w:val="14E13D7A"/>
    <w:rsid w:val="15966195"/>
    <w:rsid w:val="15B11221"/>
    <w:rsid w:val="15C51757"/>
    <w:rsid w:val="15E37F2A"/>
    <w:rsid w:val="15F01D49"/>
    <w:rsid w:val="1629525B"/>
    <w:rsid w:val="163D2AB4"/>
    <w:rsid w:val="166E0EC0"/>
    <w:rsid w:val="16783AEC"/>
    <w:rsid w:val="17092996"/>
    <w:rsid w:val="17732C32"/>
    <w:rsid w:val="181F6915"/>
    <w:rsid w:val="18743B51"/>
    <w:rsid w:val="18893D8F"/>
    <w:rsid w:val="18C4126B"/>
    <w:rsid w:val="192E719B"/>
    <w:rsid w:val="19351A4B"/>
    <w:rsid w:val="194C39B8"/>
    <w:rsid w:val="194D3FB7"/>
    <w:rsid w:val="19616ABA"/>
    <w:rsid w:val="196F567B"/>
    <w:rsid w:val="19762565"/>
    <w:rsid w:val="198F39B3"/>
    <w:rsid w:val="19A60971"/>
    <w:rsid w:val="1A5255B1"/>
    <w:rsid w:val="1A622AE9"/>
    <w:rsid w:val="1A7F369B"/>
    <w:rsid w:val="1B330E9B"/>
    <w:rsid w:val="1BE51C24"/>
    <w:rsid w:val="1BEE3C73"/>
    <w:rsid w:val="1C2564C4"/>
    <w:rsid w:val="1C2F22BE"/>
    <w:rsid w:val="1C3E1334"/>
    <w:rsid w:val="1CBF5FD1"/>
    <w:rsid w:val="1CDF6673"/>
    <w:rsid w:val="1D94745E"/>
    <w:rsid w:val="1E543091"/>
    <w:rsid w:val="1E732D18"/>
    <w:rsid w:val="1EAF7CA6"/>
    <w:rsid w:val="1ECF416E"/>
    <w:rsid w:val="1EEA12FF"/>
    <w:rsid w:val="1FBA6F24"/>
    <w:rsid w:val="1FEA15B7"/>
    <w:rsid w:val="205729C5"/>
    <w:rsid w:val="208E4638"/>
    <w:rsid w:val="20BD0520"/>
    <w:rsid w:val="20DD736E"/>
    <w:rsid w:val="20E26732"/>
    <w:rsid w:val="212E671D"/>
    <w:rsid w:val="2148258B"/>
    <w:rsid w:val="21990596"/>
    <w:rsid w:val="21A13B19"/>
    <w:rsid w:val="21B225A8"/>
    <w:rsid w:val="21DF2C72"/>
    <w:rsid w:val="21FF3314"/>
    <w:rsid w:val="229B303C"/>
    <w:rsid w:val="22D67203"/>
    <w:rsid w:val="2369313B"/>
    <w:rsid w:val="236C49D9"/>
    <w:rsid w:val="241F4392"/>
    <w:rsid w:val="242D5F16"/>
    <w:rsid w:val="245B560E"/>
    <w:rsid w:val="24B146FC"/>
    <w:rsid w:val="25201F1F"/>
    <w:rsid w:val="25264A5E"/>
    <w:rsid w:val="25276E09"/>
    <w:rsid w:val="256C7EDA"/>
    <w:rsid w:val="25900E53"/>
    <w:rsid w:val="25BD32CA"/>
    <w:rsid w:val="25CC175F"/>
    <w:rsid w:val="26123616"/>
    <w:rsid w:val="2641214D"/>
    <w:rsid w:val="2687496B"/>
    <w:rsid w:val="26FD42C6"/>
    <w:rsid w:val="272773C0"/>
    <w:rsid w:val="272C0707"/>
    <w:rsid w:val="27B973DA"/>
    <w:rsid w:val="281C077C"/>
    <w:rsid w:val="283A32F8"/>
    <w:rsid w:val="28836A4D"/>
    <w:rsid w:val="28C606E7"/>
    <w:rsid w:val="29253D42"/>
    <w:rsid w:val="2A1D4C7F"/>
    <w:rsid w:val="2A954815"/>
    <w:rsid w:val="2B02634F"/>
    <w:rsid w:val="2B5E10AB"/>
    <w:rsid w:val="2C805C30"/>
    <w:rsid w:val="2CCB6C14"/>
    <w:rsid w:val="2D30337B"/>
    <w:rsid w:val="2D410C84"/>
    <w:rsid w:val="2DF16206"/>
    <w:rsid w:val="2DF61A6F"/>
    <w:rsid w:val="2E7A61FC"/>
    <w:rsid w:val="2E913546"/>
    <w:rsid w:val="2F2919D0"/>
    <w:rsid w:val="2F432A92"/>
    <w:rsid w:val="2F523172"/>
    <w:rsid w:val="2FE57FED"/>
    <w:rsid w:val="30304CB1"/>
    <w:rsid w:val="306B2F75"/>
    <w:rsid w:val="3081605B"/>
    <w:rsid w:val="308B0B94"/>
    <w:rsid w:val="30C95219"/>
    <w:rsid w:val="30DA5678"/>
    <w:rsid w:val="30F1651D"/>
    <w:rsid w:val="3166141B"/>
    <w:rsid w:val="316F0C83"/>
    <w:rsid w:val="318A0E4C"/>
    <w:rsid w:val="32737B32"/>
    <w:rsid w:val="33281B74"/>
    <w:rsid w:val="34117602"/>
    <w:rsid w:val="344D10D1"/>
    <w:rsid w:val="34871673"/>
    <w:rsid w:val="350B4052"/>
    <w:rsid w:val="351F3659"/>
    <w:rsid w:val="3542559A"/>
    <w:rsid w:val="354B26A0"/>
    <w:rsid w:val="35727A6C"/>
    <w:rsid w:val="35FC399A"/>
    <w:rsid w:val="364041CF"/>
    <w:rsid w:val="367630F2"/>
    <w:rsid w:val="369B0E5B"/>
    <w:rsid w:val="36F62AE0"/>
    <w:rsid w:val="37ED1E46"/>
    <w:rsid w:val="37F25055"/>
    <w:rsid w:val="381E409C"/>
    <w:rsid w:val="38A53668"/>
    <w:rsid w:val="38D66725"/>
    <w:rsid w:val="38E52E0C"/>
    <w:rsid w:val="38F052AC"/>
    <w:rsid w:val="39663F4D"/>
    <w:rsid w:val="39EB6200"/>
    <w:rsid w:val="3A0948D8"/>
    <w:rsid w:val="3A5F274A"/>
    <w:rsid w:val="3B7A783B"/>
    <w:rsid w:val="3B8A37F6"/>
    <w:rsid w:val="3C010457"/>
    <w:rsid w:val="3C3A521C"/>
    <w:rsid w:val="3C485B8B"/>
    <w:rsid w:val="3C5E715D"/>
    <w:rsid w:val="3C88242C"/>
    <w:rsid w:val="3C926E07"/>
    <w:rsid w:val="3D001FC2"/>
    <w:rsid w:val="3DDF607B"/>
    <w:rsid w:val="3E5A3954"/>
    <w:rsid w:val="3F0F0BE2"/>
    <w:rsid w:val="3F424B14"/>
    <w:rsid w:val="3F4C7741"/>
    <w:rsid w:val="3F892743"/>
    <w:rsid w:val="3FA43C9B"/>
    <w:rsid w:val="3FCA68B7"/>
    <w:rsid w:val="3FF43934"/>
    <w:rsid w:val="40041DC9"/>
    <w:rsid w:val="400B75FC"/>
    <w:rsid w:val="4013200C"/>
    <w:rsid w:val="401364B0"/>
    <w:rsid w:val="40A37834"/>
    <w:rsid w:val="40A86BF9"/>
    <w:rsid w:val="40EF4827"/>
    <w:rsid w:val="40FB141E"/>
    <w:rsid w:val="41001A84"/>
    <w:rsid w:val="41014921"/>
    <w:rsid w:val="41263FC1"/>
    <w:rsid w:val="41586871"/>
    <w:rsid w:val="416E7E42"/>
    <w:rsid w:val="4182744A"/>
    <w:rsid w:val="425608D6"/>
    <w:rsid w:val="42CE66BF"/>
    <w:rsid w:val="42D068DB"/>
    <w:rsid w:val="42E102FD"/>
    <w:rsid w:val="4435244B"/>
    <w:rsid w:val="445B21D4"/>
    <w:rsid w:val="44F71EFD"/>
    <w:rsid w:val="45287B84"/>
    <w:rsid w:val="455E01CE"/>
    <w:rsid w:val="45CC5137"/>
    <w:rsid w:val="45D768D2"/>
    <w:rsid w:val="45E561F9"/>
    <w:rsid w:val="46026DAB"/>
    <w:rsid w:val="462211FB"/>
    <w:rsid w:val="46317690"/>
    <w:rsid w:val="465869CB"/>
    <w:rsid w:val="46D00C57"/>
    <w:rsid w:val="470B1C8F"/>
    <w:rsid w:val="47AC3472"/>
    <w:rsid w:val="4910358D"/>
    <w:rsid w:val="49137521"/>
    <w:rsid w:val="494534BE"/>
    <w:rsid w:val="49956348"/>
    <w:rsid w:val="49A606FF"/>
    <w:rsid w:val="49D979FF"/>
    <w:rsid w:val="4A1B48DF"/>
    <w:rsid w:val="4A361F60"/>
    <w:rsid w:val="4A38723F"/>
    <w:rsid w:val="4A58168F"/>
    <w:rsid w:val="4A776325"/>
    <w:rsid w:val="4A7D10F6"/>
    <w:rsid w:val="4AA06B93"/>
    <w:rsid w:val="4B013AD5"/>
    <w:rsid w:val="4B977F95"/>
    <w:rsid w:val="4D5A127B"/>
    <w:rsid w:val="4D720CBA"/>
    <w:rsid w:val="4D8B58D8"/>
    <w:rsid w:val="4DEE5E67"/>
    <w:rsid w:val="4DF07E31"/>
    <w:rsid w:val="4E002F7F"/>
    <w:rsid w:val="4E481A1B"/>
    <w:rsid w:val="4EC45545"/>
    <w:rsid w:val="4EDE5EDB"/>
    <w:rsid w:val="4F18763F"/>
    <w:rsid w:val="4F495A4B"/>
    <w:rsid w:val="4F543EC4"/>
    <w:rsid w:val="4FCE5F50"/>
    <w:rsid w:val="4FE13ED5"/>
    <w:rsid w:val="4FE614EB"/>
    <w:rsid w:val="4FF82FCD"/>
    <w:rsid w:val="500A0449"/>
    <w:rsid w:val="505521CD"/>
    <w:rsid w:val="51516E38"/>
    <w:rsid w:val="51B01DB1"/>
    <w:rsid w:val="53A96AB8"/>
    <w:rsid w:val="54444A33"/>
    <w:rsid w:val="54901A26"/>
    <w:rsid w:val="54E35FFA"/>
    <w:rsid w:val="54EA55DA"/>
    <w:rsid w:val="54F55D2D"/>
    <w:rsid w:val="5523289A"/>
    <w:rsid w:val="56462CE4"/>
    <w:rsid w:val="56A65531"/>
    <w:rsid w:val="570B7A8A"/>
    <w:rsid w:val="577F72E0"/>
    <w:rsid w:val="57D367F9"/>
    <w:rsid w:val="57F347A6"/>
    <w:rsid w:val="5838665C"/>
    <w:rsid w:val="597E09E7"/>
    <w:rsid w:val="598C4EB2"/>
    <w:rsid w:val="5A4C63EF"/>
    <w:rsid w:val="5A925FF0"/>
    <w:rsid w:val="5A951B44"/>
    <w:rsid w:val="5AAE70AA"/>
    <w:rsid w:val="5AC10B8B"/>
    <w:rsid w:val="5C050F4B"/>
    <w:rsid w:val="5C1D5CB3"/>
    <w:rsid w:val="5CA2679A"/>
    <w:rsid w:val="5CE619B9"/>
    <w:rsid w:val="5D0134C1"/>
    <w:rsid w:val="5D504448"/>
    <w:rsid w:val="5D665A1A"/>
    <w:rsid w:val="5D700646"/>
    <w:rsid w:val="5DE84681"/>
    <w:rsid w:val="5DFB3BF1"/>
    <w:rsid w:val="5E79352B"/>
    <w:rsid w:val="5EBB3B43"/>
    <w:rsid w:val="5F150F34"/>
    <w:rsid w:val="5F2C5137"/>
    <w:rsid w:val="5F3B6813"/>
    <w:rsid w:val="5F8F74AA"/>
    <w:rsid w:val="5FB213EA"/>
    <w:rsid w:val="609B59DA"/>
    <w:rsid w:val="60A52CFD"/>
    <w:rsid w:val="610E43FE"/>
    <w:rsid w:val="61A3723C"/>
    <w:rsid w:val="61E11B13"/>
    <w:rsid w:val="6223037D"/>
    <w:rsid w:val="622F0267"/>
    <w:rsid w:val="6243767A"/>
    <w:rsid w:val="62D93827"/>
    <w:rsid w:val="63133F00"/>
    <w:rsid w:val="631A1780"/>
    <w:rsid w:val="63A70E45"/>
    <w:rsid w:val="6421269A"/>
    <w:rsid w:val="64627B00"/>
    <w:rsid w:val="64774770"/>
    <w:rsid w:val="64811712"/>
    <w:rsid w:val="64B63563"/>
    <w:rsid w:val="64B90B25"/>
    <w:rsid w:val="65C14135"/>
    <w:rsid w:val="65FE7137"/>
    <w:rsid w:val="66B032EF"/>
    <w:rsid w:val="66BE2423"/>
    <w:rsid w:val="66E14363"/>
    <w:rsid w:val="67C3184F"/>
    <w:rsid w:val="67C65A33"/>
    <w:rsid w:val="6845574B"/>
    <w:rsid w:val="69074555"/>
    <w:rsid w:val="696F0CC6"/>
    <w:rsid w:val="6974326C"/>
    <w:rsid w:val="69790883"/>
    <w:rsid w:val="69CC4E56"/>
    <w:rsid w:val="6A870077"/>
    <w:rsid w:val="6A984704"/>
    <w:rsid w:val="6B6F4633"/>
    <w:rsid w:val="6B80414A"/>
    <w:rsid w:val="6C026743"/>
    <w:rsid w:val="6C81461E"/>
    <w:rsid w:val="6DE201F2"/>
    <w:rsid w:val="6E657628"/>
    <w:rsid w:val="6F643868"/>
    <w:rsid w:val="6F773AB6"/>
    <w:rsid w:val="6F7F1FA5"/>
    <w:rsid w:val="6FD33B0D"/>
    <w:rsid w:val="6FD64C81"/>
    <w:rsid w:val="6FF45107"/>
    <w:rsid w:val="703134FA"/>
    <w:rsid w:val="703F45D4"/>
    <w:rsid w:val="70A72179"/>
    <w:rsid w:val="71072C18"/>
    <w:rsid w:val="71096990"/>
    <w:rsid w:val="71B763EC"/>
    <w:rsid w:val="71BE777B"/>
    <w:rsid w:val="71CF667C"/>
    <w:rsid w:val="71E6718E"/>
    <w:rsid w:val="71ED0060"/>
    <w:rsid w:val="71F907B3"/>
    <w:rsid w:val="71FE401B"/>
    <w:rsid w:val="720900CF"/>
    <w:rsid w:val="73510859"/>
    <w:rsid w:val="736305DA"/>
    <w:rsid w:val="736D1458"/>
    <w:rsid w:val="738F7621"/>
    <w:rsid w:val="743106D8"/>
    <w:rsid w:val="7441037B"/>
    <w:rsid w:val="74A964C0"/>
    <w:rsid w:val="74B86703"/>
    <w:rsid w:val="753366D1"/>
    <w:rsid w:val="754D1541"/>
    <w:rsid w:val="75F22D30"/>
    <w:rsid w:val="766D176F"/>
    <w:rsid w:val="770B16B4"/>
    <w:rsid w:val="77106CCA"/>
    <w:rsid w:val="77674410"/>
    <w:rsid w:val="779F3BAA"/>
    <w:rsid w:val="78526E6F"/>
    <w:rsid w:val="787B0173"/>
    <w:rsid w:val="797B7AD9"/>
    <w:rsid w:val="798968C0"/>
    <w:rsid w:val="79B50E56"/>
    <w:rsid w:val="7AF64429"/>
    <w:rsid w:val="7B4F58E7"/>
    <w:rsid w:val="7BC23821"/>
    <w:rsid w:val="7C350F81"/>
    <w:rsid w:val="7CCE35F1"/>
    <w:rsid w:val="7CE02C9B"/>
    <w:rsid w:val="7CE65DD7"/>
    <w:rsid w:val="7D414329"/>
    <w:rsid w:val="7DB06B11"/>
    <w:rsid w:val="7DC52698"/>
    <w:rsid w:val="7DF2712A"/>
    <w:rsid w:val="7EFE565A"/>
    <w:rsid w:val="7F272E03"/>
    <w:rsid w:val="7FCA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仿宋" w:hAnsi="仿宋" w:eastAsia="仿宋" w:cstheme="minorBidi"/>
      <w:kern w:val="2"/>
      <w:sz w:val="28"/>
      <w:szCs w:val="24"/>
      <w:lang w:val="en-US" w:eastAsia="zh-CN" w:bidi="ar-SA"/>
    </w:rPr>
  </w:style>
  <w:style w:type="paragraph" w:styleId="3">
    <w:name w:val="heading 1"/>
    <w:basedOn w:val="1"/>
    <w:next w:val="1"/>
    <w:link w:val="19"/>
    <w:qFormat/>
    <w:uiPriority w:val="9"/>
    <w:pPr>
      <w:keepNext/>
      <w:keepLines/>
      <w:spacing w:before="120" w:after="120"/>
      <w:ind w:firstLine="0" w:firstLineChars="0"/>
      <w:outlineLvl w:val="0"/>
    </w:pPr>
    <w:rPr>
      <w:rFonts w:ascii="黑体" w:hAnsi="黑体" w:eastAsia="黑体" w:cs="Times New Roman"/>
      <w:bCs/>
      <w:sz w:val="30"/>
      <w:szCs w:val="30"/>
    </w:rPr>
  </w:style>
  <w:style w:type="paragraph" w:styleId="4">
    <w:name w:val="heading 2"/>
    <w:basedOn w:val="1"/>
    <w:next w:val="1"/>
    <w:link w:val="20"/>
    <w:unhideWhenUsed/>
    <w:qFormat/>
    <w:uiPriority w:val="9"/>
    <w:pPr>
      <w:keepNext/>
      <w:keepLines/>
      <w:spacing w:before="120" w:after="120"/>
      <w:ind w:firstLine="0" w:firstLineChars="0"/>
      <w:outlineLvl w:val="1"/>
    </w:pPr>
    <w:rPr>
      <w:rFonts w:cstheme="majorBidi"/>
      <w:b/>
      <w:bCs/>
    </w:rPr>
  </w:style>
  <w:style w:type="paragraph" w:styleId="5">
    <w:name w:val="heading 3"/>
    <w:basedOn w:val="1"/>
    <w:next w:val="1"/>
    <w:link w:val="21"/>
    <w:unhideWhenUsed/>
    <w:qFormat/>
    <w:uiPriority w:val="9"/>
    <w:pPr>
      <w:keepNext/>
      <w:keepLines/>
      <w:numPr>
        <w:ilvl w:val="2"/>
        <w:numId w:val="1"/>
      </w:numPr>
      <w:spacing w:before="120" w:after="120"/>
      <w:ind w:firstLine="0" w:firstLineChars="0"/>
      <w:outlineLvl w:val="2"/>
    </w:pPr>
    <w:rPr>
      <w:b/>
      <w:bCs/>
      <w:color w:val="00B0F0"/>
    </w:rPr>
  </w:style>
  <w:style w:type="paragraph" w:styleId="6">
    <w:name w:val="heading 4"/>
    <w:basedOn w:val="1"/>
    <w:next w:val="1"/>
    <w:link w:val="47"/>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line="259" w:lineRule="auto"/>
      <w:jc w:val="both"/>
    </w:pPr>
    <w:rPr>
      <w:rFonts w:ascii="Calibri" w:hAnsi="Calibri" w:eastAsia="Times New Roman" w:cs="Times New Roman"/>
      <w:color w:val="000000"/>
      <w:spacing w:val="-3"/>
      <w:sz w:val="24"/>
      <w:szCs w:val="24"/>
      <w:lang w:val="en-US" w:eastAsia="zh-CN" w:bidi="ar-SA"/>
    </w:rPr>
  </w:style>
  <w:style w:type="paragraph" w:styleId="7">
    <w:name w:val="Body Text"/>
    <w:basedOn w:val="1"/>
    <w:link w:val="62"/>
    <w:qFormat/>
    <w:uiPriority w:val="1"/>
    <w:pPr>
      <w:ind w:firstLine="723"/>
    </w:pPr>
    <w:rPr>
      <w:rFonts w:eastAsia="仿宋_GB2312" w:cs="仿宋"/>
      <w:sz w:val="24"/>
      <w:lang w:val="zh-CN" w:bidi="zh-CN"/>
    </w:rPr>
  </w:style>
  <w:style w:type="paragraph" w:styleId="8">
    <w:name w:val="Date"/>
    <w:basedOn w:val="1"/>
    <w:next w:val="1"/>
    <w:link w:val="61"/>
    <w:semiHidden/>
    <w:unhideWhenUsed/>
    <w:qFormat/>
    <w:uiPriority w:val="99"/>
    <w:pPr>
      <w:ind w:left="100" w:leftChars="250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next w:val="1"/>
    <w:link w:val="30"/>
    <w:qFormat/>
    <w:uiPriority w:val="10"/>
    <w:pPr>
      <w:spacing w:before="120" w:after="120"/>
      <w:jc w:val="center"/>
      <w:outlineLvl w:val="0"/>
    </w:pPr>
    <w:rPr>
      <w:rFonts w:ascii="宋体" w:hAnsi="宋体" w:eastAsia="宋体" w:cstheme="majorBidi"/>
      <w:b/>
      <w:bCs/>
      <w:kern w:val="2"/>
      <w:sz w:val="36"/>
      <w:szCs w:val="36"/>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0"/>
    <w:qFormat/>
    <w:uiPriority w:val="99"/>
    <w:rPr>
      <w:sz w:val="18"/>
      <w:szCs w:val="18"/>
    </w:rPr>
  </w:style>
  <w:style w:type="character" w:customStyle="1" w:styleId="17">
    <w:name w:val="页脚 字符"/>
    <w:basedOn w:val="15"/>
    <w:link w:val="9"/>
    <w:qFormat/>
    <w:uiPriority w:val="99"/>
    <w:rPr>
      <w:sz w:val="18"/>
      <w:szCs w:val="18"/>
    </w:rPr>
  </w:style>
  <w:style w:type="paragraph" w:styleId="18">
    <w:name w:val="List Paragraph"/>
    <w:basedOn w:val="1"/>
    <w:qFormat/>
    <w:uiPriority w:val="34"/>
    <w:pPr>
      <w:ind w:firstLine="420"/>
    </w:pPr>
  </w:style>
  <w:style w:type="character" w:customStyle="1" w:styleId="19">
    <w:name w:val="标题 1 字符"/>
    <w:basedOn w:val="15"/>
    <w:link w:val="3"/>
    <w:qFormat/>
    <w:uiPriority w:val="9"/>
    <w:rPr>
      <w:rFonts w:ascii="黑体" w:hAnsi="黑体" w:eastAsia="黑体" w:cs="Times New Roman"/>
      <w:bCs/>
      <w:sz w:val="30"/>
      <w:szCs w:val="30"/>
    </w:rPr>
  </w:style>
  <w:style w:type="character" w:customStyle="1" w:styleId="20">
    <w:name w:val="标题 2 字符"/>
    <w:basedOn w:val="15"/>
    <w:link w:val="4"/>
    <w:qFormat/>
    <w:uiPriority w:val="9"/>
    <w:rPr>
      <w:rFonts w:ascii="仿宋" w:hAnsi="仿宋" w:eastAsia="仿宋" w:cstheme="majorBidi"/>
      <w:b/>
      <w:bCs/>
      <w:sz w:val="28"/>
      <w:szCs w:val="24"/>
    </w:rPr>
  </w:style>
  <w:style w:type="character" w:customStyle="1" w:styleId="21">
    <w:name w:val="标题 3 字符"/>
    <w:basedOn w:val="15"/>
    <w:link w:val="5"/>
    <w:qFormat/>
    <w:uiPriority w:val="9"/>
    <w:rPr>
      <w:rFonts w:ascii="仿宋" w:hAnsi="仿宋" w:eastAsia="仿宋"/>
      <w:b/>
      <w:bCs/>
      <w:color w:val="00B0F0"/>
      <w:sz w:val="28"/>
      <w:szCs w:val="24"/>
    </w:rPr>
  </w:style>
  <w:style w:type="paragraph" w:customStyle="1" w:styleId="22">
    <w:name w:val="B-1)1.1"/>
    <w:next w:val="1"/>
    <w:link w:val="24"/>
    <w:qFormat/>
    <w:uiPriority w:val="0"/>
    <w:pPr>
      <w:numPr>
        <w:ilvl w:val="7"/>
        <w:numId w:val="1"/>
      </w:numPr>
      <w:adjustRightInd w:val="0"/>
      <w:snapToGrid w:val="0"/>
      <w:spacing w:line="360" w:lineRule="auto"/>
    </w:pPr>
    <w:rPr>
      <w:rFonts w:ascii="Times New Roman" w:hAnsi="Times New Roman" w:eastAsia="宋体" w:cstheme="minorBidi"/>
      <w:b/>
      <w:color w:val="00B050"/>
      <w:kern w:val="2"/>
      <w:sz w:val="24"/>
      <w:szCs w:val="22"/>
      <w:lang w:val="en-US" w:eastAsia="zh-CN" w:bidi="ar-SA"/>
    </w:rPr>
  </w:style>
  <w:style w:type="paragraph" w:customStyle="1" w:styleId="23">
    <w:name w:val="B-(1)1.1"/>
    <w:next w:val="1"/>
    <w:link w:val="25"/>
    <w:qFormat/>
    <w:uiPriority w:val="0"/>
    <w:pPr>
      <w:numPr>
        <w:ilvl w:val="8"/>
        <w:numId w:val="1"/>
      </w:numPr>
      <w:adjustRightInd w:val="0"/>
      <w:snapToGrid w:val="0"/>
      <w:spacing w:line="360" w:lineRule="auto"/>
    </w:pPr>
    <w:rPr>
      <w:rFonts w:ascii="Times New Roman" w:hAnsi="Times New Roman" w:eastAsia="宋体" w:cstheme="minorBidi"/>
      <w:color w:val="00B050"/>
      <w:kern w:val="2"/>
      <w:sz w:val="24"/>
      <w:szCs w:val="22"/>
      <w:lang w:val="en-US" w:eastAsia="zh-CN" w:bidi="ar-SA"/>
    </w:rPr>
  </w:style>
  <w:style w:type="character" w:customStyle="1" w:styleId="24">
    <w:name w:val="B-1)1.1 字符"/>
    <w:basedOn w:val="15"/>
    <w:link w:val="22"/>
    <w:qFormat/>
    <w:uiPriority w:val="0"/>
    <w:rPr>
      <w:rFonts w:ascii="Times New Roman" w:hAnsi="Times New Roman" w:eastAsia="宋体"/>
      <w:b/>
      <w:color w:val="00B050"/>
      <w:sz w:val="24"/>
    </w:rPr>
  </w:style>
  <w:style w:type="character" w:customStyle="1" w:styleId="25">
    <w:name w:val="B-(1)1.1 字符"/>
    <w:basedOn w:val="15"/>
    <w:link w:val="23"/>
    <w:qFormat/>
    <w:uiPriority w:val="0"/>
    <w:rPr>
      <w:rFonts w:ascii="Times New Roman" w:hAnsi="Times New Roman" w:eastAsia="宋体"/>
      <w:color w:val="00B050"/>
      <w:sz w:val="24"/>
    </w:rPr>
  </w:style>
  <w:style w:type="paragraph" w:customStyle="1" w:styleId="26">
    <w:name w:val="C-(1)1.1.1"/>
    <w:next w:val="1"/>
    <w:link w:val="28"/>
    <w:qFormat/>
    <w:uiPriority w:val="0"/>
    <w:pPr>
      <w:adjustRightInd w:val="0"/>
      <w:snapToGrid w:val="0"/>
      <w:spacing w:line="360" w:lineRule="auto"/>
    </w:pPr>
    <w:rPr>
      <w:rFonts w:ascii="Times New Roman" w:hAnsi="Times New Roman" w:eastAsia="宋体" w:cstheme="minorBidi"/>
      <w:color w:val="7030A0"/>
      <w:kern w:val="2"/>
      <w:sz w:val="24"/>
      <w:szCs w:val="22"/>
      <w:lang w:val="en-US" w:eastAsia="zh-CN" w:bidi="ar-SA"/>
    </w:rPr>
  </w:style>
  <w:style w:type="paragraph" w:customStyle="1" w:styleId="27">
    <w:name w:val="C-1)1.1.1"/>
    <w:next w:val="1"/>
    <w:link w:val="29"/>
    <w:qFormat/>
    <w:uiPriority w:val="0"/>
    <w:pPr>
      <w:numPr>
        <w:ilvl w:val="3"/>
        <w:numId w:val="1"/>
      </w:numPr>
      <w:adjustRightInd w:val="0"/>
      <w:snapToGrid w:val="0"/>
      <w:spacing w:line="360" w:lineRule="auto"/>
    </w:pPr>
    <w:rPr>
      <w:rFonts w:ascii="Times New Roman" w:hAnsi="Times New Roman" w:eastAsia="宋体" w:cstheme="minorBidi"/>
      <w:b/>
      <w:color w:val="7030A0"/>
      <w:kern w:val="2"/>
      <w:sz w:val="24"/>
      <w:szCs w:val="22"/>
      <w:lang w:val="en-US" w:eastAsia="zh-CN" w:bidi="ar-SA"/>
    </w:rPr>
  </w:style>
  <w:style w:type="character" w:customStyle="1" w:styleId="28">
    <w:name w:val="C-(1)1.1.1 字符"/>
    <w:basedOn w:val="25"/>
    <w:link w:val="26"/>
    <w:qFormat/>
    <w:uiPriority w:val="0"/>
    <w:rPr>
      <w:rFonts w:ascii="Times New Roman" w:hAnsi="Times New Roman" w:eastAsia="宋体"/>
      <w:color w:val="7030A0"/>
      <w:sz w:val="24"/>
    </w:rPr>
  </w:style>
  <w:style w:type="character" w:customStyle="1" w:styleId="29">
    <w:name w:val="C-1)1.1.1 字符"/>
    <w:basedOn w:val="24"/>
    <w:link w:val="27"/>
    <w:qFormat/>
    <w:uiPriority w:val="0"/>
    <w:rPr>
      <w:rFonts w:ascii="Times New Roman" w:hAnsi="Times New Roman" w:eastAsia="宋体"/>
      <w:color w:val="7030A0"/>
      <w:sz w:val="24"/>
    </w:rPr>
  </w:style>
  <w:style w:type="character" w:customStyle="1" w:styleId="30">
    <w:name w:val="标题 字符"/>
    <w:basedOn w:val="15"/>
    <w:link w:val="12"/>
    <w:qFormat/>
    <w:uiPriority w:val="10"/>
    <w:rPr>
      <w:rFonts w:ascii="宋体" w:hAnsi="宋体" w:eastAsia="宋体" w:cstheme="majorBidi"/>
      <w:b/>
      <w:bCs/>
      <w:sz w:val="36"/>
      <w:szCs w:val="36"/>
    </w:rPr>
  </w:style>
  <w:style w:type="paragraph" w:customStyle="1" w:styleId="31">
    <w:name w:val="正文三级"/>
    <w:next w:val="1"/>
    <w:link w:val="33"/>
    <w:qFormat/>
    <w:uiPriority w:val="0"/>
    <w:pPr>
      <w:numPr>
        <w:ilvl w:val="5"/>
        <w:numId w:val="1"/>
      </w:numPr>
      <w:adjustRightInd w:val="0"/>
      <w:snapToGrid w:val="0"/>
      <w:spacing w:line="360" w:lineRule="auto"/>
      <w:ind w:firstLine="200" w:firstLineChars="200"/>
    </w:pPr>
    <w:rPr>
      <w:rFonts w:ascii="仿宋" w:hAnsi="仿宋" w:eastAsia="仿宋" w:cstheme="minorBidi"/>
      <w:bCs/>
      <w:kern w:val="2"/>
      <w:sz w:val="28"/>
      <w:szCs w:val="24"/>
      <w:lang w:val="en-US" w:eastAsia="zh-CN" w:bidi="ar-SA"/>
    </w:rPr>
  </w:style>
  <w:style w:type="paragraph" w:customStyle="1" w:styleId="32">
    <w:name w:val="正文二级"/>
    <w:next w:val="1"/>
    <w:link w:val="34"/>
    <w:qFormat/>
    <w:uiPriority w:val="0"/>
    <w:pPr>
      <w:numPr>
        <w:ilvl w:val="6"/>
        <w:numId w:val="1"/>
      </w:numPr>
      <w:adjustRightInd w:val="0"/>
      <w:snapToGrid w:val="0"/>
      <w:spacing w:line="360" w:lineRule="auto"/>
      <w:ind w:firstLine="200" w:firstLineChars="200"/>
    </w:pPr>
    <w:rPr>
      <w:rFonts w:ascii="仿宋" w:hAnsi="仿宋" w:eastAsia="仿宋" w:cstheme="minorBidi"/>
      <w:kern w:val="2"/>
      <w:sz w:val="28"/>
      <w:szCs w:val="24"/>
      <w:lang w:val="en-US" w:eastAsia="zh-CN" w:bidi="ar-SA"/>
    </w:rPr>
  </w:style>
  <w:style w:type="character" w:customStyle="1" w:styleId="33">
    <w:name w:val="正文三级 字符"/>
    <w:basedOn w:val="24"/>
    <w:link w:val="31"/>
    <w:qFormat/>
    <w:uiPriority w:val="0"/>
    <w:rPr>
      <w:rFonts w:ascii="仿宋" w:hAnsi="仿宋" w:eastAsia="仿宋"/>
      <w:b w:val="0"/>
      <w:bCs/>
      <w:color w:val="00B050"/>
      <w:sz w:val="28"/>
      <w:szCs w:val="24"/>
    </w:rPr>
  </w:style>
  <w:style w:type="character" w:customStyle="1" w:styleId="34">
    <w:name w:val="正文二级 字符"/>
    <w:basedOn w:val="28"/>
    <w:link w:val="32"/>
    <w:qFormat/>
    <w:uiPriority w:val="0"/>
    <w:rPr>
      <w:rFonts w:ascii="仿宋" w:hAnsi="仿宋" w:eastAsia="仿宋"/>
      <w:color w:val="7030A0"/>
      <w:sz w:val="28"/>
      <w:szCs w:val="24"/>
    </w:rPr>
  </w:style>
  <w:style w:type="paragraph" w:customStyle="1" w:styleId="35">
    <w:name w:val="图名"/>
    <w:basedOn w:val="36"/>
    <w:next w:val="1"/>
    <w:link w:val="38"/>
    <w:qFormat/>
    <w:uiPriority w:val="0"/>
    <w:rPr>
      <w:b w:val="0"/>
      <w:bCs/>
      <w:sz w:val="21"/>
    </w:rPr>
  </w:style>
  <w:style w:type="paragraph" w:customStyle="1" w:styleId="36">
    <w:name w:val="图"/>
    <w:next w:val="1"/>
    <w:link w:val="37"/>
    <w:qFormat/>
    <w:uiPriority w:val="0"/>
    <w:pPr>
      <w:widowControl w:val="0"/>
      <w:snapToGrid w:val="0"/>
      <w:spacing w:before="120" w:after="120"/>
      <w:jc w:val="center"/>
    </w:pPr>
    <w:rPr>
      <w:rFonts w:ascii="Times New Roman" w:hAnsi="Times New Roman" w:eastAsia="宋体" w:cs="Times New Roman"/>
      <w:b/>
      <w:color w:val="FF0000"/>
      <w:szCs w:val="21"/>
      <w:lang w:val="en-US" w:eastAsia="zh-CN" w:bidi="ar-SA"/>
    </w:rPr>
  </w:style>
  <w:style w:type="character" w:customStyle="1" w:styleId="37">
    <w:name w:val="图 字符"/>
    <w:basedOn w:val="15"/>
    <w:link w:val="36"/>
    <w:qFormat/>
    <w:uiPriority w:val="0"/>
    <w:rPr>
      <w:rFonts w:ascii="Times New Roman" w:hAnsi="Times New Roman" w:eastAsia="宋体" w:cs="Times New Roman"/>
      <w:b/>
      <w:color w:val="FF0000"/>
      <w:kern w:val="0"/>
      <w:sz w:val="20"/>
      <w:szCs w:val="21"/>
    </w:rPr>
  </w:style>
  <w:style w:type="character" w:customStyle="1" w:styleId="38">
    <w:name w:val="图名 字符"/>
    <w:basedOn w:val="15"/>
    <w:link w:val="35"/>
    <w:qFormat/>
    <w:uiPriority w:val="0"/>
    <w:rPr>
      <w:rFonts w:ascii="Times New Roman" w:hAnsi="Times New Roman" w:eastAsia="宋体" w:cs="Times New Roman"/>
      <w:b/>
      <w:bCs/>
      <w:color w:val="FF0000"/>
      <w:kern w:val="0"/>
      <w:szCs w:val="21"/>
    </w:rPr>
  </w:style>
  <w:style w:type="paragraph" w:styleId="39">
    <w:name w:val="Quote"/>
    <w:basedOn w:val="1"/>
    <w:next w:val="1"/>
    <w:link w:val="40"/>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15"/>
    <w:link w:val="39"/>
    <w:qFormat/>
    <w:uiPriority w:val="29"/>
    <w:rPr>
      <w:rFonts w:ascii="Times New Roman" w:hAnsi="Times New Roman" w:eastAsia="宋体"/>
      <w:i/>
      <w:iCs/>
      <w:color w:val="404040" w:themeColor="text1" w:themeTint="BF"/>
      <w:sz w:val="24"/>
      <w14:textFill>
        <w14:solidFill>
          <w14:schemeClr w14:val="tx1">
            <w14:lumMod w14:val="75000"/>
            <w14:lumOff w14:val="25000"/>
          </w14:schemeClr>
        </w14:solidFill>
      </w14:textFill>
    </w:rPr>
  </w:style>
  <w:style w:type="table" w:customStyle="1" w:styleId="41">
    <w:name w:val="标准样式"/>
    <w:basedOn w:val="13"/>
    <w:qFormat/>
    <w:uiPriority w:val="99"/>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tcMar>
        <w:left w:w="0" w:type="dxa"/>
        <w:right w:w="0" w:type="dxa"/>
      </w:tcMar>
      <w:vAlign w:val="center"/>
    </w:tcPr>
  </w:style>
  <w:style w:type="paragraph" w:customStyle="1" w:styleId="42">
    <w:name w:val="图表名A9"/>
    <w:next w:val="1"/>
    <w:link w:val="43"/>
    <w:qFormat/>
    <w:uiPriority w:val="0"/>
    <w:pPr>
      <w:jc w:val="center"/>
    </w:pPr>
    <w:rPr>
      <w:rFonts w:ascii="Times New Roman" w:hAnsi="Times New Roman" w:eastAsia="楷体" w:cs="Times New Roman"/>
      <w:sz w:val="28"/>
      <w:szCs w:val="44"/>
      <w:lang w:val="en-US" w:eastAsia="zh-CN" w:bidi="ar-SA"/>
    </w:rPr>
  </w:style>
  <w:style w:type="character" w:customStyle="1" w:styleId="43">
    <w:name w:val="图表名A9 字符"/>
    <w:basedOn w:val="15"/>
    <w:link w:val="42"/>
    <w:qFormat/>
    <w:uiPriority w:val="0"/>
    <w:rPr>
      <w:rFonts w:ascii="Times New Roman" w:hAnsi="Times New Roman" w:eastAsia="楷体" w:cs="Times New Roman"/>
      <w:kern w:val="0"/>
      <w:sz w:val="28"/>
      <w:szCs w:val="44"/>
    </w:rPr>
  </w:style>
  <w:style w:type="paragraph" w:customStyle="1" w:styleId="44">
    <w:name w:val="表内容A8"/>
    <w:next w:val="1"/>
    <w:link w:val="46"/>
    <w:qFormat/>
    <w:uiPriority w:val="0"/>
    <w:pPr>
      <w:widowControl w:val="0"/>
      <w:adjustRightInd w:val="0"/>
      <w:snapToGrid w:val="0"/>
      <w:jc w:val="center"/>
    </w:pPr>
    <w:rPr>
      <w:rFonts w:ascii="Times New Roman" w:hAnsi="Times New Roman" w:eastAsia="楷体" w:cs="Times New Roman"/>
      <w:sz w:val="28"/>
      <w:szCs w:val="32"/>
      <w:lang w:val="en-US" w:eastAsia="zh-CN" w:bidi="ar-SA"/>
    </w:rPr>
  </w:style>
  <w:style w:type="table" w:customStyle="1" w:styleId="45">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表内容A8 字符"/>
    <w:basedOn w:val="43"/>
    <w:link w:val="44"/>
    <w:qFormat/>
    <w:uiPriority w:val="0"/>
    <w:rPr>
      <w:rFonts w:ascii="Times New Roman" w:hAnsi="Times New Roman" w:eastAsia="楷体" w:cs="Times New Roman"/>
      <w:kern w:val="0"/>
      <w:sz w:val="28"/>
      <w:szCs w:val="32"/>
    </w:rPr>
  </w:style>
  <w:style w:type="character" w:customStyle="1" w:styleId="47">
    <w:name w:val="标题 4 字符"/>
    <w:basedOn w:val="15"/>
    <w:link w:val="6"/>
    <w:semiHidden/>
    <w:qFormat/>
    <w:uiPriority w:val="9"/>
    <w:rPr>
      <w:rFonts w:asciiTheme="majorHAnsi" w:hAnsiTheme="majorHAnsi" w:eastAsiaTheme="majorEastAsia" w:cstheme="majorBidi"/>
      <w:b/>
      <w:bCs/>
      <w:sz w:val="28"/>
      <w:szCs w:val="28"/>
    </w:rPr>
  </w:style>
  <w:style w:type="paragraph" w:customStyle="1" w:styleId="48">
    <w:name w:val="1）"/>
    <w:basedOn w:val="1"/>
    <w:link w:val="51"/>
    <w:qFormat/>
    <w:uiPriority w:val="0"/>
    <w:pPr>
      <w:numPr>
        <w:ilvl w:val="0"/>
        <w:numId w:val="2"/>
      </w:numPr>
      <w:tabs>
        <w:tab w:val="left" w:pos="851"/>
      </w:tabs>
      <w:ind w:firstLine="0" w:firstLineChars="0"/>
    </w:pPr>
    <w:rPr>
      <w:rFonts w:cs="Times New Roman"/>
      <w:color w:val="92D050"/>
      <w:szCs w:val="20"/>
    </w:rPr>
  </w:style>
  <w:style w:type="paragraph" w:customStyle="1" w:styleId="49">
    <w:name w:val="文章"/>
    <w:basedOn w:val="1"/>
    <w:link w:val="50"/>
    <w:qFormat/>
    <w:uiPriority w:val="0"/>
    <w:pPr>
      <w:snapToGrid w:val="0"/>
      <w:ind w:firstLine="200"/>
    </w:pPr>
    <w:rPr>
      <w:rFonts w:cs="Times New Roman"/>
      <w:szCs w:val="20"/>
    </w:rPr>
  </w:style>
  <w:style w:type="character" w:customStyle="1" w:styleId="50">
    <w:name w:val="文章 字符"/>
    <w:basedOn w:val="15"/>
    <w:link w:val="49"/>
    <w:qFormat/>
    <w:uiPriority w:val="0"/>
    <w:rPr>
      <w:rFonts w:ascii="Times New Roman" w:hAnsi="Times New Roman" w:eastAsia="宋体" w:cs="Times New Roman"/>
      <w:sz w:val="24"/>
      <w:szCs w:val="20"/>
    </w:rPr>
  </w:style>
  <w:style w:type="character" w:customStyle="1" w:styleId="51">
    <w:name w:val="1） 字符"/>
    <w:basedOn w:val="15"/>
    <w:link w:val="48"/>
    <w:qFormat/>
    <w:uiPriority w:val="0"/>
    <w:rPr>
      <w:rFonts w:ascii="Times New Roman" w:hAnsi="Times New Roman" w:eastAsia="宋体" w:cs="Times New Roman"/>
      <w:color w:val="92D050"/>
      <w:sz w:val="24"/>
      <w:szCs w:val="20"/>
    </w:rPr>
  </w:style>
  <w:style w:type="paragraph" w:customStyle="1" w:styleId="52">
    <w:name w:val="1)"/>
    <w:basedOn w:val="1"/>
    <w:qFormat/>
    <w:uiPriority w:val="0"/>
    <w:pPr>
      <w:numPr>
        <w:ilvl w:val="0"/>
        <w:numId w:val="3"/>
      </w:numPr>
      <w:tabs>
        <w:tab w:val="left" w:pos="851"/>
      </w:tabs>
      <w:ind w:firstLine="0" w:firstLineChars="0"/>
    </w:pPr>
    <w:rPr>
      <w:rFonts w:cs="Times New Roman"/>
      <w:color w:val="00B0F0"/>
      <w:szCs w:val="20"/>
    </w:rPr>
  </w:style>
  <w:style w:type="table" w:customStyle="1" w:styleId="53">
    <w:name w:val="框线加粗1"/>
    <w:basedOn w:val="13"/>
    <w:qFormat/>
    <w:uiPriority w:val="0"/>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style>
  <w:style w:type="paragraph" w:customStyle="1" w:styleId="54">
    <w:name w:val="正文 A0"/>
    <w:link w:val="56"/>
    <w:qFormat/>
    <w:uiPriority w:val="0"/>
    <w:pPr>
      <w:spacing w:line="360" w:lineRule="auto"/>
      <w:ind w:firstLine="560" w:firstLineChars="200"/>
    </w:pPr>
    <w:rPr>
      <w:rFonts w:ascii="仿宋" w:hAnsi="仿宋" w:eastAsia="仿宋" w:cstheme="minorBidi"/>
      <w:kern w:val="2"/>
      <w:sz w:val="28"/>
      <w:szCs w:val="24"/>
      <w:lang w:val="en-US" w:eastAsia="zh-CN" w:bidi="ar-SA"/>
    </w:rPr>
  </w:style>
  <w:style w:type="paragraph" w:customStyle="1" w:styleId="55">
    <w:name w:val="正文 一级"/>
    <w:link w:val="57"/>
    <w:qFormat/>
    <w:uiPriority w:val="0"/>
    <w:pPr>
      <w:numPr>
        <w:ilvl w:val="4"/>
        <w:numId w:val="1"/>
      </w:numPr>
      <w:ind w:firstLine="560"/>
    </w:pPr>
    <w:rPr>
      <w:rFonts w:ascii="仿宋" w:hAnsi="仿宋" w:eastAsia="仿宋" w:cstheme="minorBidi"/>
      <w:color w:val="C00000"/>
      <w:kern w:val="2"/>
      <w:sz w:val="28"/>
      <w:szCs w:val="24"/>
      <w:lang w:val="en-US" w:eastAsia="zh-CN" w:bidi="ar-SA"/>
    </w:rPr>
  </w:style>
  <w:style w:type="character" w:customStyle="1" w:styleId="56">
    <w:name w:val="正文 A0 字符"/>
    <w:basedOn w:val="15"/>
    <w:link w:val="54"/>
    <w:qFormat/>
    <w:uiPriority w:val="0"/>
    <w:rPr>
      <w:rFonts w:ascii="仿宋" w:hAnsi="仿宋" w:eastAsia="仿宋"/>
      <w:sz w:val="28"/>
      <w:szCs w:val="24"/>
    </w:rPr>
  </w:style>
  <w:style w:type="character" w:customStyle="1" w:styleId="57">
    <w:name w:val="正文 一级 字符"/>
    <w:basedOn w:val="15"/>
    <w:link w:val="55"/>
    <w:qFormat/>
    <w:uiPriority w:val="0"/>
    <w:rPr>
      <w:rFonts w:ascii="仿宋" w:hAnsi="仿宋" w:eastAsia="仿宋"/>
      <w:color w:val="C00000"/>
      <w:sz w:val="28"/>
      <w:szCs w:val="24"/>
    </w:rPr>
  </w:style>
  <w:style w:type="paragraph" w:customStyle="1" w:styleId="58">
    <w:name w:val="A-1)一级"/>
    <w:next w:val="1"/>
    <w:qFormat/>
    <w:uiPriority w:val="0"/>
    <w:pPr>
      <w:adjustRightInd w:val="0"/>
      <w:snapToGrid w:val="0"/>
      <w:spacing w:line="360" w:lineRule="auto"/>
      <w:ind w:firstLine="340"/>
    </w:pPr>
    <w:rPr>
      <w:rFonts w:ascii="Times New Roman" w:hAnsi="Times New Roman" w:eastAsia="宋体" w:cstheme="minorBidi"/>
      <w:b/>
      <w:color w:val="FFC000"/>
      <w:kern w:val="2"/>
      <w:sz w:val="24"/>
      <w:szCs w:val="22"/>
      <w:lang w:val="en-US" w:eastAsia="zh-CN" w:bidi="ar-SA"/>
    </w:rPr>
  </w:style>
  <w:style w:type="paragraph" w:customStyle="1" w:styleId="59">
    <w:name w:val="A-(1)一级"/>
    <w:next w:val="1"/>
    <w:link w:val="60"/>
    <w:qFormat/>
    <w:uiPriority w:val="0"/>
    <w:pPr>
      <w:adjustRightInd w:val="0"/>
      <w:snapToGrid w:val="0"/>
      <w:spacing w:line="360" w:lineRule="auto"/>
    </w:pPr>
    <w:rPr>
      <w:rFonts w:ascii="Times New Roman" w:hAnsi="Times New Roman" w:eastAsia="宋体" w:cstheme="minorBidi"/>
      <w:color w:val="FFC000"/>
      <w:kern w:val="2"/>
      <w:sz w:val="24"/>
      <w:szCs w:val="22"/>
      <w:lang w:val="en-US" w:eastAsia="zh-CN" w:bidi="ar-SA"/>
    </w:rPr>
  </w:style>
  <w:style w:type="character" w:customStyle="1" w:styleId="60">
    <w:name w:val="A-(1)一级 字符"/>
    <w:basedOn w:val="15"/>
    <w:link w:val="59"/>
    <w:qFormat/>
    <w:uiPriority w:val="0"/>
    <w:rPr>
      <w:rFonts w:ascii="Times New Roman" w:hAnsi="Times New Roman" w:eastAsia="宋体"/>
      <w:color w:val="FFC000"/>
      <w:sz w:val="24"/>
    </w:rPr>
  </w:style>
  <w:style w:type="character" w:customStyle="1" w:styleId="61">
    <w:name w:val="日期 字符"/>
    <w:basedOn w:val="15"/>
    <w:link w:val="8"/>
    <w:semiHidden/>
    <w:qFormat/>
    <w:uiPriority w:val="99"/>
    <w:rPr>
      <w:rFonts w:ascii="仿宋" w:hAnsi="仿宋" w:eastAsia="仿宋"/>
      <w:sz w:val="28"/>
      <w:szCs w:val="24"/>
    </w:rPr>
  </w:style>
  <w:style w:type="character" w:customStyle="1" w:styleId="62">
    <w:name w:val="正文文本 字符"/>
    <w:basedOn w:val="15"/>
    <w:link w:val="7"/>
    <w:qFormat/>
    <w:uiPriority w:val="1"/>
    <w:rPr>
      <w:rFonts w:ascii="仿宋" w:hAnsi="仿宋" w:eastAsia="仿宋_GB2312" w:cs="仿宋"/>
      <w:sz w:val="24"/>
      <w:szCs w:val="24"/>
      <w:lang w:val="zh-CN" w:bidi="zh-CN"/>
    </w:rPr>
  </w:style>
  <w:style w:type="table" w:customStyle="1" w:styleId="63">
    <w:name w:val="Table Normal"/>
    <w:unhideWhenUsed/>
    <w:qFormat/>
    <w:uiPriority w:val="0"/>
    <w:tblPr>
      <w:tblCellMar>
        <w:top w:w="0" w:type="dxa"/>
        <w:left w:w="0" w:type="dxa"/>
        <w:bottom w:w="0" w:type="dxa"/>
        <w:right w:w="0" w:type="dxa"/>
      </w:tblCellMar>
    </w:tblPr>
  </w:style>
  <w:style w:type="paragraph" w:customStyle="1" w:styleId="64">
    <w:name w:val="Table Text"/>
    <w:basedOn w:val="1"/>
    <w:semiHidden/>
    <w:qFormat/>
    <w:uiPriority w:val="0"/>
    <w:pPr>
      <w:spacing w:before="117" w:line="520" w:lineRule="exact"/>
      <w:ind w:firstLine="0" w:firstLineChars="0"/>
    </w:pPr>
    <w:rPr>
      <w:rFonts w:ascii="宋体" w:hAnsi="宋体" w:cs="仿宋"/>
      <w:b/>
      <w:spacing w:val="-2"/>
      <w:sz w:val="31"/>
      <w:szCs w:val="31"/>
    </w:rPr>
  </w:style>
  <w:style w:type="paragraph" w:customStyle="1" w:styleId="6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D:\00&#25991;&#26723;&#26684;&#24335;2024-004-VBA&#22788;&#29702;&#33258;&#21160;&#32534;&#21495;&#36716;&#25442;&#25163;&#21160;&#32534;&#21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00文档格式2024-004-VBA处理自动编号转换手动编号</Template>
  <Company>blog.orghub.cn</Company>
  <Pages>21</Pages>
  <Words>9467</Words>
  <Characters>9966</Characters>
  <Lines>75</Lines>
  <Paragraphs>21</Paragraphs>
  <TotalTime>3</TotalTime>
  <ScaleCrop>false</ScaleCrop>
  <LinksUpToDate>false</LinksUpToDate>
  <CharactersWithSpaces>9990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2024-12-07T22:31:00Z</dcterms:created>
  <dc:creator>tmx</dc:creator>
  <cp:lastModifiedBy>uos</cp:lastModifiedBy>
  <cp:lastPrinted>2024-11-10T15:32:00Z</cp:lastPrinted>
  <dcterms:modified xsi:type="dcterms:W3CDTF">2024-12-20T18:16:27Z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43DA55207A52450ABB936005597F89CB_13</vt:lpwstr>
  </property>
</Properties>
</file>