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before="156" w:beforeLines="50" w:after="156" w:afterLines="50"/>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年河南省高等职业教育教学能力大赛</w:t>
      </w:r>
    </w:p>
    <w:p>
      <w:pPr>
        <w:overflowPunct w:val="0"/>
        <w:snapToGrid w:val="0"/>
        <w:spacing w:before="156" w:beforeLines="50" w:after="156" w:afterLines="50"/>
        <w:contextualSpacing/>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专业课程一组</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现场决赛</w:t>
      </w:r>
      <w:r>
        <w:rPr>
          <w:rFonts w:hint="eastAsia" w:ascii="方正小标宋简体" w:hAnsi="方正小标宋简体" w:eastAsia="方正小标宋简体" w:cs="方正小标宋简体"/>
          <w:color w:val="auto"/>
          <w:sz w:val="44"/>
          <w:szCs w:val="44"/>
          <w:lang w:eastAsia="zh-CN"/>
        </w:rPr>
        <w:t>的通知</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p>
    <w:p>
      <w:pPr>
        <w:autoSpaceDE w:val="0"/>
        <w:autoSpaceDN w:val="0"/>
        <w:spacing w:line="560" w:lineRule="exact"/>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各高等职业学校：</w:t>
      </w:r>
    </w:p>
    <w:p>
      <w:pPr>
        <w:autoSpaceDE w:val="0"/>
        <w:autoSpaceDN w:val="0"/>
        <w:spacing w:line="560" w:lineRule="exact"/>
        <w:ind w:firstLine="600"/>
        <w:jc w:val="left"/>
        <w:rPr>
          <w:rFonts w:hint="eastAsia" w:ascii="Times New Roman" w:hAnsi="Times New Roman" w:eastAsia="仿宋_GB2312" w:cs="Times New Roman"/>
          <w:color w:val="auto"/>
          <w:kern w:val="0"/>
          <w:sz w:val="30"/>
          <w:szCs w:val="30"/>
          <w:shd w:val="clear" w:color="auto" w:fill="FFFFFF"/>
          <w:lang w:eastAsia="zh-CN" w:bidi="ar"/>
        </w:rPr>
      </w:pPr>
      <w:r>
        <w:rPr>
          <w:rFonts w:hint="eastAsia" w:ascii="仿宋_GB2312" w:hAnsi="仿宋_GB2312" w:eastAsia="仿宋_GB2312" w:cs="仿宋_GB2312"/>
          <w:color w:val="auto"/>
          <w:sz w:val="30"/>
          <w:szCs w:val="30"/>
        </w:rPr>
        <w:t>根据《河南省教育厅办公室关于开展2021年河南省高等职业教育教学竞赛活动的通知》（</w:t>
      </w:r>
      <w:r>
        <w:rPr>
          <w:rFonts w:hint="eastAsia" w:ascii="仿宋_GB2312" w:hAnsi="仿宋_GB2312" w:eastAsia="仿宋_GB2312" w:cs="仿宋_GB2312"/>
          <w:color w:val="auto"/>
          <w:sz w:val="30"/>
          <w:szCs w:val="30"/>
          <w:lang w:val="zh-CN"/>
        </w:rPr>
        <w:t>教办职成〔2021〕91号</w:t>
      </w:r>
      <w:r>
        <w:rPr>
          <w:rFonts w:hint="eastAsia" w:ascii="仿宋_GB2312" w:hAnsi="仿宋_GB2312" w:eastAsia="仿宋_GB2312" w:cs="仿宋_GB2312"/>
          <w:color w:val="auto"/>
          <w:sz w:val="30"/>
          <w:szCs w:val="30"/>
        </w:rPr>
        <w:t>），现将2021年河南省高等职业教育教学能力大赛（</w:t>
      </w:r>
      <w:r>
        <w:rPr>
          <w:rFonts w:hint="eastAsia" w:ascii="仿宋_GB2312" w:hAnsi="仿宋_GB2312" w:eastAsia="仿宋_GB2312" w:cs="仿宋_GB2312"/>
          <w:color w:val="auto"/>
          <w:sz w:val="30"/>
          <w:szCs w:val="30"/>
          <w:lang w:eastAsia="zh-CN"/>
        </w:rPr>
        <w:t>专业课程一组</w:t>
      </w:r>
      <w:r>
        <w:rPr>
          <w:rFonts w:hint="eastAsia" w:ascii="仿宋_GB2312" w:hAnsi="仿宋_GB2312" w:eastAsia="仿宋_GB2312" w:cs="仿宋_GB2312"/>
          <w:color w:val="auto"/>
          <w:sz w:val="30"/>
          <w:szCs w:val="30"/>
        </w:rPr>
        <w:t>）现场决赛相关事宜通知如下：</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黑体" w:cs="Times New Roman"/>
          <w:color w:val="auto"/>
          <w:kern w:val="0"/>
          <w:sz w:val="30"/>
          <w:szCs w:val="30"/>
          <w:shd w:val="clear" w:color="auto" w:fill="FFFFFF"/>
          <w:lang w:bidi="ar"/>
        </w:rPr>
      </w:pPr>
      <w:r>
        <w:rPr>
          <w:rFonts w:hint="default" w:ascii="Times New Roman" w:hAnsi="Times New Roman" w:eastAsia="黑体" w:cs="Times New Roman"/>
          <w:color w:val="auto"/>
          <w:kern w:val="0"/>
          <w:sz w:val="30"/>
          <w:szCs w:val="30"/>
          <w:shd w:val="clear" w:color="auto" w:fill="FFFFFF"/>
          <w:lang w:bidi="ar"/>
        </w:rPr>
        <w:t>一、决赛时间及地点</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时间：202</w:t>
      </w:r>
      <w:r>
        <w:rPr>
          <w:rFonts w:hint="eastAsia" w:ascii="Times New Roman" w:hAnsi="Times New Roman" w:eastAsia="仿宋_GB2312" w:cs="Times New Roman"/>
          <w:color w:val="auto"/>
          <w:kern w:val="0"/>
          <w:sz w:val="30"/>
          <w:szCs w:val="30"/>
          <w:shd w:val="clear" w:color="auto" w:fill="FFFFFF"/>
          <w:lang w:val="en-US" w:eastAsia="zh-CN" w:bidi="ar"/>
        </w:rPr>
        <w:t>1</w:t>
      </w:r>
      <w:r>
        <w:rPr>
          <w:rFonts w:hint="default" w:ascii="Times New Roman" w:hAnsi="Times New Roman" w:eastAsia="仿宋_GB2312" w:cs="Times New Roman"/>
          <w:color w:val="auto"/>
          <w:kern w:val="0"/>
          <w:sz w:val="30"/>
          <w:szCs w:val="30"/>
          <w:shd w:val="clear" w:color="auto" w:fill="FFFFFF"/>
          <w:lang w:bidi="ar"/>
        </w:rPr>
        <w:t>年</w:t>
      </w:r>
      <w:r>
        <w:rPr>
          <w:rFonts w:hint="eastAsia" w:ascii="Times New Roman" w:hAnsi="Times New Roman" w:eastAsia="仿宋_GB2312" w:cs="Times New Roman"/>
          <w:color w:val="auto"/>
          <w:kern w:val="0"/>
          <w:sz w:val="30"/>
          <w:szCs w:val="30"/>
          <w:shd w:val="clear" w:color="auto" w:fill="FFFFFF"/>
          <w:lang w:val="en-US" w:eastAsia="zh-CN" w:bidi="ar"/>
        </w:rPr>
        <w:t>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27</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 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30</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27</w:t>
      </w:r>
      <w:r>
        <w:rPr>
          <w:rFonts w:hint="default" w:ascii="Times New Roman" w:hAnsi="Times New Roman" w:eastAsia="仿宋_GB2312" w:cs="Times New Roman"/>
          <w:color w:val="auto"/>
          <w:kern w:val="0"/>
          <w:sz w:val="30"/>
          <w:szCs w:val="30"/>
          <w:shd w:val="clear" w:color="auto" w:fill="FFFFFF"/>
          <w:lang w:bidi="ar"/>
        </w:rPr>
        <w:t>日报到，</w:t>
      </w:r>
      <w:r>
        <w:rPr>
          <w:rFonts w:hint="eastAsia" w:ascii="Times New Roman" w:hAnsi="Times New Roman" w:eastAsia="仿宋_GB2312" w:cs="Times New Roman"/>
          <w:color w:val="auto"/>
          <w:kern w:val="0"/>
          <w:sz w:val="30"/>
          <w:szCs w:val="30"/>
          <w:shd w:val="clear" w:color="auto" w:fill="FFFFFF"/>
          <w:lang w:val="en-US" w:eastAsia="zh-CN" w:bidi="ar"/>
        </w:rPr>
        <w:t>28</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、29日、30日</w:t>
      </w:r>
      <w:r>
        <w:rPr>
          <w:rFonts w:hint="default" w:ascii="Times New Roman" w:hAnsi="Times New Roman" w:eastAsia="仿宋_GB2312" w:cs="Times New Roman"/>
          <w:color w:val="auto"/>
          <w:kern w:val="0"/>
          <w:sz w:val="30"/>
          <w:szCs w:val="30"/>
          <w:shd w:val="clear" w:color="auto" w:fill="FFFFFF"/>
          <w:lang w:bidi="ar"/>
        </w:rPr>
        <w:t>比赛。</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default" w:ascii="Times New Roman" w:hAnsi="Times New Roman" w:eastAsia="仿宋_GB2312" w:cs="Times New Roman"/>
          <w:color w:val="auto"/>
          <w:kern w:val="0"/>
          <w:sz w:val="30"/>
          <w:szCs w:val="30"/>
          <w:shd w:val="clear" w:color="auto" w:fill="FFFFFF"/>
          <w:lang w:bidi="ar"/>
        </w:rPr>
        <w:t>地点：黄河水利职业技术学院</w:t>
      </w:r>
      <w:r>
        <w:rPr>
          <w:rFonts w:hint="eastAsia" w:ascii="Times New Roman" w:hAnsi="Times New Roman" w:eastAsia="仿宋_GB2312" w:cs="Times New Roman"/>
          <w:color w:val="auto"/>
          <w:kern w:val="0"/>
          <w:sz w:val="30"/>
          <w:szCs w:val="30"/>
          <w:shd w:val="clear" w:color="auto" w:fill="FFFFFF"/>
          <w:lang w:val="en-US" w:eastAsia="zh-CN" w:bidi="ar"/>
        </w:rPr>
        <w:t xml:space="preserve"> 7#教学楼，侯赛室、备赛室和比赛室安排如下表：</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黑体" w:hAnsi="黑体" w:eastAsia="黑体" w:cs="黑体"/>
          <w:color w:val="auto"/>
          <w:kern w:val="0"/>
          <w:sz w:val="24"/>
          <w:szCs w:val="24"/>
          <w:shd w:val="clear" w:color="auto" w:fill="FFFFFF"/>
          <w:lang w:val="en-US" w:eastAsia="zh-CN" w:bidi="ar"/>
        </w:rPr>
      </w:pPr>
      <w:r>
        <w:rPr>
          <w:rFonts w:hint="eastAsia" w:ascii="黑体" w:hAnsi="黑体" w:eastAsia="黑体" w:cs="黑体"/>
          <w:color w:val="auto"/>
          <w:kern w:val="0"/>
          <w:sz w:val="28"/>
          <w:szCs w:val="28"/>
          <w:shd w:val="clear" w:color="auto" w:fill="FFFFFF"/>
          <w:lang w:val="en-US" w:eastAsia="zh-CN" w:bidi="ar"/>
        </w:rPr>
        <w:t xml:space="preserve">表1 </w:t>
      </w:r>
      <w:r>
        <w:rPr>
          <w:rFonts w:hint="eastAsia" w:ascii="黑体" w:hAnsi="黑体" w:eastAsia="黑体" w:cs="黑体"/>
          <w:color w:val="auto"/>
          <w:kern w:val="0"/>
          <w:sz w:val="24"/>
          <w:szCs w:val="24"/>
          <w:shd w:val="clear" w:color="auto" w:fill="FFFFFF"/>
          <w:lang w:bidi="ar"/>
        </w:rPr>
        <w:t>河南省高等职业教育教学能力大赛</w:t>
      </w:r>
      <w:r>
        <w:rPr>
          <w:rFonts w:hint="eastAsia" w:ascii="黑体" w:hAnsi="黑体" w:eastAsia="黑体" w:cs="黑体"/>
          <w:color w:val="auto"/>
          <w:kern w:val="0"/>
          <w:sz w:val="24"/>
          <w:szCs w:val="24"/>
          <w:shd w:val="clear" w:color="auto" w:fill="FFFFFF"/>
          <w:lang w:eastAsia="zh-CN" w:bidi="ar"/>
        </w:rPr>
        <w:t>（</w:t>
      </w:r>
      <w:r>
        <w:rPr>
          <w:rFonts w:hint="eastAsia" w:ascii="黑体" w:hAnsi="黑体" w:eastAsia="黑体" w:cs="黑体"/>
          <w:color w:val="auto"/>
          <w:kern w:val="0"/>
          <w:sz w:val="24"/>
          <w:szCs w:val="24"/>
          <w:shd w:val="clear" w:color="auto" w:fill="FFFFFF"/>
          <w:lang w:val="en-US" w:eastAsia="zh-CN" w:bidi="ar"/>
        </w:rPr>
        <w:t>专业课程一组</w:t>
      </w:r>
      <w:r>
        <w:rPr>
          <w:rFonts w:hint="eastAsia" w:ascii="黑体" w:hAnsi="黑体" w:eastAsia="黑体" w:cs="黑体"/>
          <w:color w:val="auto"/>
          <w:kern w:val="0"/>
          <w:sz w:val="24"/>
          <w:szCs w:val="24"/>
          <w:shd w:val="clear" w:color="auto" w:fill="FFFFFF"/>
          <w:lang w:eastAsia="zh-CN" w:bidi="ar"/>
        </w:rPr>
        <w:t>）</w:t>
      </w:r>
      <w:r>
        <w:rPr>
          <w:rFonts w:hint="eastAsia" w:ascii="黑体" w:hAnsi="黑体" w:eastAsia="黑体" w:cs="黑体"/>
          <w:color w:val="auto"/>
          <w:kern w:val="0"/>
          <w:sz w:val="24"/>
          <w:szCs w:val="24"/>
          <w:shd w:val="clear" w:color="auto" w:fill="FFFFFF"/>
          <w:lang w:bidi="ar"/>
        </w:rPr>
        <w:t>现场决赛</w:t>
      </w:r>
      <w:r>
        <w:rPr>
          <w:rFonts w:hint="eastAsia" w:ascii="黑体" w:hAnsi="黑体" w:eastAsia="黑体" w:cs="黑体"/>
          <w:color w:val="auto"/>
          <w:kern w:val="0"/>
          <w:sz w:val="24"/>
          <w:szCs w:val="24"/>
          <w:shd w:val="clear" w:color="auto" w:fill="FFFFFF"/>
          <w:lang w:val="en-US" w:eastAsia="zh-CN" w:bidi="ar"/>
        </w:rPr>
        <w:t>场地安排</w:t>
      </w:r>
    </w:p>
    <w:tbl>
      <w:tblPr>
        <w:tblStyle w:val="10"/>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049"/>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Align w:val="center"/>
          </w:tcPr>
          <w:p>
            <w:pPr>
              <w:widowControl/>
              <w:jc w:val="center"/>
              <w:rPr>
                <w:rFonts w:hint="eastAsia"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类别</w:t>
            </w:r>
          </w:p>
        </w:tc>
        <w:tc>
          <w:tcPr>
            <w:tcW w:w="4049" w:type="dxa"/>
            <w:vAlign w:val="center"/>
          </w:tcPr>
          <w:p>
            <w:pPr>
              <w:widowControl/>
              <w:jc w:val="center"/>
              <w:rPr>
                <w:rFonts w:hint="eastAsia"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组别</w:t>
            </w:r>
          </w:p>
        </w:tc>
        <w:tc>
          <w:tcPr>
            <w:tcW w:w="3372" w:type="dxa"/>
            <w:vAlign w:val="center"/>
          </w:tcPr>
          <w:p>
            <w:pPr>
              <w:widowControl/>
              <w:jc w:val="center"/>
              <w:rPr>
                <w:rFonts w:hint="eastAsia"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r>
              <w:rPr>
                <w:rFonts w:hint="eastAsia" w:ascii="仿宋_GB2312" w:hAnsi="仿宋_GB2312" w:eastAsia="仿宋_GB2312" w:cs="仿宋_GB2312"/>
                <w:color w:val="auto"/>
                <w:kern w:val="0"/>
                <w:sz w:val="24"/>
                <w:szCs w:val="24"/>
                <w:shd w:val="clear" w:color="auto" w:fill="FFFFFF"/>
                <w:lang w:bidi="ar"/>
              </w:rPr>
              <w:t>侯赛室</w:t>
            </w: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专业课程一组（1）</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r>
              <w:rPr>
                <w:rFonts w:hint="eastAsia" w:ascii="仿宋_GB2312" w:hAnsi="仿宋_GB2312" w:eastAsia="仿宋_GB2312" w:cs="仿宋_GB2312"/>
                <w:color w:val="auto"/>
                <w:kern w:val="0"/>
                <w:sz w:val="24"/>
                <w:szCs w:val="24"/>
                <w:shd w:val="clear" w:color="auto" w:fill="FFFFFF"/>
                <w:lang w:bidi="ar"/>
              </w:rPr>
              <w:t>备赛室</w:t>
            </w: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专业课程一组（1）</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r>
              <w:rPr>
                <w:rFonts w:hint="eastAsia" w:ascii="仿宋_GB2312" w:hAnsi="仿宋_GB2312" w:eastAsia="仿宋_GB2312" w:cs="仿宋_GB2312"/>
                <w:color w:val="auto"/>
                <w:kern w:val="0"/>
                <w:sz w:val="24"/>
                <w:szCs w:val="24"/>
                <w:shd w:val="clear" w:color="auto" w:fill="FFFFFF"/>
                <w:lang w:bidi="ar"/>
              </w:rPr>
              <w:t>比赛室</w:t>
            </w: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专业课程一组（1）</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7#教学楼JX7212B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hint="eastAsia" w:ascii="仿宋_GB2312" w:hAnsi="仿宋_GB2312" w:eastAsia="仿宋_GB2312" w:cs="仿宋_GB2312"/>
                <w:color w:val="auto"/>
                <w:kern w:val="0"/>
                <w:sz w:val="24"/>
                <w:szCs w:val="24"/>
                <w:shd w:val="clear" w:color="auto" w:fill="FFFFFF"/>
                <w:lang w:bidi="ar"/>
              </w:rPr>
            </w:pPr>
          </w:p>
        </w:tc>
        <w:tc>
          <w:tcPr>
            <w:tcW w:w="4049" w:type="dxa"/>
            <w:vAlign w:val="center"/>
          </w:tcPr>
          <w:p>
            <w:pPr>
              <w:widowControl/>
              <w:ind w:left="0" w:leftChars="0" w:firstLine="218" w:firstLineChars="91"/>
              <w:jc w:val="both"/>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sz w:val="24"/>
                <w:szCs w:val="24"/>
              </w:rPr>
              <w:t>专业课程一组（</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p>
        </w:tc>
        <w:tc>
          <w:tcPr>
            <w:tcW w:w="3372" w:type="dxa"/>
            <w:vAlign w:val="center"/>
          </w:tcPr>
          <w:p>
            <w:pPr>
              <w:ind w:left="0" w:leftChars="0" w:firstLine="218" w:firstLineChars="91"/>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7#教学楼JX7212A</w:t>
            </w:r>
          </w:p>
        </w:tc>
      </w:tr>
    </w:tbl>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黑体" w:cs="Times New Roman"/>
          <w:color w:val="auto"/>
          <w:kern w:val="0"/>
          <w:sz w:val="30"/>
          <w:szCs w:val="30"/>
          <w:shd w:val="clear" w:color="auto" w:fill="FFFFFF"/>
          <w:lang w:bidi="ar"/>
        </w:rPr>
      </w:pPr>
      <w:r>
        <w:rPr>
          <w:rFonts w:hint="default" w:ascii="Times New Roman" w:hAnsi="Times New Roman" w:eastAsia="黑体" w:cs="Times New Roman"/>
          <w:color w:val="auto"/>
          <w:kern w:val="0"/>
          <w:sz w:val="30"/>
          <w:szCs w:val="30"/>
          <w:shd w:val="clear" w:color="auto" w:fill="FFFFFF"/>
          <w:lang w:bidi="ar"/>
        </w:rPr>
        <w:t>二、决赛评审分组</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专业课程一组总的比赛作品</w:t>
      </w:r>
      <w:r>
        <w:rPr>
          <w:rFonts w:hint="eastAsia" w:ascii="仿宋_GB2312" w:hAnsi="仿宋_GB2312" w:eastAsia="仿宋_GB2312" w:cs="仿宋_GB2312"/>
          <w:color w:val="auto"/>
          <w:kern w:val="0"/>
          <w:sz w:val="30"/>
          <w:szCs w:val="30"/>
          <w:shd w:val="clear" w:color="auto" w:fill="FFFFFF"/>
          <w:lang w:val="en-US" w:eastAsia="zh-CN" w:bidi="ar"/>
        </w:rPr>
        <w:t>72</w:t>
      </w:r>
      <w:r>
        <w:rPr>
          <w:rFonts w:hint="eastAsia" w:ascii="仿宋_GB2312" w:hAnsi="仿宋_GB2312" w:eastAsia="仿宋_GB2312" w:cs="仿宋_GB2312"/>
          <w:color w:val="auto"/>
          <w:kern w:val="0"/>
          <w:sz w:val="30"/>
          <w:szCs w:val="30"/>
          <w:shd w:val="clear" w:color="auto" w:fill="FFFFFF"/>
          <w:lang w:bidi="ar"/>
        </w:rPr>
        <w:t>件，根据工作量分为</w:t>
      </w:r>
      <w:r>
        <w:rPr>
          <w:rFonts w:hint="eastAsia" w:ascii="仿宋_GB2312" w:hAnsi="仿宋_GB2312" w:eastAsia="仿宋_GB2312" w:cs="仿宋_GB2312"/>
          <w:color w:val="auto"/>
          <w:kern w:val="0"/>
          <w:sz w:val="30"/>
          <w:szCs w:val="30"/>
          <w:shd w:val="clear" w:color="auto" w:fill="FFFFFF"/>
          <w:lang w:val="en-US" w:eastAsia="zh-CN" w:bidi="ar"/>
        </w:rPr>
        <w:t>2</w:t>
      </w:r>
      <w:r>
        <w:rPr>
          <w:rFonts w:hint="eastAsia" w:ascii="仿宋_GB2312" w:hAnsi="仿宋_GB2312" w:eastAsia="仿宋_GB2312" w:cs="仿宋_GB2312"/>
          <w:color w:val="auto"/>
          <w:kern w:val="0"/>
          <w:sz w:val="30"/>
          <w:szCs w:val="30"/>
          <w:shd w:val="clear" w:color="auto" w:fill="FFFFFF"/>
          <w:lang w:bidi="ar"/>
        </w:rPr>
        <w:t>个组：</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第1组：专业课程一组（1），作品</w:t>
      </w:r>
      <w:r>
        <w:rPr>
          <w:rFonts w:hint="eastAsia" w:ascii="仿宋_GB2312" w:hAnsi="仿宋_GB2312" w:eastAsia="仿宋_GB2312" w:cs="仿宋_GB2312"/>
          <w:color w:val="auto"/>
          <w:kern w:val="0"/>
          <w:sz w:val="30"/>
          <w:szCs w:val="30"/>
          <w:shd w:val="clear" w:color="auto" w:fill="FFFFFF"/>
          <w:lang w:val="en-US" w:eastAsia="zh-CN" w:bidi="ar"/>
        </w:rPr>
        <w:t>36</w:t>
      </w:r>
      <w:r>
        <w:rPr>
          <w:rFonts w:hint="eastAsia" w:ascii="仿宋_GB2312" w:hAnsi="仿宋_GB2312" w:eastAsia="仿宋_GB2312" w:cs="仿宋_GB2312"/>
          <w:color w:val="auto"/>
          <w:kern w:val="0"/>
          <w:sz w:val="30"/>
          <w:szCs w:val="30"/>
          <w:shd w:val="clear" w:color="auto" w:fill="FFFFFF"/>
          <w:lang w:bidi="ar"/>
        </w:rPr>
        <w:t>件</w:t>
      </w: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val="en-US" w:eastAsia="zh-CN" w:bidi="ar"/>
        </w:rPr>
        <w:t>附件1序号1-36</w:t>
      </w: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第</w:t>
      </w:r>
      <w:r>
        <w:rPr>
          <w:rFonts w:hint="eastAsia" w:ascii="仿宋_GB2312" w:hAnsi="仿宋_GB2312" w:eastAsia="仿宋_GB2312" w:cs="仿宋_GB2312"/>
          <w:color w:val="auto"/>
          <w:kern w:val="0"/>
          <w:sz w:val="30"/>
          <w:szCs w:val="30"/>
          <w:shd w:val="clear" w:color="auto" w:fill="FFFFFF"/>
          <w:lang w:val="en-US" w:eastAsia="zh-CN" w:bidi="ar"/>
        </w:rPr>
        <w:t>2</w:t>
      </w:r>
      <w:r>
        <w:rPr>
          <w:rFonts w:hint="eastAsia" w:ascii="仿宋_GB2312" w:hAnsi="仿宋_GB2312" w:eastAsia="仿宋_GB2312" w:cs="仿宋_GB2312"/>
          <w:color w:val="auto"/>
          <w:kern w:val="0"/>
          <w:sz w:val="30"/>
          <w:szCs w:val="30"/>
          <w:shd w:val="clear" w:color="auto" w:fill="FFFFFF"/>
          <w:lang w:bidi="ar"/>
        </w:rPr>
        <w:t>组：专业课程一组（2），作品</w:t>
      </w:r>
      <w:r>
        <w:rPr>
          <w:rFonts w:hint="eastAsia" w:ascii="仿宋_GB2312" w:hAnsi="仿宋_GB2312" w:eastAsia="仿宋_GB2312" w:cs="仿宋_GB2312"/>
          <w:color w:val="auto"/>
          <w:kern w:val="0"/>
          <w:sz w:val="30"/>
          <w:szCs w:val="30"/>
          <w:shd w:val="clear" w:color="auto" w:fill="FFFFFF"/>
          <w:lang w:val="en-US" w:eastAsia="zh-CN" w:bidi="ar"/>
        </w:rPr>
        <w:t>36</w:t>
      </w:r>
      <w:r>
        <w:rPr>
          <w:rFonts w:hint="eastAsia" w:ascii="仿宋_GB2312" w:hAnsi="仿宋_GB2312" w:eastAsia="仿宋_GB2312" w:cs="仿宋_GB2312"/>
          <w:color w:val="auto"/>
          <w:kern w:val="0"/>
          <w:sz w:val="30"/>
          <w:szCs w:val="30"/>
          <w:shd w:val="clear" w:color="auto" w:fill="FFFFFF"/>
          <w:lang w:bidi="ar"/>
        </w:rPr>
        <w:t>件</w:t>
      </w: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val="en-US" w:eastAsia="zh-CN" w:bidi="ar"/>
        </w:rPr>
        <w:t>附件1序号37-72</w:t>
      </w: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黑体" w:cs="Times New Roman"/>
          <w:color w:val="auto"/>
          <w:kern w:val="0"/>
          <w:sz w:val="30"/>
          <w:szCs w:val="30"/>
          <w:shd w:val="clear" w:color="auto" w:fill="FFFFFF"/>
          <w:lang w:val="en-US" w:eastAsia="zh-CN" w:bidi="ar"/>
        </w:rPr>
      </w:pPr>
      <w:r>
        <w:rPr>
          <w:rFonts w:hint="default" w:ascii="Times New Roman" w:hAnsi="Times New Roman" w:eastAsia="黑体" w:cs="Times New Roman"/>
          <w:color w:val="auto"/>
          <w:kern w:val="0"/>
          <w:sz w:val="30"/>
          <w:szCs w:val="30"/>
          <w:shd w:val="clear" w:color="auto" w:fill="FFFFFF"/>
          <w:lang w:val="en-US" w:eastAsia="zh-CN" w:bidi="ar"/>
        </w:rPr>
        <w:t>三、</w:t>
      </w:r>
      <w:r>
        <w:rPr>
          <w:rFonts w:hint="eastAsia" w:ascii="Times New Roman" w:hAnsi="Times New Roman" w:eastAsia="黑体" w:cs="Times New Roman"/>
          <w:color w:val="auto"/>
          <w:kern w:val="0"/>
          <w:sz w:val="30"/>
          <w:szCs w:val="30"/>
          <w:shd w:val="clear" w:color="auto" w:fill="FFFFFF"/>
          <w:lang w:val="en-US" w:eastAsia="zh-CN" w:bidi="ar"/>
        </w:rPr>
        <w:t>赛前说明会及</w:t>
      </w:r>
      <w:r>
        <w:rPr>
          <w:rFonts w:hint="default" w:ascii="Times New Roman" w:hAnsi="Times New Roman" w:eastAsia="黑体" w:cs="Times New Roman"/>
          <w:color w:val="auto"/>
          <w:kern w:val="0"/>
          <w:sz w:val="30"/>
          <w:szCs w:val="30"/>
          <w:shd w:val="clear" w:color="auto" w:fill="FFFFFF"/>
          <w:lang w:val="en-US" w:eastAsia="zh-CN" w:bidi="ar"/>
        </w:rPr>
        <w:t>熟悉赛场</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b w:val="0"/>
          <w:bCs w:val="0"/>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（一）赛前说明会</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决赛前于6月27日17：00召开赛前说明会，每个参赛院校派一名代表参加，会后由院校代表抽</w:t>
      </w:r>
      <w:r>
        <w:rPr>
          <w:rFonts w:hint="default" w:ascii="Times New Roman" w:hAnsi="Times New Roman" w:eastAsia="仿宋_GB2312" w:cs="Times New Roman"/>
          <w:color w:val="auto"/>
          <w:kern w:val="0"/>
          <w:sz w:val="30"/>
          <w:szCs w:val="30"/>
          <w:shd w:val="clear" w:color="auto" w:fill="FFFFFF"/>
          <w:lang w:bidi="ar"/>
        </w:rPr>
        <w:t>签决定</w:t>
      </w:r>
      <w:r>
        <w:rPr>
          <w:rFonts w:hint="eastAsia" w:ascii="Times New Roman" w:hAnsi="Times New Roman" w:eastAsia="仿宋_GB2312" w:cs="Times New Roman"/>
          <w:color w:val="auto"/>
          <w:kern w:val="0"/>
          <w:sz w:val="30"/>
          <w:szCs w:val="30"/>
          <w:shd w:val="clear" w:color="auto" w:fill="FFFFFF"/>
          <w:lang w:val="en-US" w:eastAsia="zh-CN" w:bidi="ar"/>
        </w:rPr>
        <w:t>本校各参赛队比赛</w:t>
      </w:r>
      <w:r>
        <w:rPr>
          <w:rFonts w:hint="default" w:ascii="Times New Roman" w:hAnsi="Times New Roman" w:eastAsia="仿宋_GB2312" w:cs="Times New Roman"/>
          <w:color w:val="auto"/>
          <w:kern w:val="0"/>
          <w:sz w:val="30"/>
          <w:szCs w:val="30"/>
          <w:shd w:val="clear" w:color="auto" w:fill="FFFFFF"/>
          <w:lang w:bidi="ar"/>
        </w:rPr>
        <w:t>场次</w:t>
      </w:r>
      <w:r>
        <w:rPr>
          <w:rFonts w:hint="eastAsia" w:ascii="Times New Roman" w:hAnsi="Times New Roman" w:eastAsia="仿宋_GB2312" w:cs="Times New Roman"/>
          <w:color w:val="auto"/>
          <w:kern w:val="0"/>
          <w:sz w:val="30"/>
          <w:szCs w:val="30"/>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仿宋_GB2312" w:hAnsi="仿宋" w:eastAsia="仿宋_GB2312"/>
          <w:color w:val="auto"/>
          <w:sz w:val="30"/>
          <w:szCs w:val="30"/>
          <w:lang w:eastAsia="zh-CN"/>
        </w:rPr>
      </w:pPr>
      <w:r>
        <w:rPr>
          <w:rFonts w:hint="eastAsia" w:ascii="Times New Roman" w:hAnsi="Times New Roman" w:eastAsia="仿宋_GB2312" w:cs="Times New Roman"/>
          <w:b/>
          <w:bCs/>
          <w:color w:val="auto"/>
          <w:kern w:val="0"/>
          <w:sz w:val="30"/>
          <w:szCs w:val="30"/>
          <w:shd w:val="clear" w:color="auto" w:fill="FFFFFF"/>
          <w:lang w:val="en-US" w:eastAsia="zh-CN" w:bidi="ar"/>
        </w:rPr>
        <w:t>赛前说明会地点：</w:t>
      </w:r>
      <w:r>
        <w:rPr>
          <w:rFonts w:hint="eastAsia" w:ascii="Times New Roman" w:hAnsi="Times New Roman" w:eastAsia="仿宋_GB2312" w:cs="Times New Roman"/>
          <w:color w:val="auto"/>
          <w:kern w:val="0"/>
          <w:sz w:val="30"/>
          <w:szCs w:val="30"/>
          <w:shd w:val="clear" w:color="auto" w:fill="FFFFFF"/>
          <w:lang w:val="en-US" w:eastAsia="zh-CN" w:bidi="ar"/>
        </w:rPr>
        <w:t>学生活动中心一楼报告厅</w:t>
      </w:r>
      <w:r>
        <w:rPr>
          <w:rFonts w:hint="eastAsia" w:ascii="Times New Roman" w:hAnsi="Times New Roman" w:eastAsia="仿宋_GB2312" w:cs="Times New Roman"/>
          <w:color w:val="auto"/>
          <w:kern w:val="0"/>
          <w:sz w:val="30"/>
          <w:szCs w:val="30"/>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楷体_GB2312" w:hAnsi="楷体_GB2312" w:eastAsia="楷体_GB2312" w:cs="楷体_GB2312"/>
          <w:b w:val="0"/>
          <w:bCs w:val="0"/>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（二）</w:t>
      </w:r>
      <w:r>
        <w:rPr>
          <w:rFonts w:hint="default" w:ascii="楷体_GB2312" w:hAnsi="楷体_GB2312" w:eastAsia="楷体_GB2312" w:cs="楷体_GB2312"/>
          <w:b w:val="0"/>
          <w:bCs w:val="0"/>
          <w:color w:val="auto"/>
          <w:kern w:val="0"/>
          <w:sz w:val="30"/>
          <w:szCs w:val="30"/>
          <w:shd w:val="clear" w:color="auto" w:fill="FFFFFF"/>
          <w:lang w:val="en-US" w:eastAsia="zh-CN" w:bidi="ar"/>
        </w:rPr>
        <w:t>熟悉赛场</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入围决赛的教学团队赛</w:t>
      </w:r>
      <w:r>
        <w:rPr>
          <w:rFonts w:hint="eastAsia" w:ascii="Times New Roman" w:hAnsi="Times New Roman" w:eastAsia="仿宋_GB2312" w:cs="Times New Roman"/>
          <w:color w:val="auto"/>
          <w:kern w:val="0"/>
          <w:sz w:val="30"/>
          <w:szCs w:val="30"/>
          <w:shd w:val="clear" w:color="auto" w:fill="FFFFFF"/>
          <w:lang w:val="en-US" w:eastAsia="zh-CN" w:bidi="ar"/>
        </w:rPr>
        <w:t>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27</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下午14:00~20:00</w:t>
      </w:r>
      <w:r>
        <w:rPr>
          <w:rFonts w:hint="default" w:ascii="Times New Roman" w:hAnsi="Times New Roman" w:eastAsia="仿宋_GB2312" w:cs="Times New Roman"/>
          <w:color w:val="auto"/>
          <w:kern w:val="0"/>
          <w:sz w:val="30"/>
          <w:szCs w:val="30"/>
          <w:shd w:val="clear" w:color="auto" w:fill="FFFFFF"/>
          <w:lang w:bidi="ar"/>
        </w:rPr>
        <w:t>报到并熟悉赛场，抽签决定场次。</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default"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bidi="ar"/>
        </w:rPr>
        <w:t>熟悉赛场</w:t>
      </w:r>
      <w:r>
        <w:rPr>
          <w:rFonts w:hint="eastAsia" w:ascii="Times New Roman" w:hAnsi="Times New Roman" w:eastAsia="仿宋_GB2312" w:cs="Times New Roman"/>
          <w:b/>
          <w:bCs/>
          <w:color w:val="auto"/>
          <w:kern w:val="0"/>
          <w:sz w:val="30"/>
          <w:szCs w:val="30"/>
          <w:shd w:val="clear" w:color="auto" w:fill="FFFFFF"/>
          <w:lang w:val="en-US" w:eastAsia="zh-CN" w:bidi="ar"/>
        </w:rPr>
        <w:t>时间：</w:t>
      </w:r>
      <w:r>
        <w:rPr>
          <w:rFonts w:hint="eastAsia" w:ascii="Times New Roman" w:hAnsi="Times New Roman" w:eastAsia="仿宋_GB2312" w:cs="Times New Roman"/>
          <w:color w:val="auto"/>
          <w:kern w:val="0"/>
          <w:sz w:val="30"/>
          <w:szCs w:val="30"/>
          <w:shd w:val="clear" w:color="auto" w:fill="FFFFFF"/>
          <w:lang w:val="en-US" w:eastAsia="zh-CN" w:bidi="ar"/>
        </w:rPr>
        <w:t>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27</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下午14:00~20:00。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黑体" w:cs="Times New Roman"/>
          <w:color w:val="auto"/>
          <w:kern w:val="0"/>
          <w:sz w:val="30"/>
          <w:szCs w:val="30"/>
          <w:shd w:val="clear" w:color="auto" w:fill="FFFFFF"/>
          <w:lang w:bidi="ar"/>
        </w:rPr>
      </w:pPr>
      <w:r>
        <w:rPr>
          <w:rFonts w:hint="default" w:ascii="Times New Roman" w:hAnsi="Times New Roman" w:eastAsia="黑体" w:cs="Times New Roman"/>
          <w:color w:val="auto"/>
          <w:kern w:val="0"/>
          <w:sz w:val="30"/>
          <w:szCs w:val="30"/>
          <w:shd w:val="clear" w:color="auto" w:fill="FFFFFF"/>
          <w:lang w:bidi="ar"/>
        </w:rPr>
        <w:t>四、决赛评审要求</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楷体_GB2312" w:hAnsi="楷体_GB2312" w:eastAsia="楷体_GB2312" w:cs="楷体_GB2312"/>
          <w:b w:val="0"/>
          <w:bCs w:val="0"/>
          <w:color w:val="auto"/>
          <w:kern w:val="0"/>
          <w:sz w:val="30"/>
          <w:szCs w:val="30"/>
          <w:shd w:val="clear" w:color="auto" w:fill="FFFFFF"/>
          <w:lang w:val="en-US" w:eastAsia="zh-CN" w:bidi="ar"/>
        </w:rPr>
      </w:pPr>
      <w:r>
        <w:rPr>
          <w:rFonts w:hint="default" w:ascii="楷体_GB2312" w:hAnsi="楷体_GB2312" w:eastAsia="楷体_GB2312" w:cs="楷体_GB2312"/>
          <w:b w:val="0"/>
          <w:bCs w:val="0"/>
          <w:color w:val="auto"/>
          <w:kern w:val="0"/>
          <w:sz w:val="30"/>
          <w:szCs w:val="30"/>
          <w:shd w:val="clear" w:color="auto" w:fill="FFFFFF"/>
          <w:lang w:val="en-US" w:eastAsia="zh-CN" w:bidi="ar"/>
        </w:rPr>
        <w:t>（一）现场决赛</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仿宋_GB2312" w:hAnsi="仿宋_GB2312" w:eastAsia="仿宋_GB2312" w:cs="仿宋_GB2312"/>
          <w:b/>
          <w:bCs/>
          <w:color w:val="auto"/>
          <w:kern w:val="0"/>
          <w:sz w:val="30"/>
          <w:szCs w:val="30"/>
          <w:shd w:val="clear" w:color="auto" w:fill="FFFFFF"/>
          <w:lang w:val="en-US" w:eastAsia="zh-CN" w:bidi="ar"/>
        </w:rPr>
      </w:pPr>
      <w:bookmarkStart w:id="0" w:name="_Hlk9724658"/>
      <w:r>
        <w:rPr>
          <w:rFonts w:hint="eastAsia" w:ascii="仿宋_GB2312" w:hAnsi="仿宋_GB2312" w:eastAsia="仿宋_GB2312" w:cs="仿宋_GB2312"/>
          <w:b/>
          <w:bCs/>
          <w:color w:val="auto"/>
          <w:kern w:val="0"/>
          <w:sz w:val="30"/>
          <w:szCs w:val="30"/>
          <w:shd w:val="clear" w:color="auto" w:fill="FFFFFF"/>
          <w:lang w:val="en-US" w:eastAsia="zh-CN" w:bidi="ar"/>
        </w:rPr>
        <w:t>1. 侯赛</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default" w:ascii="Times New Roman" w:hAnsi="Times New Roman" w:eastAsia="仿宋_GB2312" w:cs="Times New Roman"/>
          <w:color w:val="auto"/>
          <w:kern w:val="0"/>
          <w:sz w:val="30"/>
          <w:szCs w:val="30"/>
          <w:shd w:val="clear" w:color="auto" w:fill="FFFFFF"/>
          <w:lang w:bidi="ar"/>
        </w:rPr>
        <w:t>决赛当天（</w:t>
      </w:r>
      <w:r>
        <w:rPr>
          <w:rFonts w:hint="eastAsia" w:ascii="Times New Roman" w:hAnsi="Times New Roman" w:eastAsia="仿宋_GB2312" w:cs="Times New Roman"/>
          <w:color w:val="auto"/>
          <w:kern w:val="0"/>
          <w:sz w:val="30"/>
          <w:szCs w:val="30"/>
          <w:shd w:val="clear" w:color="auto" w:fill="FFFFFF"/>
          <w:lang w:val="en-US" w:eastAsia="zh-CN" w:bidi="ar"/>
        </w:rPr>
        <w:t>6</w:t>
      </w:r>
      <w:r>
        <w:rPr>
          <w:rFonts w:hint="default" w:ascii="Times New Roman" w:hAnsi="Times New Roman" w:eastAsia="仿宋_GB2312" w:cs="Times New Roman"/>
          <w:color w:val="auto"/>
          <w:kern w:val="0"/>
          <w:sz w:val="30"/>
          <w:szCs w:val="30"/>
          <w:shd w:val="clear" w:color="auto" w:fill="FFFFFF"/>
          <w:lang w:bidi="ar"/>
        </w:rPr>
        <w:t>月</w:t>
      </w:r>
      <w:r>
        <w:rPr>
          <w:rFonts w:hint="eastAsia" w:ascii="Times New Roman" w:hAnsi="Times New Roman" w:eastAsia="仿宋_GB2312" w:cs="Times New Roman"/>
          <w:color w:val="auto"/>
          <w:kern w:val="0"/>
          <w:sz w:val="30"/>
          <w:szCs w:val="30"/>
          <w:shd w:val="clear" w:color="auto" w:fill="FFFFFF"/>
          <w:lang w:val="en-US" w:eastAsia="zh-CN" w:bidi="ar"/>
        </w:rPr>
        <w:t>28</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29</w:t>
      </w:r>
      <w:r>
        <w:rPr>
          <w:rFonts w:hint="default" w:ascii="Times New Roman" w:hAnsi="Times New Roman" w:eastAsia="仿宋_GB2312" w:cs="Times New Roman"/>
          <w:color w:val="auto"/>
          <w:kern w:val="0"/>
          <w:sz w:val="30"/>
          <w:szCs w:val="30"/>
          <w:shd w:val="clear" w:color="auto" w:fill="FFFFFF"/>
          <w:lang w:bidi="ar"/>
        </w:rPr>
        <w:t>日、</w:t>
      </w:r>
      <w:r>
        <w:rPr>
          <w:rFonts w:hint="eastAsia" w:ascii="Times New Roman" w:hAnsi="Times New Roman" w:eastAsia="仿宋_GB2312" w:cs="Times New Roman"/>
          <w:color w:val="auto"/>
          <w:kern w:val="0"/>
          <w:sz w:val="30"/>
          <w:szCs w:val="30"/>
          <w:shd w:val="clear" w:color="auto" w:fill="FFFFFF"/>
          <w:lang w:val="en-US" w:eastAsia="zh-CN" w:bidi="ar"/>
        </w:rPr>
        <w:t>30</w:t>
      </w:r>
      <w:r>
        <w:rPr>
          <w:rFonts w:hint="default" w:ascii="Times New Roman" w:hAnsi="Times New Roman" w:eastAsia="仿宋_GB2312" w:cs="Times New Roman"/>
          <w:color w:val="auto"/>
          <w:kern w:val="0"/>
          <w:sz w:val="30"/>
          <w:szCs w:val="30"/>
          <w:shd w:val="clear" w:color="auto" w:fill="FFFFFF"/>
          <w:lang w:bidi="ar"/>
        </w:rPr>
        <w:t>日），教学团队按</w:t>
      </w:r>
      <w:r>
        <w:rPr>
          <w:rFonts w:hint="eastAsia" w:ascii="Times New Roman" w:hAnsi="Times New Roman" w:eastAsia="仿宋_GB2312" w:cs="Times New Roman"/>
          <w:color w:val="auto"/>
          <w:kern w:val="0"/>
          <w:sz w:val="30"/>
          <w:szCs w:val="30"/>
          <w:shd w:val="clear" w:color="auto" w:fill="FFFFFF"/>
          <w:lang w:val="en-US" w:eastAsia="zh-CN" w:bidi="ar"/>
        </w:rPr>
        <w:t>比赛场次进入侯赛室，</w:t>
      </w:r>
      <w:r>
        <w:rPr>
          <w:rFonts w:hint="default" w:ascii="Times New Roman" w:hAnsi="Times New Roman" w:eastAsia="仿宋_GB2312" w:cs="Times New Roman"/>
          <w:color w:val="auto"/>
          <w:kern w:val="0"/>
          <w:sz w:val="30"/>
          <w:szCs w:val="30"/>
          <w:shd w:val="clear" w:color="auto" w:fill="FFFFFF"/>
          <w:lang w:bidi="ar"/>
        </w:rPr>
        <w:t>抽签</w:t>
      </w:r>
      <w:r>
        <w:rPr>
          <w:rFonts w:hint="eastAsia" w:ascii="Times New Roman" w:hAnsi="Times New Roman" w:eastAsia="仿宋_GB2312" w:cs="Times New Roman"/>
          <w:color w:val="auto"/>
          <w:kern w:val="0"/>
          <w:sz w:val="30"/>
          <w:szCs w:val="30"/>
          <w:shd w:val="clear" w:color="auto" w:fill="FFFFFF"/>
          <w:lang w:val="en-US" w:eastAsia="zh-CN" w:bidi="ar"/>
        </w:rPr>
        <w:t>决定比赛顺序。进入侯赛室不得携带手机等通讯设备，当场次比赛没结束不得离开侯赛室，进入侯赛室抽签时间：</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6月28日上午场次：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 7:30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6月28日下午场次：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抽签集合时间13:00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6月29日上午场次：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抽签集合时间7:30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6月29日下午场次：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抽签集合时间13:00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6月30日上午场次：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抽签集合时间7:30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6月30日下午场次：</w:t>
      </w:r>
      <w:r>
        <w:rPr>
          <w:rFonts w:hint="eastAsia" w:ascii="Times New Roman" w:hAnsi="Times New Roman" w:eastAsia="仿宋_GB2312" w:cs="Times New Roman"/>
          <w:color w:val="auto"/>
          <w:kern w:val="0"/>
          <w:sz w:val="30"/>
          <w:szCs w:val="30"/>
          <w:shd w:val="clear" w:color="auto" w:fill="FFFFFF"/>
          <w:lang w:val="en-US" w:eastAsia="zh-CN" w:bidi="ar"/>
        </w:rPr>
        <w:t>抽签集合时间13:00</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b/>
          <w:bCs/>
          <w:color w:val="auto"/>
          <w:kern w:val="0"/>
          <w:sz w:val="30"/>
          <w:szCs w:val="30"/>
          <w:shd w:val="clear" w:color="auto" w:fill="FFFFFF"/>
          <w:lang w:bidi="ar"/>
        </w:rPr>
        <w:t>抽签</w:t>
      </w:r>
      <w:r>
        <w:rPr>
          <w:rFonts w:hint="eastAsia" w:ascii="Times New Roman" w:hAnsi="Times New Roman" w:eastAsia="仿宋_GB2312" w:cs="Times New Roman"/>
          <w:b/>
          <w:bCs/>
          <w:color w:val="auto"/>
          <w:kern w:val="0"/>
          <w:sz w:val="30"/>
          <w:szCs w:val="30"/>
          <w:shd w:val="clear" w:color="auto" w:fill="FFFFFF"/>
          <w:lang w:bidi="ar"/>
        </w:rPr>
        <w:t>地点：</w:t>
      </w:r>
      <w:r>
        <w:rPr>
          <w:rFonts w:hint="eastAsia" w:ascii="Times New Roman" w:hAnsi="Times New Roman" w:eastAsia="仿宋_GB2312" w:cs="Times New Roman"/>
          <w:color w:val="auto"/>
          <w:kern w:val="0"/>
          <w:sz w:val="30"/>
          <w:szCs w:val="30"/>
          <w:shd w:val="clear" w:color="auto" w:fill="FFFFFF"/>
          <w:lang w:bidi="ar"/>
        </w:rPr>
        <w:t>黄河水利职业技术学院</w:t>
      </w:r>
      <w:r>
        <w:rPr>
          <w:rFonts w:hint="eastAsia" w:ascii="Times New Roman" w:hAnsi="Times New Roman" w:eastAsia="仿宋_GB2312" w:cs="Times New Roman"/>
          <w:color w:val="auto"/>
          <w:kern w:val="0"/>
          <w:sz w:val="30"/>
          <w:szCs w:val="30"/>
          <w:shd w:val="clear" w:color="auto" w:fill="FFFFFF"/>
          <w:lang w:val="en-US" w:eastAsia="zh-CN" w:bidi="ar"/>
        </w:rPr>
        <w:t>7#教学楼</w:t>
      </w:r>
      <w:r>
        <w:rPr>
          <w:rFonts w:hint="eastAsia" w:ascii="Times New Roman" w:hAnsi="Times New Roman" w:eastAsia="仿宋_GB2312" w:cs="Times New Roman"/>
          <w:color w:val="auto"/>
          <w:kern w:val="0"/>
          <w:sz w:val="30"/>
          <w:szCs w:val="30"/>
          <w:shd w:val="clear" w:color="auto" w:fill="FFFFFF"/>
          <w:lang w:bidi="ar"/>
        </w:rPr>
        <w:t>侯赛室，具体房间号见</w:t>
      </w:r>
      <w:r>
        <w:rPr>
          <w:rFonts w:hint="eastAsia" w:ascii="Times New Roman" w:hAnsi="Times New Roman" w:eastAsia="仿宋_GB2312" w:cs="Times New Roman"/>
          <w:color w:val="auto"/>
          <w:kern w:val="0"/>
          <w:sz w:val="30"/>
          <w:szCs w:val="30"/>
          <w:shd w:val="clear" w:color="auto" w:fill="FFFFFF"/>
          <w:lang w:val="en-US" w:eastAsia="zh-CN" w:bidi="ar"/>
        </w:rPr>
        <w:t>表1各侯赛室</w:t>
      </w:r>
      <w:r>
        <w:rPr>
          <w:rFonts w:hint="eastAsia" w:ascii="Times New Roman" w:hAnsi="Times New Roman" w:eastAsia="仿宋_GB2312" w:cs="Times New Roman"/>
          <w:color w:val="auto"/>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b/>
          <w:bCs/>
          <w:color w:val="auto"/>
          <w:kern w:val="0"/>
          <w:sz w:val="30"/>
          <w:szCs w:val="30"/>
          <w:shd w:val="clear" w:color="auto" w:fill="FFFFFF"/>
          <w:lang w:val="en-US" w:eastAsia="zh-CN" w:bidi="ar"/>
        </w:rPr>
        <w:t>说明：</w:t>
      </w:r>
      <w:r>
        <w:rPr>
          <w:rFonts w:hint="eastAsia" w:ascii="Times New Roman" w:hAnsi="Times New Roman" w:eastAsia="仿宋_GB2312" w:cs="Times New Roman"/>
          <w:color w:val="auto"/>
          <w:kern w:val="0"/>
          <w:sz w:val="30"/>
          <w:szCs w:val="30"/>
          <w:shd w:val="clear" w:color="auto" w:fill="FFFFFF"/>
          <w:lang w:val="en-US" w:eastAsia="zh-CN" w:bidi="ar"/>
        </w:rPr>
        <w:t>迟到时间超过10分钟按自动放弃比赛处理。</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default" w:ascii="仿宋_GB2312" w:hAnsi="仿宋_GB2312" w:eastAsia="仿宋_GB2312" w:cs="仿宋_GB2312"/>
          <w:b/>
          <w:bCs/>
          <w:color w:val="auto"/>
          <w:kern w:val="0"/>
          <w:sz w:val="30"/>
          <w:szCs w:val="30"/>
          <w:shd w:val="clear" w:color="auto" w:fill="FFFFFF"/>
          <w:lang w:val="en-US" w:eastAsia="zh-CN" w:bidi="ar"/>
        </w:rPr>
      </w:pPr>
      <w:r>
        <w:rPr>
          <w:rFonts w:hint="eastAsia" w:ascii="仿宋_GB2312" w:hAnsi="仿宋_GB2312" w:eastAsia="仿宋_GB2312" w:cs="仿宋_GB2312"/>
          <w:b/>
          <w:bCs/>
          <w:color w:val="auto"/>
          <w:kern w:val="0"/>
          <w:sz w:val="30"/>
          <w:szCs w:val="30"/>
          <w:shd w:val="clear" w:color="auto" w:fill="FFFFFF"/>
          <w:lang w:val="en-US" w:eastAsia="zh-CN" w:bidi="ar"/>
        </w:rPr>
        <w:t>2.备赛</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教学团队按抽签顺序进入备赛室，在参赛作品范围内随机抽定两份不同教案，自选其中部分内容进行准备。教学团队在备赛室可利用自带电脑、小型教具与网络资源（现场提供网络服务）进行准备，限时30分钟。</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default" w:ascii="仿宋_GB2312" w:hAnsi="仿宋_GB2312" w:eastAsia="仿宋_GB2312" w:cs="仿宋_GB2312"/>
          <w:b/>
          <w:bCs/>
          <w:color w:val="auto"/>
          <w:kern w:val="0"/>
          <w:sz w:val="30"/>
          <w:szCs w:val="30"/>
          <w:shd w:val="clear" w:color="auto" w:fill="FFFFFF"/>
          <w:lang w:val="en-US" w:eastAsia="zh-CN" w:bidi="ar"/>
        </w:rPr>
      </w:pPr>
      <w:r>
        <w:rPr>
          <w:rFonts w:hint="eastAsia" w:ascii="仿宋_GB2312" w:hAnsi="仿宋_GB2312" w:eastAsia="仿宋_GB2312" w:cs="仿宋_GB2312"/>
          <w:b/>
          <w:bCs/>
          <w:color w:val="auto"/>
          <w:kern w:val="0"/>
          <w:sz w:val="30"/>
          <w:szCs w:val="30"/>
          <w:shd w:val="clear" w:color="auto" w:fill="FFFFFF"/>
          <w:lang w:val="en-US" w:eastAsia="zh-CN" w:bidi="ar"/>
        </w:rPr>
        <w:t>3.现场比赛</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现场比赛分为内容</w:t>
      </w:r>
      <w:r>
        <w:rPr>
          <w:rFonts w:hint="default" w:ascii="Times New Roman" w:hAnsi="Times New Roman" w:eastAsia="仿宋_GB2312" w:cs="Times New Roman"/>
          <w:color w:val="auto"/>
          <w:kern w:val="0"/>
          <w:sz w:val="30"/>
          <w:szCs w:val="30"/>
          <w:shd w:val="clear" w:color="auto" w:fill="FFFFFF"/>
          <w:lang w:bidi="ar"/>
        </w:rPr>
        <w:t>介绍</w:t>
      </w:r>
      <w:r>
        <w:rPr>
          <w:rFonts w:hint="eastAsia" w:ascii="Times New Roman" w:hAnsi="Times New Roman" w:eastAsia="仿宋_GB2312" w:cs="Times New Roman"/>
          <w:color w:val="auto"/>
          <w:kern w:val="0"/>
          <w:sz w:val="30"/>
          <w:szCs w:val="30"/>
          <w:shd w:val="clear" w:color="auto" w:fill="FFFFFF"/>
          <w:lang w:eastAsia="zh-CN" w:bidi="ar"/>
        </w:rPr>
        <w:t>、</w:t>
      </w:r>
      <w:r>
        <w:rPr>
          <w:rFonts w:hint="default" w:ascii="Times New Roman" w:hAnsi="Times New Roman" w:eastAsia="仿宋_GB2312" w:cs="Times New Roman"/>
          <w:color w:val="auto"/>
          <w:kern w:val="0"/>
          <w:sz w:val="30"/>
          <w:szCs w:val="30"/>
          <w:shd w:val="clear" w:color="auto" w:fill="FFFFFF"/>
          <w:lang w:bidi="ar"/>
        </w:rPr>
        <w:t>教学展示</w:t>
      </w:r>
      <w:r>
        <w:rPr>
          <w:rFonts w:hint="eastAsia" w:ascii="Times New Roman" w:hAnsi="Times New Roman" w:eastAsia="仿宋_GB2312" w:cs="Times New Roman"/>
          <w:color w:val="auto"/>
          <w:kern w:val="0"/>
          <w:sz w:val="30"/>
          <w:szCs w:val="30"/>
          <w:shd w:val="clear" w:color="auto" w:fill="FFFFFF"/>
          <w:lang w:val="en-US" w:eastAsia="zh-CN" w:bidi="ar"/>
        </w:rPr>
        <w:t>和答辩三个环节，参赛团队在规定时间内完成相关比赛环节，现场由记时员记录各环节时间并予以展示，比赛结束由计分员当场亮分。</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val="en-US" w:eastAsia="zh-CN" w:bidi="ar"/>
        </w:rPr>
        <w:t>1）</w:t>
      </w:r>
      <w:r>
        <w:rPr>
          <w:rFonts w:hint="eastAsia" w:ascii="仿宋_GB2312" w:hAnsi="仿宋_GB2312" w:eastAsia="仿宋_GB2312" w:cs="仿宋_GB2312"/>
          <w:color w:val="auto"/>
          <w:kern w:val="0"/>
          <w:sz w:val="30"/>
          <w:szCs w:val="30"/>
          <w:shd w:val="clear" w:color="auto" w:fill="FFFFFF"/>
          <w:lang w:bidi="ar"/>
        </w:rPr>
        <w:t>内容介绍与教学展示</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教学团队按时进入比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介绍教学实施报告时间不超过6分钟，两段无学生教学展示合计时间12—16分钟。</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仿宋_GB2312" w:hAnsi="仿宋_GB2312" w:eastAsia="仿宋_GB2312" w:cs="仿宋_GB2312"/>
          <w:color w:val="auto"/>
          <w:kern w:val="0"/>
          <w:sz w:val="30"/>
          <w:szCs w:val="30"/>
          <w:shd w:val="clear" w:color="auto" w:fill="FFFFFF"/>
          <w:lang w:eastAsia="zh-CN" w:bidi="ar"/>
        </w:rPr>
      </w:pPr>
      <w:r>
        <w:rPr>
          <w:rFonts w:hint="eastAsia" w:ascii="仿宋_GB2312" w:hAnsi="仿宋_GB2312" w:eastAsia="仿宋_GB2312" w:cs="仿宋_GB2312"/>
          <w:color w:val="auto"/>
          <w:kern w:val="0"/>
          <w:sz w:val="30"/>
          <w:szCs w:val="30"/>
          <w:shd w:val="clear" w:color="auto" w:fill="FFFFFF"/>
          <w:lang w:eastAsia="zh-CN" w:bidi="ar"/>
        </w:rPr>
        <w:t>（</w:t>
      </w:r>
      <w:r>
        <w:rPr>
          <w:rFonts w:hint="eastAsia" w:ascii="仿宋_GB2312" w:hAnsi="仿宋_GB2312" w:eastAsia="仿宋_GB2312" w:cs="仿宋_GB2312"/>
          <w:color w:val="auto"/>
          <w:kern w:val="0"/>
          <w:sz w:val="30"/>
          <w:szCs w:val="30"/>
          <w:shd w:val="clear" w:color="auto" w:fill="FFFFFF"/>
          <w:lang w:val="en-US" w:eastAsia="zh-CN" w:bidi="ar"/>
        </w:rPr>
        <w:t>2）</w:t>
      </w:r>
      <w:r>
        <w:rPr>
          <w:rFonts w:hint="default" w:ascii="仿宋_GB2312" w:hAnsi="仿宋_GB2312" w:eastAsia="仿宋_GB2312" w:cs="仿宋_GB2312"/>
          <w:color w:val="auto"/>
          <w:kern w:val="0"/>
          <w:sz w:val="30"/>
          <w:szCs w:val="30"/>
          <w:shd w:val="clear" w:color="auto" w:fill="FFFFFF"/>
          <w:lang w:eastAsia="zh-CN" w:bidi="ar"/>
        </w:rPr>
        <w:t>答辩</w:t>
      </w:r>
    </w:p>
    <w:bookmarkEnd w:id="0"/>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评委针对参赛作品材料、教学实施报告介绍和无学生教学展示，集体讨论提出3个问题（包括参赛作品所涉及的理念、策略、模式、目标、成效、创新点，以及学科、专业领域的素质、知识、技能等）。评委讨论时教学团队回避。</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教学团队针对屏幕呈现的问题（评委不再复述或解读、可以事先指定答题者），逐一回答并阐述个人观点（可以展示佐证资料），时间不超过8分钟（含读题审题），在时间允许的情况下，评委可以追问。原则上未参与内容介绍及教学展示的团队成员，必须参与答题。</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仿宋_GB2312" w:hAnsi="仿宋_GB2312" w:eastAsia="仿宋_GB2312" w:cs="仿宋_GB2312"/>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（二）</w:t>
      </w:r>
      <w:r>
        <w:rPr>
          <w:rFonts w:hint="default" w:ascii="楷体_GB2312" w:hAnsi="楷体_GB2312" w:eastAsia="楷体_GB2312" w:cs="楷体_GB2312"/>
          <w:b w:val="0"/>
          <w:bCs w:val="0"/>
          <w:color w:val="auto"/>
          <w:kern w:val="0"/>
          <w:sz w:val="30"/>
          <w:szCs w:val="30"/>
          <w:shd w:val="clear" w:color="auto" w:fill="FFFFFF"/>
          <w:lang w:val="en-US" w:eastAsia="zh-CN" w:bidi="ar"/>
        </w:rPr>
        <w:t>换场</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教学团队进入比赛场地做好准备，时间5分钟。</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楷体_GB2312" w:hAnsi="楷体_GB2312" w:eastAsia="楷体_GB2312" w:cs="楷体_GB2312"/>
          <w:b w:val="0"/>
          <w:bCs w:val="0"/>
          <w:color w:val="auto"/>
          <w:kern w:val="0"/>
          <w:sz w:val="30"/>
          <w:szCs w:val="30"/>
          <w:shd w:val="clear" w:color="auto" w:fill="FFFFFF"/>
          <w:lang w:val="en-US" w:eastAsia="zh-CN" w:bidi="ar"/>
        </w:rPr>
      </w:pPr>
      <w:r>
        <w:rPr>
          <w:rFonts w:hint="default" w:ascii="楷体_GB2312" w:hAnsi="楷体_GB2312" w:eastAsia="楷体_GB2312" w:cs="楷体_GB2312"/>
          <w:b w:val="0"/>
          <w:bCs w:val="0"/>
          <w:color w:val="auto"/>
          <w:kern w:val="0"/>
          <w:sz w:val="30"/>
          <w:szCs w:val="30"/>
          <w:shd w:val="clear" w:color="auto" w:fill="FFFFFF"/>
          <w:lang w:val="en-US" w:eastAsia="zh-CN" w:bidi="ar"/>
        </w:rPr>
        <w:t>（三）作品基本规范要求</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b/>
          <w:bCs/>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参赛作品包括及参赛作品文档和参赛作品视频，按《20</w:t>
      </w:r>
      <w:r>
        <w:rPr>
          <w:rFonts w:hint="eastAsia" w:ascii="Times New Roman" w:hAnsi="Times New Roman" w:eastAsia="仿宋_GB2312" w:cs="Times New Roman"/>
          <w:color w:val="auto"/>
          <w:kern w:val="0"/>
          <w:sz w:val="30"/>
          <w:szCs w:val="30"/>
          <w:shd w:val="clear" w:color="auto" w:fill="FFFFFF"/>
          <w:lang w:val="en-US" w:eastAsia="zh-CN" w:bidi="ar"/>
        </w:rPr>
        <w:t>21</w:t>
      </w:r>
      <w:r>
        <w:rPr>
          <w:rFonts w:hint="default" w:ascii="Times New Roman" w:hAnsi="Times New Roman" w:eastAsia="仿宋_GB2312" w:cs="Times New Roman"/>
          <w:color w:val="auto"/>
          <w:kern w:val="0"/>
          <w:sz w:val="30"/>
          <w:szCs w:val="30"/>
          <w:shd w:val="clear" w:color="auto" w:fill="FFFFFF"/>
          <w:lang w:bidi="ar"/>
        </w:rPr>
        <w:t>年全国职业院校技能大赛教学能力比赛参赛作品材料及现场决赛有关要求》执行。</w:t>
      </w:r>
      <w:r>
        <w:rPr>
          <w:rFonts w:hint="default" w:ascii="Times New Roman" w:hAnsi="Times New Roman" w:eastAsia="仿宋_GB2312" w:cs="Times New Roman"/>
          <w:b/>
          <w:bCs/>
          <w:color w:val="auto"/>
          <w:kern w:val="0"/>
          <w:sz w:val="30"/>
          <w:szCs w:val="30"/>
          <w:shd w:val="clear" w:color="auto" w:fill="FFFFFF"/>
          <w:lang w:bidi="ar"/>
        </w:rPr>
        <w:t>不得泄露学校和个人相关信息，否则按零分计。</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b w:val="0"/>
          <w:bCs w:val="0"/>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（四）竞赛现场直播</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eastAsia="zh-CN" w:bidi="ar"/>
        </w:rPr>
      </w:pPr>
      <w:r>
        <w:rPr>
          <w:rFonts w:hint="default" w:ascii="Times New Roman" w:hAnsi="Times New Roman" w:eastAsia="仿宋_GB2312" w:cs="Times New Roman"/>
          <w:color w:val="auto"/>
          <w:kern w:val="0"/>
          <w:sz w:val="30"/>
          <w:szCs w:val="30"/>
          <w:shd w:val="clear" w:color="auto" w:fill="FFFFFF"/>
          <w:lang w:val="en-US" w:eastAsia="zh-CN" w:bidi="ar"/>
        </w:rPr>
        <w:t>安排在</w:t>
      </w:r>
      <w:r>
        <w:rPr>
          <w:rFonts w:hint="eastAsia" w:ascii="Times New Roman" w:hAnsi="Times New Roman" w:eastAsia="仿宋_GB2312" w:cs="Times New Roman"/>
          <w:color w:val="auto"/>
          <w:kern w:val="0"/>
          <w:sz w:val="30"/>
          <w:szCs w:val="30"/>
          <w:shd w:val="clear" w:color="auto" w:fill="FFFFFF"/>
          <w:lang w:val="en-US" w:eastAsia="zh-CN" w:bidi="ar"/>
        </w:rPr>
        <w:t>学生活动中心一楼报告厅</w:t>
      </w:r>
      <w:r>
        <w:rPr>
          <w:rFonts w:hint="default" w:ascii="Times New Roman" w:hAnsi="Times New Roman" w:eastAsia="仿宋_GB2312" w:cs="Times New Roman"/>
          <w:color w:val="auto"/>
          <w:kern w:val="0"/>
          <w:sz w:val="30"/>
          <w:szCs w:val="30"/>
          <w:shd w:val="clear" w:color="auto" w:fill="FFFFFF"/>
          <w:lang w:val="en-US" w:eastAsia="zh-CN" w:bidi="ar"/>
        </w:rPr>
        <w:t>，对现场比赛过程进行直播，所有</w:t>
      </w:r>
      <w:r>
        <w:rPr>
          <w:rFonts w:hint="default" w:ascii="Times New Roman" w:hAnsi="Times New Roman" w:eastAsia="仿宋_GB2312" w:cs="Times New Roman"/>
          <w:color w:val="auto"/>
          <w:kern w:val="0"/>
          <w:sz w:val="30"/>
          <w:szCs w:val="30"/>
          <w:shd w:val="clear" w:color="auto" w:fill="FFFFFF"/>
          <w:lang w:bidi="ar"/>
        </w:rPr>
        <w:t>参加现场比赛带队</w:t>
      </w:r>
      <w:r>
        <w:rPr>
          <w:rFonts w:hint="default" w:ascii="Times New Roman" w:hAnsi="Times New Roman" w:eastAsia="仿宋_GB2312" w:cs="Times New Roman"/>
          <w:color w:val="auto"/>
          <w:kern w:val="0"/>
          <w:sz w:val="30"/>
          <w:szCs w:val="30"/>
          <w:shd w:val="clear" w:color="auto" w:fill="FFFFFF"/>
          <w:lang w:eastAsia="zh-CN" w:bidi="ar"/>
        </w:rPr>
        <w:t>人员</w:t>
      </w:r>
      <w:r>
        <w:rPr>
          <w:rFonts w:hint="default" w:ascii="Times New Roman" w:hAnsi="Times New Roman" w:eastAsia="仿宋_GB2312" w:cs="Times New Roman"/>
          <w:color w:val="auto"/>
          <w:kern w:val="0"/>
          <w:sz w:val="30"/>
          <w:szCs w:val="30"/>
          <w:shd w:val="clear" w:color="auto" w:fill="FFFFFF"/>
          <w:lang w:bidi="ar"/>
        </w:rPr>
        <w:t>及</w:t>
      </w:r>
      <w:r>
        <w:rPr>
          <w:rFonts w:hint="default" w:ascii="Times New Roman" w:hAnsi="Times New Roman" w:eastAsia="仿宋_GB2312" w:cs="Times New Roman"/>
          <w:color w:val="auto"/>
          <w:kern w:val="0"/>
          <w:sz w:val="30"/>
          <w:szCs w:val="30"/>
          <w:shd w:val="clear" w:color="auto" w:fill="FFFFFF"/>
          <w:lang w:eastAsia="zh-CN" w:bidi="ar"/>
        </w:rPr>
        <w:t>参赛</w:t>
      </w:r>
      <w:r>
        <w:rPr>
          <w:rFonts w:hint="default" w:ascii="Times New Roman" w:hAnsi="Times New Roman" w:eastAsia="仿宋_GB2312" w:cs="Times New Roman"/>
          <w:color w:val="auto"/>
          <w:kern w:val="0"/>
          <w:sz w:val="30"/>
          <w:szCs w:val="30"/>
          <w:shd w:val="clear" w:color="auto" w:fill="FFFFFF"/>
          <w:lang w:bidi="ar"/>
        </w:rPr>
        <w:t>团队</w:t>
      </w:r>
      <w:r>
        <w:rPr>
          <w:rFonts w:hint="default" w:ascii="Times New Roman" w:hAnsi="Times New Roman" w:eastAsia="仿宋_GB2312" w:cs="Times New Roman"/>
          <w:color w:val="auto"/>
          <w:kern w:val="0"/>
          <w:sz w:val="30"/>
          <w:szCs w:val="30"/>
          <w:shd w:val="clear" w:color="auto" w:fill="FFFFFF"/>
          <w:lang w:eastAsia="zh-CN" w:bidi="ar"/>
        </w:rPr>
        <w:t>人员均可以观看。</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黑体" w:cs="Times New Roman"/>
          <w:color w:val="auto"/>
          <w:kern w:val="0"/>
          <w:sz w:val="30"/>
          <w:szCs w:val="30"/>
          <w:shd w:val="clear" w:color="auto" w:fill="FFFFFF"/>
          <w:lang w:val="en-US" w:eastAsia="zh-CN" w:bidi="ar"/>
        </w:rPr>
      </w:pPr>
      <w:r>
        <w:rPr>
          <w:rFonts w:hint="eastAsia" w:ascii="Times New Roman" w:hAnsi="Times New Roman" w:eastAsia="黑体" w:cs="Times New Roman"/>
          <w:color w:val="auto"/>
          <w:kern w:val="0"/>
          <w:sz w:val="30"/>
          <w:szCs w:val="30"/>
          <w:shd w:val="clear" w:color="auto" w:fill="FFFFFF"/>
          <w:lang w:val="en-US" w:eastAsia="zh-CN" w:bidi="ar"/>
        </w:rPr>
        <w:t>五、疫情防控要求</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bidi="ar"/>
        </w:rPr>
      </w:pPr>
      <w:r>
        <w:rPr>
          <w:rFonts w:hint="eastAsia" w:ascii="Times New Roman" w:hAnsi="Times New Roman" w:eastAsia="仿宋_GB2312" w:cs="Times New Roman"/>
          <w:color w:val="auto"/>
          <w:kern w:val="0"/>
          <w:sz w:val="30"/>
          <w:szCs w:val="30"/>
          <w:shd w:val="clear" w:color="auto" w:fill="FFFFFF"/>
          <w:lang w:val="en-US" w:eastAsia="zh-CN" w:bidi="ar"/>
        </w:rPr>
        <w:t>1.各</w:t>
      </w:r>
      <w:r>
        <w:rPr>
          <w:rFonts w:hint="eastAsia" w:ascii="Times New Roman" w:hAnsi="Times New Roman" w:eastAsia="仿宋_GB2312" w:cs="Times New Roman"/>
          <w:color w:val="auto"/>
          <w:kern w:val="0"/>
          <w:sz w:val="30"/>
          <w:szCs w:val="30"/>
          <w:shd w:val="clear" w:color="auto" w:fill="FFFFFF"/>
          <w:lang w:eastAsia="zh-CN" w:bidi="ar"/>
        </w:rPr>
        <w:t>参赛</w:t>
      </w:r>
      <w:r>
        <w:rPr>
          <w:rFonts w:hint="eastAsia" w:ascii="Times New Roman" w:hAnsi="Times New Roman" w:eastAsia="仿宋_GB2312" w:cs="Times New Roman"/>
          <w:color w:val="auto"/>
          <w:kern w:val="0"/>
          <w:sz w:val="30"/>
          <w:szCs w:val="30"/>
          <w:shd w:val="clear" w:color="auto" w:fill="FFFFFF"/>
          <w:lang w:bidi="ar"/>
        </w:rPr>
        <w:t>学校严格排查参加现场比赛带队</w:t>
      </w:r>
      <w:r>
        <w:rPr>
          <w:rFonts w:hint="eastAsia" w:ascii="Times New Roman" w:hAnsi="Times New Roman" w:eastAsia="仿宋_GB2312" w:cs="Times New Roman"/>
          <w:color w:val="auto"/>
          <w:kern w:val="0"/>
          <w:sz w:val="30"/>
          <w:szCs w:val="30"/>
          <w:shd w:val="clear" w:color="auto" w:fill="FFFFFF"/>
          <w:lang w:eastAsia="zh-CN" w:bidi="ar"/>
        </w:rPr>
        <w:t>人员</w:t>
      </w:r>
      <w:r>
        <w:rPr>
          <w:rFonts w:hint="eastAsia" w:ascii="Times New Roman" w:hAnsi="Times New Roman" w:eastAsia="仿宋_GB2312" w:cs="Times New Roman"/>
          <w:color w:val="auto"/>
          <w:kern w:val="0"/>
          <w:sz w:val="30"/>
          <w:szCs w:val="30"/>
          <w:shd w:val="clear" w:color="auto" w:fill="FFFFFF"/>
          <w:lang w:bidi="ar"/>
        </w:rPr>
        <w:t>及</w:t>
      </w:r>
      <w:r>
        <w:rPr>
          <w:rFonts w:hint="eastAsia" w:ascii="Times New Roman" w:hAnsi="Times New Roman" w:eastAsia="仿宋_GB2312" w:cs="Times New Roman"/>
          <w:color w:val="auto"/>
          <w:kern w:val="0"/>
          <w:sz w:val="30"/>
          <w:szCs w:val="30"/>
          <w:shd w:val="clear" w:color="auto" w:fill="FFFFFF"/>
          <w:lang w:eastAsia="zh-CN" w:bidi="ar"/>
        </w:rPr>
        <w:t>参赛</w:t>
      </w:r>
      <w:r>
        <w:rPr>
          <w:rFonts w:hint="eastAsia" w:ascii="Times New Roman" w:hAnsi="Times New Roman" w:eastAsia="仿宋_GB2312" w:cs="Times New Roman"/>
          <w:color w:val="auto"/>
          <w:kern w:val="0"/>
          <w:sz w:val="30"/>
          <w:szCs w:val="30"/>
          <w:shd w:val="clear" w:color="auto" w:fill="FFFFFF"/>
          <w:lang w:bidi="ar"/>
        </w:rPr>
        <w:t>团队</w:t>
      </w:r>
      <w:r>
        <w:rPr>
          <w:rFonts w:hint="eastAsia" w:ascii="Times New Roman" w:hAnsi="Times New Roman" w:eastAsia="仿宋_GB2312" w:cs="Times New Roman"/>
          <w:color w:val="auto"/>
          <w:kern w:val="0"/>
          <w:sz w:val="30"/>
          <w:szCs w:val="30"/>
          <w:shd w:val="clear" w:color="auto" w:fill="FFFFFF"/>
          <w:lang w:eastAsia="zh-CN" w:bidi="ar"/>
        </w:rPr>
        <w:t>人员</w:t>
      </w:r>
      <w:r>
        <w:rPr>
          <w:rFonts w:hint="eastAsia" w:ascii="Times New Roman" w:hAnsi="Times New Roman" w:eastAsia="仿宋_GB2312" w:cs="Times New Roman"/>
          <w:color w:val="auto"/>
          <w:kern w:val="0"/>
          <w:sz w:val="30"/>
          <w:szCs w:val="30"/>
          <w:shd w:val="clear" w:color="auto" w:fill="FFFFFF"/>
          <w:lang w:bidi="ar"/>
        </w:rPr>
        <w:t>的行程轨迹</w:t>
      </w:r>
      <w:r>
        <w:rPr>
          <w:rFonts w:hint="eastAsia" w:ascii="Times New Roman" w:hAnsi="Times New Roman" w:eastAsia="仿宋_GB2312" w:cs="Times New Roman"/>
          <w:color w:val="auto"/>
          <w:kern w:val="0"/>
          <w:sz w:val="30"/>
          <w:szCs w:val="30"/>
          <w:shd w:val="clear" w:color="auto" w:fill="FFFFFF"/>
          <w:lang w:eastAsia="zh-CN" w:bidi="ar"/>
        </w:rPr>
        <w:t>，并</w:t>
      </w:r>
      <w:r>
        <w:rPr>
          <w:rFonts w:hint="eastAsia" w:ascii="Times New Roman" w:hAnsi="Times New Roman" w:eastAsia="仿宋_GB2312" w:cs="Times New Roman"/>
          <w:color w:val="auto"/>
          <w:kern w:val="0"/>
          <w:sz w:val="30"/>
          <w:szCs w:val="30"/>
          <w:shd w:val="clear" w:color="auto" w:fill="FFFFFF"/>
          <w:lang w:bidi="ar"/>
        </w:rPr>
        <w:t>请携带加盖学校公章的健康证明（每校开具一张即可）前来参赛。参加现场比赛的人员，比赛前14天</w:t>
      </w:r>
      <w:r>
        <w:rPr>
          <w:rFonts w:hint="eastAsia" w:ascii="Times New Roman" w:hAnsi="Times New Roman" w:eastAsia="仿宋_GB2312" w:cs="Times New Roman"/>
          <w:color w:val="auto"/>
          <w:kern w:val="0"/>
          <w:sz w:val="30"/>
          <w:szCs w:val="30"/>
          <w:shd w:val="clear" w:color="auto" w:fill="FFFFFF"/>
          <w:lang w:eastAsia="zh-CN" w:bidi="ar"/>
        </w:rPr>
        <w:t>应没有前往前段时间的</w:t>
      </w:r>
      <w:r>
        <w:rPr>
          <w:rFonts w:hint="eastAsia" w:ascii="Times New Roman" w:hAnsi="Times New Roman" w:eastAsia="仿宋_GB2312" w:cs="Times New Roman"/>
          <w:color w:val="auto"/>
          <w:kern w:val="0"/>
          <w:sz w:val="30"/>
          <w:szCs w:val="30"/>
          <w:shd w:val="clear" w:color="auto" w:fill="FFFFFF"/>
          <w:lang w:bidi="ar"/>
        </w:rPr>
        <w:t>疫情中高风险地区</w:t>
      </w:r>
      <w:r>
        <w:rPr>
          <w:rFonts w:hint="eastAsia" w:ascii="Times New Roman" w:hAnsi="Times New Roman" w:eastAsia="仿宋_GB2312" w:cs="Times New Roman"/>
          <w:color w:val="auto"/>
          <w:kern w:val="0"/>
          <w:sz w:val="30"/>
          <w:szCs w:val="30"/>
          <w:shd w:val="clear" w:color="auto" w:fill="FFFFFF"/>
          <w:lang w:eastAsia="zh-CN" w:bidi="ar"/>
        </w:rPr>
        <w:t>；</w:t>
      </w:r>
      <w:r>
        <w:rPr>
          <w:rFonts w:hint="eastAsia" w:ascii="Times New Roman" w:hAnsi="Times New Roman" w:eastAsia="仿宋_GB2312" w:cs="Times New Roman"/>
          <w:color w:val="auto"/>
          <w:kern w:val="0"/>
          <w:sz w:val="30"/>
          <w:szCs w:val="30"/>
          <w:shd w:val="clear" w:color="auto" w:fill="FFFFFF"/>
          <w:lang w:bidi="ar"/>
        </w:rPr>
        <w:t>凡不得不前往有关地区的，须提交7日核酸检测报告。</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eastAsia" w:ascii="Times New Roman" w:hAnsi="Times New Roman" w:eastAsia="仿宋_GB2312" w:cs="Times New Roman"/>
          <w:color w:val="auto"/>
          <w:kern w:val="0"/>
          <w:sz w:val="30"/>
          <w:szCs w:val="30"/>
          <w:shd w:val="clear" w:color="auto" w:fill="FFFFFF"/>
          <w:lang w:val="en-US" w:eastAsia="zh-CN" w:bidi="ar"/>
        </w:rPr>
        <w:t>2.学校</w:t>
      </w:r>
      <w:r>
        <w:rPr>
          <w:rFonts w:hint="eastAsia" w:ascii="Times New Roman" w:hAnsi="Times New Roman" w:eastAsia="仿宋_GB2312" w:cs="Times New Roman"/>
          <w:color w:val="auto"/>
          <w:kern w:val="0"/>
          <w:sz w:val="30"/>
          <w:szCs w:val="30"/>
          <w:shd w:val="clear" w:color="auto" w:fill="FFFFFF"/>
          <w:lang w:bidi="ar"/>
        </w:rPr>
        <w:t>按照疫情防控要求制定比赛期间疫情防控方案，认真做好疫情防控相关工作，确保比赛安全顺利</w:t>
      </w:r>
      <w:r>
        <w:rPr>
          <w:rFonts w:hint="eastAsia" w:ascii="Times New Roman" w:hAnsi="Times New Roman" w:eastAsia="仿宋_GB2312" w:cs="Times New Roman"/>
          <w:color w:val="auto"/>
          <w:kern w:val="0"/>
          <w:sz w:val="30"/>
          <w:szCs w:val="30"/>
          <w:shd w:val="clear" w:color="auto" w:fill="FFFFFF"/>
          <w:lang w:eastAsia="zh-CN" w:bidi="ar"/>
        </w:rPr>
        <w:t>，</w:t>
      </w:r>
      <w:r>
        <w:rPr>
          <w:rFonts w:hint="eastAsia" w:ascii="Times New Roman" w:hAnsi="Times New Roman" w:eastAsia="仿宋_GB2312" w:cs="Times New Roman"/>
          <w:color w:val="auto"/>
          <w:kern w:val="0"/>
          <w:sz w:val="30"/>
          <w:szCs w:val="30"/>
          <w:shd w:val="clear" w:color="auto" w:fill="FFFFFF"/>
          <w:lang w:val="en-US" w:eastAsia="zh-CN" w:bidi="ar"/>
        </w:rPr>
        <w:t>具体防疫方案见附件</w:t>
      </w:r>
      <w:r>
        <w:rPr>
          <w:rFonts w:hint="eastAsia" w:ascii="Times New Roman" w:hAnsi="Times New Roman" w:eastAsia="仿宋_GB2312" w:cs="Times New Roman"/>
          <w:color w:val="auto"/>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黑体" w:cs="Times New Roman"/>
          <w:color w:val="auto"/>
          <w:kern w:val="0"/>
          <w:sz w:val="30"/>
          <w:szCs w:val="30"/>
          <w:shd w:val="clear" w:color="auto" w:fill="FFFFFF"/>
          <w:lang w:bidi="ar"/>
        </w:rPr>
      </w:pPr>
      <w:r>
        <w:rPr>
          <w:rFonts w:hint="eastAsia" w:ascii="Times New Roman" w:hAnsi="Times New Roman" w:eastAsia="黑体" w:cs="Times New Roman"/>
          <w:color w:val="auto"/>
          <w:kern w:val="0"/>
          <w:sz w:val="30"/>
          <w:szCs w:val="30"/>
          <w:shd w:val="clear" w:color="auto" w:fill="FFFFFF"/>
          <w:lang w:val="en-US" w:eastAsia="zh-CN" w:bidi="ar"/>
        </w:rPr>
        <w:t>六、</w:t>
      </w:r>
      <w:r>
        <w:rPr>
          <w:rFonts w:hint="eastAsia" w:ascii="Times New Roman" w:hAnsi="Times New Roman" w:eastAsia="黑体" w:cs="Times New Roman"/>
          <w:color w:val="auto"/>
          <w:kern w:val="0"/>
          <w:sz w:val="30"/>
          <w:szCs w:val="30"/>
          <w:shd w:val="clear" w:color="auto" w:fill="FFFFFF"/>
          <w:lang w:bidi="ar"/>
        </w:rPr>
        <w:t>其他事项</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楷体_GB2312" w:hAnsi="楷体_GB2312" w:eastAsia="楷体_GB2312" w:cs="楷体_GB2312"/>
          <w:b w:val="0"/>
          <w:bCs w:val="0"/>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（一）协调工作</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现场决赛期间需要宣传部作好宣传报到工作；保卫处作好比赛现场的封闭工作；后勤管理服务中心作好保电工作，信息化管理办公室作好现场同步转播和网络支持。</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楷体_GB2312" w:hAnsi="楷体_GB2312" w:eastAsia="楷体_GB2312" w:cs="楷体_GB2312"/>
          <w:b w:val="0"/>
          <w:bCs w:val="0"/>
          <w:color w:val="auto"/>
          <w:kern w:val="0"/>
          <w:sz w:val="30"/>
          <w:szCs w:val="30"/>
          <w:shd w:val="clear" w:color="auto" w:fill="FFFFFF"/>
          <w:lang w:val="en-US" w:eastAsia="zh-CN" w:bidi="ar"/>
        </w:rPr>
      </w:pPr>
      <w:r>
        <w:rPr>
          <w:rFonts w:hint="eastAsia" w:ascii="楷体_GB2312" w:hAnsi="楷体_GB2312" w:eastAsia="楷体_GB2312" w:cs="楷体_GB2312"/>
          <w:b w:val="0"/>
          <w:bCs w:val="0"/>
          <w:color w:val="auto"/>
          <w:kern w:val="0"/>
          <w:sz w:val="30"/>
          <w:szCs w:val="30"/>
          <w:shd w:val="clear" w:color="auto" w:fill="FFFFFF"/>
          <w:lang w:val="en-US" w:eastAsia="zh-CN" w:bidi="ar"/>
        </w:rPr>
        <w:t>（二）其它事项</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1.</w:t>
      </w:r>
      <w:r>
        <w:rPr>
          <w:rFonts w:hint="default" w:ascii="Times New Roman" w:hAnsi="Times New Roman" w:eastAsia="仿宋_GB2312" w:cs="Times New Roman"/>
          <w:color w:val="auto"/>
          <w:kern w:val="0"/>
          <w:sz w:val="30"/>
          <w:szCs w:val="30"/>
          <w:shd w:val="clear" w:color="auto" w:fill="FFFFFF"/>
          <w:lang w:val="en-US" w:eastAsia="zh-CN" w:bidi="ar"/>
        </w:rPr>
        <w:t>参赛选手可入住希岸酒店</w:t>
      </w:r>
      <w:r>
        <w:rPr>
          <w:rFonts w:hint="eastAsia" w:ascii="Times New Roman" w:hAnsi="Times New Roman" w:eastAsia="仿宋_GB2312" w:cs="Times New Roman"/>
          <w:color w:val="auto"/>
          <w:kern w:val="0"/>
          <w:sz w:val="30"/>
          <w:szCs w:val="30"/>
          <w:shd w:val="clear" w:color="auto" w:fill="FFFFFF"/>
          <w:lang w:val="en-US" w:eastAsia="zh-CN" w:bidi="ar"/>
        </w:rPr>
        <w:t>（</w:t>
      </w:r>
      <w:r>
        <w:rPr>
          <w:rFonts w:hint="default" w:ascii="Times New Roman" w:hAnsi="Times New Roman" w:eastAsia="仿宋_GB2312" w:cs="Times New Roman"/>
          <w:color w:val="auto"/>
          <w:kern w:val="0"/>
          <w:sz w:val="30"/>
          <w:szCs w:val="30"/>
          <w:shd w:val="clear" w:color="auto" w:fill="FFFFFF"/>
          <w:lang w:val="en-US" w:eastAsia="zh-CN" w:bidi="ar"/>
        </w:rPr>
        <w:t>开封清明上河园店</w:t>
      </w:r>
      <w:r>
        <w:rPr>
          <w:rFonts w:hint="eastAsia" w:ascii="Times New Roman" w:hAnsi="Times New Roman" w:eastAsia="仿宋_GB2312" w:cs="Times New Roman"/>
          <w:color w:val="auto"/>
          <w:kern w:val="0"/>
          <w:sz w:val="30"/>
          <w:szCs w:val="30"/>
          <w:shd w:val="clear" w:color="auto" w:fill="FFFFFF"/>
          <w:lang w:val="en-US" w:eastAsia="zh-CN" w:bidi="ar"/>
        </w:rPr>
        <w:t>）（</w:t>
      </w:r>
      <w:r>
        <w:rPr>
          <w:rFonts w:hint="default" w:ascii="Times New Roman" w:hAnsi="Times New Roman" w:eastAsia="仿宋_GB2312" w:cs="Times New Roman"/>
          <w:color w:val="auto"/>
          <w:kern w:val="0"/>
          <w:sz w:val="30"/>
          <w:szCs w:val="30"/>
          <w:shd w:val="clear" w:color="auto" w:fill="FFFFFF"/>
          <w:lang w:val="en-US" w:eastAsia="zh-CN" w:bidi="ar"/>
        </w:rPr>
        <w:t>0371</w:t>
      </w:r>
      <w:r>
        <w:rPr>
          <w:rFonts w:hint="eastAsia" w:ascii="Times New Roman" w:hAnsi="Times New Roman" w:eastAsia="仿宋_GB2312" w:cs="Times New Roman"/>
          <w:color w:val="auto"/>
          <w:kern w:val="0"/>
          <w:sz w:val="30"/>
          <w:szCs w:val="30"/>
          <w:shd w:val="clear" w:color="auto" w:fill="FFFFFF"/>
          <w:lang w:val="en-US" w:eastAsia="zh-CN" w:bidi="ar"/>
        </w:rPr>
        <w:t>-</w:t>
      </w:r>
      <w:r>
        <w:rPr>
          <w:rFonts w:hint="default" w:ascii="Times New Roman" w:hAnsi="Times New Roman" w:eastAsia="仿宋_GB2312" w:cs="Times New Roman"/>
          <w:color w:val="auto"/>
          <w:kern w:val="0"/>
          <w:sz w:val="30"/>
          <w:szCs w:val="30"/>
          <w:shd w:val="clear" w:color="auto" w:fill="FFFFFF"/>
          <w:lang w:val="en-US" w:eastAsia="zh-CN" w:bidi="ar"/>
        </w:rPr>
        <w:t>23252777</w:t>
      </w:r>
      <w:r>
        <w:rPr>
          <w:rFonts w:hint="eastAsia" w:ascii="Times New Roman" w:hAnsi="Times New Roman" w:eastAsia="仿宋_GB2312" w:cs="Times New Roman"/>
          <w:color w:val="auto"/>
          <w:kern w:val="0"/>
          <w:sz w:val="30"/>
          <w:szCs w:val="30"/>
          <w:shd w:val="clear" w:color="auto" w:fill="FFFFFF"/>
          <w:lang w:val="en-US" w:eastAsia="zh-CN" w:bidi="ar"/>
        </w:rPr>
        <w:t>）</w:t>
      </w:r>
      <w:r>
        <w:rPr>
          <w:rFonts w:hint="default" w:ascii="Times New Roman" w:hAnsi="Times New Roman" w:eastAsia="仿宋_GB2312" w:cs="Times New Roman"/>
          <w:color w:val="auto"/>
          <w:kern w:val="0"/>
          <w:sz w:val="30"/>
          <w:szCs w:val="30"/>
          <w:shd w:val="clear" w:color="auto" w:fill="FFFFFF"/>
          <w:lang w:val="en-US" w:eastAsia="zh-CN" w:bidi="ar"/>
        </w:rPr>
        <w:t>、</w:t>
      </w:r>
      <w:r>
        <w:rPr>
          <w:rFonts w:hint="eastAsia" w:ascii="Times New Roman" w:hAnsi="Times New Roman" w:eastAsia="仿宋_GB2312" w:cs="Times New Roman"/>
          <w:color w:val="auto"/>
          <w:kern w:val="0"/>
          <w:sz w:val="30"/>
          <w:szCs w:val="30"/>
          <w:shd w:val="clear" w:color="auto" w:fill="FFFFFF"/>
          <w:lang w:val="en-US" w:eastAsia="zh-CN" w:bidi="ar"/>
        </w:rPr>
        <w:t>微言</w:t>
      </w:r>
      <w:r>
        <w:rPr>
          <w:rFonts w:hint="default" w:ascii="Times New Roman" w:hAnsi="Times New Roman" w:eastAsia="仿宋_GB2312" w:cs="Times New Roman"/>
          <w:color w:val="auto"/>
          <w:kern w:val="0"/>
          <w:sz w:val="30"/>
          <w:szCs w:val="30"/>
          <w:shd w:val="clear" w:color="auto" w:fill="FFFFFF"/>
          <w:lang w:val="en-US" w:eastAsia="zh-CN" w:bidi="ar"/>
        </w:rPr>
        <w:t>酒店</w:t>
      </w:r>
      <w:r>
        <w:rPr>
          <w:rFonts w:hint="eastAsia" w:ascii="Times New Roman" w:hAnsi="Times New Roman" w:eastAsia="仿宋_GB2312" w:cs="Times New Roman"/>
          <w:color w:val="auto"/>
          <w:kern w:val="0"/>
          <w:sz w:val="30"/>
          <w:szCs w:val="30"/>
          <w:shd w:val="clear" w:color="auto" w:fill="FFFFFF"/>
          <w:lang w:val="en-US" w:eastAsia="zh-CN" w:bidi="ar"/>
        </w:rPr>
        <w:t>（</w:t>
      </w:r>
      <w:r>
        <w:rPr>
          <w:rFonts w:hint="default" w:ascii="Times New Roman" w:hAnsi="Times New Roman" w:eastAsia="仿宋_GB2312" w:cs="Times New Roman"/>
          <w:color w:val="auto"/>
          <w:kern w:val="0"/>
          <w:sz w:val="30"/>
          <w:szCs w:val="30"/>
          <w:shd w:val="clear" w:color="auto" w:fill="FFFFFF"/>
          <w:lang w:val="en-US" w:eastAsia="zh-CN" w:bidi="ar"/>
        </w:rPr>
        <w:t>清明上河园店</w:t>
      </w:r>
      <w:r>
        <w:rPr>
          <w:rFonts w:hint="eastAsia" w:ascii="Times New Roman" w:hAnsi="Times New Roman" w:eastAsia="仿宋_GB2312" w:cs="Times New Roman"/>
          <w:color w:val="auto"/>
          <w:kern w:val="0"/>
          <w:sz w:val="30"/>
          <w:szCs w:val="30"/>
          <w:shd w:val="clear" w:color="auto" w:fill="FFFFFF"/>
          <w:lang w:val="en-US" w:eastAsia="zh-CN" w:bidi="ar"/>
        </w:rPr>
        <w:t>）（0371-22122666）</w:t>
      </w:r>
      <w:r>
        <w:rPr>
          <w:rFonts w:hint="default" w:ascii="Times New Roman" w:hAnsi="Times New Roman" w:eastAsia="仿宋_GB2312" w:cs="Times New Roman"/>
          <w:color w:val="auto"/>
          <w:kern w:val="0"/>
          <w:sz w:val="30"/>
          <w:szCs w:val="30"/>
          <w:shd w:val="clear" w:color="auto" w:fill="FFFFFF"/>
          <w:lang w:val="en-US" w:eastAsia="zh-CN" w:bidi="ar"/>
        </w:rPr>
        <w:t>等宾馆，食宿自理</w:t>
      </w:r>
      <w:r>
        <w:rPr>
          <w:rFonts w:hint="eastAsia" w:ascii="Times New Roman" w:hAnsi="Times New Roman" w:eastAsia="仿宋_GB2312" w:cs="Times New Roman"/>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 xml:space="preserve">2. </w:t>
      </w:r>
      <w:r>
        <w:rPr>
          <w:rFonts w:hint="default" w:ascii="Times New Roman" w:hAnsi="Times New Roman" w:eastAsia="仿宋_GB2312" w:cs="Times New Roman"/>
          <w:color w:val="auto"/>
          <w:kern w:val="0"/>
          <w:sz w:val="30"/>
          <w:szCs w:val="30"/>
          <w:shd w:val="clear" w:color="auto" w:fill="FFFFFF"/>
          <w:lang w:val="en-US" w:eastAsia="zh-CN" w:bidi="ar"/>
        </w:rPr>
        <w:t>参赛选手</w:t>
      </w:r>
      <w:r>
        <w:rPr>
          <w:rFonts w:hint="eastAsia" w:ascii="Times New Roman" w:hAnsi="Times New Roman" w:eastAsia="仿宋_GB2312" w:cs="Times New Roman"/>
          <w:color w:val="auto"/>
          <w:kern w:val="0"/>
          <w:sz w:val="30"/>
          <w:szCs w:val="30"/>
          <w:shd w:val="clear" w:color="auto" w:fill="FFFFFF"/>
          <w:lang w:val="en-US" w:eastAsia="zh-CN" w:bidi="ar"/>
        </w:rPr>
        <w:t>凭身份证和参赛证进入比赛场所。</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3.联系人及联系电话。</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bidi="ar"/>
        </w:rPr>
        <w:t>省教育厅职成教处联系人：刘东洋，0371-6969187</w:t>
      </w:r>
      <w:r>
        <w:rPr>
          <w:rFonts w:hint="eastAsia" w:ascii="Times New Roman" w:hAnsi="Times New Roman" w:eastAsia="仿宋_GB2312" w:cs="Times New Roman"/>
          <w:color w:val="auto"/>
          <w:kern w:val="0"/>
          <w:sz w:val="30"/>
          <w:szCs w:val="30"/>
          <w:shd w:val="clear" w:color="auto" w:fill="FFFFFF"/>
          <w:lang w:val="en-US" w:eastAsia="zh-CN" w:bidi="ar"/>
        </w:rPr>
        <w:t>8</w:t>
      </w:r>
      <w:r>
        <w:rPr>
          <w:rFonts w:hint="eastAsia" w:ascii="Times New Roman" w:hAnsi="Times New Roman" w:eastAsia="仿宋_GB2312" w:cs="Times New Roman"/>
          <w:color w:val="auto"/>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黄河水利职业技术学院联系人：</w:t>
      </w:r>
      <w:r>
        <w:rPr>
          <w:rFonts w:hint="eastAsia" w:ascii="Times New Roman" w:hAnsi="Times New Roman" w:eastAsia="仿宋_GB2312" w:cs="Times New Roman"/>
          <w:color w:val="auto"/>
          <w:kern w:val="0"/>
          <w:sz w:val="30"/>
          <w:szCs w:val="30"/>
          <w:shd w:val="clear" w:color="auto" w:fill="FFFFFF"/>
          <w:lang w:bidi="ar"/>
        </w:rPr>
        <w:t>邢广彦</w:t>
      </w:r>
      <w:r>
        <w:rPr>
          <w:rFonts w:hint="eastAsia" w:ascii="Times New Roman" w:hAnsi="Times New Roman" w:eastAsia="仿宋_GB2312" w:cs="Times New Roman"/>
          <w:color w:val="auto"/>
          <w:kern w:val="0"/>
          <w:sz w:val="30"/>
          <w:szCs w:val="30"/>
          <w:shd w:val="clear" w:color="auto" w:fill="FFFFFF"/>
          <w:lang w:eastAsia="zh-CN" w:bidi="ar"/>
        </w:rPr>
        <w:t>，</w:t>
      </w:r>
      <w:r>
        <w:rPr>
          <w:rFonts w:hint="default" w:ascii="Times New Roman" w:hAnsi="Times New Roman" w:eastAsia="仿宋_GB2312" w:cs="Times New Roman"/>
          <w:color w:val="auto"/>
          <w:kern w:val="0"/>
          <w:sz w:val="30"/>
          <w:szCs w:val="30"/>
          <w:shd w:val="clear" w:color="auto" w:fill="FFFFFF"/>
          <w:lang w:bidi="ar"/>
        </w:rPr>
        <w:t xml:space="preserve">13783785793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0" w:firstLineChars="1600"/>
        <w:textAlignment w:val="auto"/>
        <w:rPr>
          <w:rFonts w:hint="default" w:ascii="Times New Roman" w:hAnsi="Times New Roman" w:eastAsia="仿宋_GB2312" w:cs="Times New Roman"/>
          <w:color w:val="auto"/>
          <w:kern w:val="0"/>
          <w:sz w:val="30"/>
          <w:szCs w:val="30"/>
          <w:shd w:val="clear" w:color="auto" w:fill="FFFFFF"/>
          <w:lang w:bidi="ar"/>
        </w:rPr>
      </w:pPr>
      <w:r>
        <w:rPr>
          <w:rFonts w:hint="eastAsia" w:ascii="Times New Roman" w:hAnsi="Times New Roman" w:eastAsia="仿宋_GB2312" w:cs="Times New Roman"/>
          <w:color w:val="auto"/>
          <w:kern w:val="0"/>
          <w:sz w:val="30"/>
          <w:szCs w:val="30"/>
          <w:shd w:val="clear" w:color="auto" w:fill="FFFFFF"/>
          <w:lang w:bidi="ar"/>
        </w:rPr>
        <w:t>赵信峰</w:t>
      </w:r>
      <w:r>
        <w:rPr>
          <w:rFonts w:hint="eastAsia" w:ascii="Times New Roman" w:hAnsi="Times New Roman" w:eastAsia="仿宋_GB2312" w:cs="Times New Roman"/>
          <w:color w:val="auto"/>
          <w:kern w:val="0"/>
          <w:sz w:val="30"/>
          <w:szCs w:val="30"/>
          <w:shd w:val="clear" w:color="auto" w:fill="FFFFFF"/>
          <w:lang w:eastAsia="zh-CN" w:bidi="ar"/>
        </w:rPr>
        <w:t>，</w:t>
      </w:r>
      <w:r>
        <w:rPr>
          <w:rFonts w:hint="default" w:ascii="Times New Roman" w:hAnsi="Times New Roman" w:eastAsia="仿宋_GB2312" w:cs="Times New Roman"/>
          <w:color w:val="auto"/>
          <w:kern w:val="0"/>
          <w:sz w:val="30"/>
          <w:szCs w:val="30"/>
          <w:shd w:val="clear" w:color="auto" w:fill="FFFFFF"/>
          <w:lang w:bidi="ar"/>
        </w:rPr>
        <w:t>13839971391</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color w:val="auto"/>
          <w:kern w:val="0"/>
          <w:sz w:val="30"/>
          <w:szCs w:val="30"/>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1496" w:leftChars="284" w:hanging="900" w:hangingChars="300"/>
        <w:textAlignment w:val="auto"/>
        <w:rPr>
          <w:rFonts w:hint="default" w:ascii="Times New Roman" w:hAnsi="Times New Roman" w:eastAsia="仿宋_GB2312" w:cs="Times New Roman"/>
          <w:color w:val="auto"/>
          <w:kern w:val="0"/>
          <w:sz w:val="30"/>
          <w:szCs w:val="30"/>
          <w:shd w:val="clear" w:color="auto" w:fill="FFFFFF"/>
          <w:lang w:bidi="ar"/>
        </w:rPr>
      </w:pPr>
      <w:r>
        <w:rPr>
          <w:rFonts w:hint="default" w:ascii="Times New Roman" w:hAnsi="Times New Roman" w:eastAsia="仿宋_GB2312" w:cs="Times New Roman"/>
          <w:color w:val="auto"/>
          <w:kern w:val="0"/>
          <w:sz w:val="30"/>
          <w:szCs w:val="30"/>
          <w:shd w:val="clear" w:color="auto" w:fill="FFFFFF"/>
          <w:lang w:bidi="ar"/>
        </w:rPr>
        <w:t>附件：</w:t>
      </w:r>
      <w:r>
        <w:rPr>
          <w:rFonts w:hint="eastAsia" w:ascii="Times New Roman" w:hAnsi="Times New Roman" w:eastAsia="仿宋_GB2312" w:cs="Times New Roman"/>
          <w:color w:val="auto"/>
          <w:kern w:val="0"/>
          <w:sz w:val="30"/>
          <w:szCs w:val="30"/>
          <w:shd w:val="clear" w:color="auto" w:fill="FFFFFF"/>
          <w:lang w:val="en-US" w:eastAsia="zh-CN" w:bidi="ar"/>
        </w:rPr>
        <w:t>1. 2021年河南省高等职业教育教学能力大赛（专业课程一组）现场决赛名单</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1500" w:firstLineChars="50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 xml:space="preserve">2. </w:t>
      </w:r>
      <w:r>
        <w:rPr>
          <w:rFonts w:hint="default" w:ascii="Times New Roman" w:hAnsi="Times New Roman" w:eastAsia="仿宋_GB2312" w:cs="Times New Roman"/>
          <w:color w:val="auto"/>
          <w:kern w:val="0"/>
          <w:sz w:val="30"/>
          <w:szCs w:val="30"/>
          <w:shd w:val="clear" w:color="auto" w:fill="FFFFFF"/>
          <w:lang w:bidi="ar"/>
        </w:rPr>
        <w:t>202</w:t>
      </w:r>
      <w:r>
        <w:rPr>
          <w:rFonts w:hint="eastAsia" w:ascii="Times New Roman" w:hAnsi="Times New Roman" w:eastAsia="仿宋_GB2312" w:cs="Times New Roman"/>
          <w:color w:val="auto"/>
          <w:kern w:val="0"/>
          <w:sz w:val="30"/>
          <w:szCs w:val="30"/>
          <w:shd w:val="clear" w:color="auto" w:fill="FFFFFF"/>
          <w:lang w:val="en-US" w:eastAsia="zh-CN" w:bidi="ar"/>
        </w:rPr>
        <w:t>1</w:t>
      </w:r>
      <w:r>
        <w:rPr>
          <w:rFonts w:hint="default" w:ascii="Times New Roman" w:hAnsi="Times New Roman" w:eastAsia="仿宋_GB2312" w:cs="Times New Roman"/>
          <w:color w:val="auto"/>
          <w:kern w:val="0"/>
          <w:sz w:val="30"/>
          <w:szCs w:val="30"/>
          <w:shd w:val="clear" w:color="auto" w:fill="FFFFFF"/>
          <w:lang w:bidi="ar"/>
        </w:rPr>
        <w:t>年河南省高等职业教育教学能力大赛评分标准</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1491" w:leftChars="710" w:firstLine="0" w:firstLineChars="0"/>
        <w:textAlignment w:val="auto"/>
        <w:rPr>
          <w:rFonts w:hint="eastAsia" w:ascii="Times New Roman" w:hAnsi="Times New Roman" w:eastAsia="仿宋_GB2312" w:cs="Times New Roman"/>
          <w:color w:val="auto"/>
          <w:kern w:val="0"/>
          <w:sz w:val="30"/>
          <w:szCs w:val="30"/>
          <w:shd w:val="clear" w:color="auto" w:fill="FFFFFF"/>
          <w:lang w:val="en-US" w:eastAsia="zh-CN" w:bidi="ar"/>
        </w:rPr>
      </w:pPr>
      <w:r>
        <w:rPr>
          <w:rFonts w:hint="eastAsia" w:ascii="Times New Roman" w:hAnsi="Times New Roman" w:eastAsia="仿宋_GB2312" w:cs="Times New Roman"/>
          <w:color w:val="auto"/>
          <w:kern w:val="0"/>
          <w:sz w:val="30"/>
          <w:szCs w:val="30"/>
          <w:shd w:val="clear" w:color="auto" w:fill="FFFFFF"/>
          <w:lang w:val="en-US" w:eastAsia="zh-CN" w:bidi="ar"/>
        </w:rPr>
        <w:t>3.2021年河南省高等职业教育教学能力大赛疫情防控专项方案</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pPr>
    </w:p>
    <w:p>
      <w:pPr>
        <w:widowControl/>
        <w:ind w:left="4796" w:leftChars="284" w:hanging="4200" w:hangingChars="1400"/>
        <w:jc w:val="left"/>
        <w:rPr>
          <w:rFonts w:hint="eastAsia"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 xml:space="preserve">                        </w:t>
      </w:r>
      <w:r>
        <w:rPr>
          <w:rFonts w:hint="eastAsia" w:ascii="仿宋_GB2312" w:hAnsi="仿宋_GB2312" w:eastAsia="仿宋_GB2312" w:cs="仿宋_GB2312"/>
          <w:color w:val="auto"/>
          <w:kern w:val="0"/>
          <w:sz w:val="30"/>
          <w:szCs w:val="30"/>
          <w:lang w:eastAsia="zh-CN" w:bidi="ar"/>
        </w:rPr>
        <w:t>河南省教育厅职成教处</w:t>
      </w:r>
      <w:r>
        <w:rPr>
          <w:rFonts w:hint="eastAsia" w:ascii="仿宋_GB2312" w:hAnsi="仿宋_GB2312" w:eastAsia="仿宋_GB2312" w:cs="仿宋_GB2312"/>
          <w:color w:val="auto"/>
          <w:kern w:val="0"/>
          <w:sz w:val="30"/>
          <w:szCs w:val="30"/>
          <w:lang w:bidi="ar"/>
        </w:rPr>
        <w:t xml:space="preserve">                           202</w:t>
      </w:r>
      <w:r>
        <w:rPr>
          <w:rFonts w:hint="eastAsia" w:ascii="仿宋_GB2312" w:hAnsi="仿宋_GB2312" w:eastAsia="仿宋_GB2312" w:cs="仿宋_GB2312"/>
          <w:color w:val="auto"/>
          <w:kern w:val="0"/>
          <w:sz w:val="30"/>
          <w:szCs w:val="30"/>
          <w:lang w:val="en-US" w:eastAsia="zh-CN" w:bidi="ar"/>
        </w:rPr>
        <w:t>1</w:t>
      </w:r>
      <w:r>
        <w:rPr>
          <w:rFonts w:hint="eastAsia" w:ascii="仿宋_GB2312" w:hAnsi="仿宋_GB2312" w:eastAsia="仿宋_GB2312" w:cs="仿宋_GB2312"/>
          <w:color w:val="auto"/>
          <w:kern w:val="0"/>
          <w:sz w:val="30"/>
          <w:szCs w:val="30"/>
          <w:lang w:bidi="ar"/>
        </w:rPr>
        <w:t>年</w:t>
      </w:r>
      <w:r>
        <w:rPr>
          <w:rFonts w:hint="eastAsia" w:ascii="仿宋_GB2312" w:hAnsi="仿宋_GB2312" w:eastAsia="仿宋_GB2312" w:cs="仿宋_GB2312"/>
          <w:color w:val="auto"/>
          <w:kern w:val="0"/>
          <w:sz w:val="30"/>
          <w:szCs w:val="30"/>
          <w:lang w:val="en-US" w:eastAsia="zh-CN" w:bidi="ar"/>
        </w:rPr>
        <w:t>6</w:t>
      </w:r>
      <w:r>
        <w:rPr>
          <w:rFonts w:hint="eastAsia" w:ascii="仿宋_GB2312" w:hAnsi="仿宋_GB2312" w:eastAsia="仿宋_GB2312" w:cs="仿宋_GB2312"/>
          <w:color w:val="auto"/>
          <w:kern w:val="0"/>
          <w:sz w:val="30"/>
          <w:szCs w:val="30"/>
          <w:lang w:bidi="ar"/>
        </w:rPr>
        <w:t>月</w:t>
      </w:r>
      <w:r>
        <w:rPr>
          <w:rFonts w:hint="eastAsia" w:ascii="仿宋_GB2312" w:hAnsi="仿宋_GB2312" w:eastAsia="仿宋_GB2312" w:cs="仿宋_GB2312"/>
          <w:color w:val="auto"/>
          <w:kern w:val="0"/>
          <w:sz w:val="30"/>
          <w:szCs w:val="30"/>
          <w:lang w:val="en-US" w:eastAsia="zh-CN" w:bidi="ar"/>
        </w:rPr>
        <w:t>24</w:t>
      </w:r>
      <w:r>
        <w:rPr>
          <w:rFonts w:hint="eastAsia" w:ascii="仿宋_GB2312" w:hAnsi="仿宋_GB2312" w:eastAsia="仿宋_GB2312" w:cs="仿宋_GB2312"/>
          <w:color w:val="auto"/>
          <w:kern w:val="0"/>
          <w:sz w:val="30"/>
          <w:szCs w:val="30"/>
          <w:lang w:bidi="ar"/>
        </w:rPr>
        <w:t>日</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Times New Roman" w:hAnsi="Times New Roman" w:eastAsia="仿宋_GB2312" w:cs="Times New Roman"/>
          <w:color w:val="auto"/>
          <w:kern w:val="0"/>
          <w:sz w:val="30"/>
          <w:szCs w:val="30"/>
          <w:shd w:val="clear" w:color="auto" w:fill="FFFFFF"/>
          <w:lang w:val="en-US" w:eastAsia="zh-CN" w:bidi="ar"/>
        </w:rPr>
        <w:sectPr>
          <w:footerReference r:id="rId3" w:type="default"/>
          <w:pgSz w:w="11906" w:h="16838"/>
          <w:pgMar w:top="1418" w:right="1417" w:bottom="1418" w:left="1417" w:header="851" w:footer="851" w:gutter="0"/>
          <w:cols w:space="425" w:num="1"/>
          <w:docGrid w:type="lines" w:linePitch="312" w:charSpace="0"/>
        </w:sectPr>
      </w:pPr>
      <w:bookmarkStart w:id="2" w:name="_GoBack"/>
      <w:bookmarkEnd w:id="2"/>
    </w:p>
    <w:p>
      <w:pPr>
        <w:overflowPunct w:val="0"/>
        <w:snapToGrid w:val="0"/>
        <w:contextualSpacing/>
        <w:jc w:val="left"/>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t>附件</w:t>
      </w:r>
      <w:r>
        <w:rPr>
          <w:rFonts w:hint="eastAsia" w:ascii="黑体" w:hAnsi="黑体" w:eastAsia="黑体" w:cs="黑体"/>
          <w:color w:val="auto"/>
          <w:sz w:val="30"/>
          <w:szCs w:val="30"/>
          <w:lang w:val="en-US" w:eastAsia="zh-CN"/>
        </w:rPr>
        <w:t xml:space="preserve">1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1496" w:leftChars="284" w:hanging="900" w:hangingChars="300"/>
        <w:textAlignment w:val="auto"/>
        <w:rPr>
          <w:rFonts w:hint="eastAsia" w:ascii="Times New Roman" w:hAnsi="Times New Roman" w:eastAsia="方正小标宋简体" w:cs="Times New Roman"/>
          <w:color w:val="auto"/>
          <w:sz w:val="30"/>
          <w:szCs w:val="30"/>
          <w:lang w:val="en-US" w:eastAsia="zh-CN"/>
        </w:rPr>
      </w:pPr>
      <w:r>
        <w:rPr>
          <w:rFonts w:hint="eastAsia" w:ascii="Times New Roman" w:hAnsi="Times New Roman" w:eastAsia="方正小标宋简体" w:cs="Times New Roman"/>
          <w:color w:val="auto"/>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1916" w:leftChars="284" w:hanging="1320" w:hangingChars="300"/>
        <w:textAlignment w:val="auto"/>
        <w:rPr>
          <w:rFonts w:hint="eastAsia" w:ascii="方正小标宋简体" w:hAnsi="方正小标宋简体" w:eastAsia="方正小标宋简体" w:cs="方正小标宋简体"/>
          <w:color w:val="auto"/>
          <w:kern w:val="0"/>
          <w:sz w:val="44"/>
          <w:szCs w:val="44"/>
          <w:shd w:val="clear" w:color="auto" w:fill="FFFFFF"/>
          <w:lang w:bidi="ar"/>
        </w:rPr>
      </w:pPr>
      <w:r>
        <w:rPr>
          <w:rFonts w:hint="eastAsia" w:ascii="方正小标宋简体" w:hAnsi="方正小标宋简体" w:eastAsia="方正小标宋简体" w:cs="方正小标宋简体"/>
          <w:color w:val="auto"/>
          <w:kern w:val="0"/>
          <w:sz w:val="44"/>
          <w:szCs w:val="44"/>
          <w:shd w:val="clear" w:color="auto" w:fill="FFFFFF"/>
          <w:lang w:val="en-US" w:eastAsia="zh-CN" w:bidi="ar"/>
        </w:rPr>
        <w:t>2021年河南省高等职业教育教学能力大赛（专业课程一组）现场决赛名单</w:t>
      </w:r>
    </w:p>
    <w:p>
      <w:pPr>
        <w:overflowPunct w:val="0"/>
        <w:snapToGrid w:val="0"/>
        <w:contextualSpacing/>
        <w:jc w:val="left"/>
        <w:rPr>
          <w:rFonts w:hint="eastAsia" w:ascii="Times New Roman" w:hAnsi="Times New Roman" w:eastAsia="方正小标宋简体" w:cs="Times New Roman"/>
          <w:color w:val="auto"/>
          <w:sz w:val="30"/>
          <w:szCs w:val="30"/>
          <w:lang w:val="en-US" w:eastAsia="zh-CN"/>
        </w:rPr>
      </w:pPr>
    </w:p>
    <w:tbl>
      <w:tblPr>
        <w:tblStyle w:val="9"/>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
        <w:gridCol w:w="1477"/>
        <w:gridCol w:w="2342"/>
        <w:gridCol w:w="638"/>
        <w:gridCol w:w="4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分组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作品</w:t>
            </w:r>
          </w:p>
          <w:p>
            <w:pPr>
              <w:keepNext w:val="0"/>
              <w:keepLines w:val="0"/>
              <w:widowControl/>
              <w:suppressLineNumbers w:val="0"/>
              <w:jc w:val="center"/>
              <w:textAlignment w:val="center"/>
              <w:rPr>
                <w:rFonts w:hint="eastAsia" w:ascii="黑体" w:hAnsi="宋体" w:eastAsia="黑体" w:cs="黑体"/>
                <w:b w:val="0"/>
                <w:bCs/>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编号</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kern w:val="0"/>
                <w:sz w:val="20"/>
                <w:szCs w:val="20"/>
                <w:u w:val="none"/>
                <w:lang w:val="en-US" w:eastAsia="zh-CN" w:bidi="ar"/>
              </w:rPr>
            </w:pPr>
            <w:r>
              <w:rPr>
                <w:rFonts w:hint="eastAsia" w:ascii="黑体" w:hAnsi="宋体" w:eastAsia="黑体" w:cs="黑体"/>
                <w:b w:val="0"/>
                <w:bCs/>
                <w:i w:val="0"/>
                <w:color w:val="auto"/>
                <w:kern w:val="0"/>
                <w:sz w:val="20"/>
                <w:szCs w:val="20"/>
                <w:u w:val="none"/>
                <w:lang w:val="en-US" w:eastAsia="zh-CN" w:bidi="ar"/>
              </w:rPr>
              <w:t>作品名称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2323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传承红色基因  讲好绿水青山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济源职业技术学院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2213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童言童语话童趣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2039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大数据时代的疫情可视化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eastAsia="zh-CN"/>
              </w:rPr>
            </w:pPr>
            <w:r>
              <w:rPr>
                <w:rFonts w:hint="eastAsia" w:ascii="仿宋_GB2312" w:eastAsia="仿宋_GB2312" w:cs="仿宋_GB2312"/>
                <w:i w:val="0"/>
                <w:color w:val="auto"/>
                <w:sz w:val="20"/>
                <w:szCs w:val="20"/>
                <w:u w:val="none"/>
                <w:lang w:val="en-US" w:eastAsia="zh-CN"/>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2274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数据玩转烘焙——老年人焙烤产品设计与制作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2265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“慢火车”形象广告的 策划与设计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2270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电动汽车空调制冷系统检修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黄河水利职业技术学院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2410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海绵小区设施解析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河南信息统计职业学院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2413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短视频营销与数据化运营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bidi="ar"/>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济源职业技术学院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2228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直流稳压电源的制作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2261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光缆接续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济源职业技术学院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2145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个性定制，文化旅游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新乡职业技术学院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2305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匠心“柱”造——装配式柱施工技术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新乡职业技术学院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2277</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淡“装”浓抹总相宜——墙面装修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河南水利与环境职业学院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2542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小天地大视角，风景这边“读”好——图书角景观方案设计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济源职业技术学院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2160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学做泥工瓦匠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2309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新零售物流信息技术应用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开封大学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2286</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跨境电商英语售后沟通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河南水利与环境职业学院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2539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匠心制造，“码”上筑梦-数控编程技承天工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19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黄河水利职业技术学院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2415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新型外耳矫正器逆向设计与3D打印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鹤壁职业技术学院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2368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中国声乐作品演唱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南阳医学高等专科学校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2562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危重患者抢救与护理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郑州电力高等专科学校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2404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工业机器人分拣与装配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2282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可食食品快速检测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平顶山工业职业技术学院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2494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仓储作业管理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济源职业技术学院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2225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攻防对抗，德技并修——网络攻防技术实战演习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2021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保护植物健康、助力乡村振兴——观赏植物吸汁类害虫防治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河南信息统计职业学院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2288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幼儿问题行为识别与应对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焦作大学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2294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饮有格·食有方—国宴中的文化元素赏析与设计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29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河南工业和信息化职业学院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2060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砌广厦千万 筑建筑理想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开封大学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2401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传承非遗文化 演绎“花样”中国—— 非遗主题服饰图案设计与应用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南阳医学高等专科学校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2454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探诊断奥秘，守百姓健康——诊断综合技能应用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河南农业职业学院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2555</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农产品品牌创建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郑州亚欧交通职业学院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2311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普速铁路单线半自动闭塞发车作业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许昌职业技术学院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2154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创设跨境“电”铺，“智”造假发之都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鹤壁职业技术学院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2548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工业机器人车标加工与打磨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郑州亚欧交通职业学院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2248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装配式工程质量验收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三门峡职业技术学院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2603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绘民宿蓝图，助乡村振兴——乡村民宿装饰施工图设计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河南工业职业技术学院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2526</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数智化成本核算与分析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39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郑州铁路职业技术学院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2552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 xml:space="preserve">ICU常见疾病的评估与护理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2600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《剪纸艺术的中国心》专题节目策划与制作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2412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危机公关处理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郑州电力高等专科学校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2511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数智验收 保障电网运行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2391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一路领“鲜”——生鲜品冷链仓储与配送运作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郑州财税金融职业学院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2471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计划评估与资金审计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2372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流动的河 民族的歌——黄河流域民歌演唱训练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河南交通职业技术学院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2259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起动与充电系统检测维修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2579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构成设计——非遗刺绣文创产品设计图制作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河南农业职业学院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2574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知心匠心 智能配餐-个性化精准营养食谱设计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49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郑州财税金融职业学院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2561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物联网智慧农业系统搭建与调试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平顶山职业技术学院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2683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“电商助力乡村振兴 企业升级转型”-网店装修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郑州信息科技职业学院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2582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走进儿童世界 助力快乐成长——基于学前儿童在园情境的社会教育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平顶山工业职业技术学院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2493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矿井天眼 安全护航-煤矿综合自动化监控技术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河南应用技术职业学院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2642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“精”搬“准”运  匠心智造——助力中国柔性屏幕生产线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郑州信息科技职业学院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2652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融入企业典型故障，提升发动机检修技能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三门峡职业技术学院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2662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文学润心灵，阅读伴童年——幼儿文学与早期阅读活动设计与指导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郑州旅游职业学院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2581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温暖陪伴</w:t>
            </w:r>
            <w:r>
              <w:rPr>
                <w:rFonts w:hint="eastAsia" w:ascii="宋体" w:hAnsi="宋体" w:eastAsia="宋体" w:cs="宋体"/>
                <w:i w:val="0"/>
                <w:color w:val="auto"/>
                <w:kern w:val="0"/>
                <w:sz w:val="20"/>
                <w:szCs w:val="20"/>
                <w:u w:val="none"/>
                <w:lang w:val="en-US" w:eastAsia="zh-CN" w:bidi="ar"/>
              </w:rPr>
              <w:t>•</w:t>
            </w:r>
            <w:r>
              <w:rPr>
                <w:rFonts w:hint="eastAsia" w:ascii="仿宋_GB2312" w:hAnsi="Calibri" w:eastAsia="仿宋_GB2312" w:cs="仿宋_GB2312"/>
                <w:i w:val="0"/>
                <w:color w:val="auto"/>
                <w:kern w:val="0"/>
                <w:sz w:val="20"/>
                <w:szCs w:val="20"/>
                <w:u w:val="none"/>
                <w:lang w:val="en-US" w:eastAsia="zh-CN" w:bidi="ar"/>
              </w:rPr>
              <w:t xml:space="preserve"> 用心于乘—地铁突发事件及特殊情况处理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郑州信息科技职业学院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2609</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“云牵北斗，智绘宏图”——建筑工程地形图测绘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三门峡职业技术学院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2658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贯“标”融“绘”——轴套类零件图的的识读与绘制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59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河南应用技术职业学院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2448</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查缺补漏 防患未然-漏洞利用与防御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焦作师范高等专科学校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2640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巧创新编 逸响弹唱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驻马店职业技术学院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2386</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VR长征主题体验馆制作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郑州信息科技职业学院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2692</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助力制造强国“中国梦”之智能工厂自动搬运小车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河南工业职业技术学院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2533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住宅建筑户型设计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河南经贸职业学院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2667</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景观导游讲解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周口职业技术学院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2611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学识图算量，说蓝图故事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郑州电力高等专科学校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2450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智慧农业场景通信勘察设计与概预算编制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河南建筑职业技术学院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2176</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公园应急避险改造设计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河南检察职业学院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2517</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民事诉讼基本程序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69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河南机电职业学院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2620</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“云党课”网站首页制作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70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漯河医学高等专科学校</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2653</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心功能不全的治疗药物和用药护理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71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平顶山职业技术学院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2694</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导游讲解——旅游热点讲解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bidi="ar"/>
              </w:rPr>
              <w:t>72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专业课程一组</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河南物流职业学院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2641</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color w:val="auto"/>
                <w:sz w:val="20"/>
                <w:szCs w:val="20"/>
                <w:u w:val="none"/>
              </w:rPr>
            </w:pPr>
            <w:r>
              <w:rPr>
                <w:rFonts w:hint="eastAsia" w:ascii="仿宋_GB2312" w:hAnsi="Calibri" w:eastAsia="仿宋_GB2312" w:cs="仿宋_GB2312"/>
                <w:i w:val="0"/>
                <w:color w:val="auto"/>
                <w:kern w:val="0"/>
                <w:sz w:val="20"/>
                <w:szCs w:val="20"/>
                <w:u w:val="none"/>
                <w:lang w:val="en-US" w:eastAsia="zh-CN" w:bidi="ar"/>
              </w:rPr>
              <w:t>“展”律动魅力，“奏”多彩旋律 ——幼儿韵律与打击乐演奏活动</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b/>
          <w:bCs/>
          <w:color w:val="auto"/>
          <w:kern w:val="0"/>
          <w:sz w:val="28"/>
          <w:szCs w:val="28"/>
          <w:shd w:val="clear" w:color="auto" w:fill="FFFFFF"/>
          <w:lang w:eastAsia="zh-CN" w:bidi="ar"/>
        </w:rPr>
      </w:pPr>
      <w:r>
        <w:rPr>
          <w:rFonts w:hint="eastAsia" w:ascii="仿宋_GB2312" w:hAnsi="仿宋_GB2312" w:eastAsia="仿宋_GB2312" w:cs="仿宋_GB2312"/>
          <w:b/>
          <w:bCs/>
          <w:color w:val="auto"/>
          <w:kern w:val="0"/>
          <w:sz w:val="28"/>
          <w:szCs w:val="28"/>
          <w:shd w:val="clear" w:color="auto" w:fill="FFFFFF"/>
          <w:lang w:val="en-US" w:eastAsia="zh-CN" w:bidi="ar"/>
        </w:rPr>
        <w:t>注：序号1-36为专业一组（1）</w:t>
      </w:r>
      <w:r>
        <w:rPr>
          <w:rFonts w:hint="eastAsia" w:ascii="仿宋_GB2312" w:hAnsi="仿宋_GB2312" w:eastAsia="仿宋_GB2312" w:cs="仿宋_GB2312"/>
          <w:b/>
          <w:bCs/>
          <w:color w:val="auto"/>
          <w:kern w:val="0"/>
          <w:sz w:val="28"/>
          <w:szCs w:val="28"/>
          <w:shd w:val="clear" w:color="auto" w:fill="FFFFFF"/>
          <w:lang w:eastAsia="zh-CN" w:bidi="ar"/>
        </w:rPr>
        <w:t>，</w:t>
      </w:r>
      <w:r>
        <w:rPr>
          <w:rFonts w:hint="eastAsia" w:ascii="仿宋_GB2312" w:hAnsi="仿宋_GB2312" w:eastAsia="仿宋_GB2312" w:cs="仿宋_GB2312"/>
          <w:b/>
          <w:bCs/>
          <w:color w:val="auto"/>
          <w:kern w:val="0"/>
          <w:sz w:val="28"/>
          <w:szCs w:val="28"/>
          <w:shd w:val="clear" w:color="auto" w:fill="FFFFFF"/>
          <w:lang w:val="en-US" w:eastAsia="zh-CN" w:bidi="ar"/>
        </w:rPr>
        <w:t>序号37-72为专业一组（2）</w:t>
      </w:r>
      <w:r>
        <w:rPr>
          <w:rFonts w:hint="eastAsia" w:ascii="仿宋_GB2312" w:hAnsi="仿宋_GB2312" w:eastAsia="仿宋_GB2312" w:cs="仿宋_GB2312"/>
          <w:b/>
          <w:bCs/>
          <w:color w:val="auto"/>
          <w:kern w:val="0"/>
          <w:sz w:val="28"/>
          <w:szCs w:val="28"/>
          <w:shd w:val="clear" w:color="auto" w:fill="FFFFFF"/>
          <w:lang w:eastAsia="zh-CN" w:bidi="ar"/>
        </w:rPr>
        <w:t>。</w:t>
      </w: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overflowPunct w:val="0"/>
        <w:snapToGrid w:val="0"/>
        <w:contextualSpacing/>
        <w:jc w:val="left"/>
        <w:rPr>
          <w:rFonts w:hint="eastAsia" w:ascii="Times New Roman" w:hAnsi="Times New Roman" w:eastAsia="方正小标宋简体" w:cs="Times New Roman"/>
          <w:color w:val="auto"/>
          <w:sz w:val="32"/>
          <w:szCs w:val="44"/>
          <w:lang w:val="en-US" w:eastAsia="zh-CN"/>
        </w:rPr>
      </w:pPr>
      <w:r>
        <w:rPr>
          <w:rFonts w:hint="eastAsia" w:ascii="黑体" w:hAnsi="黑体" w:eastAsia="黑体" w:cs="黑体"/>
          <w:color w:val="auto"/>
          <w:sz w:val="30"/>
          <w:szCs w:val="30"/>
        </w:rPr>
        <w:t>附件</w:t>
      </w:r>
      <w:r>
        <w:rPr>
          <w:rFonts w:hint="eastAsia" w:ascii="黑体" w:hAnsi="黑体" w:eastAsia="黑体" w:cs="黑体"/>
          <w:color w:val="auto"/>
          <w:sz w:val="30"/>
          <w:szCs w:val="30"/>
          <w:lang w:val="en-US" w:eastAsia="zh-CN"/>
        </w:rPr>
        <w:t>2</w:t>
      </w:r>
      <w:r>
        <w:rPr>
          <w:rFonts w:hint="eastAsia" w:ascii="Times New Roman" w:hAnsi="Times New Roman" w:eastAsia="方正小标宋简体" w:cs="Times New Roman"/>
          <w:color w:val="auto"/>
          <w:sz w:val="32"/>
          <w:szCs w:val="44"/>
          <w:lang w:val="en-US" w:eastAsia="zh-CN"/>
        </w:rPr>
        <w:t xml:space="preserve"> </w:t>
      </w:r>
    </w:p>
    <w:p>
      <w:pPr>
        <w:overflowPunct w:val="0"/>
        <w:snapToGrid w:val="0"/>
        <w:contextualSpacing/>
        <w:jc w:val="center"/>
        <w:rPr>
          <w:rFonts w:hint="eastAsia" w:ascii="方正小标宋简体" w:hAnsi="方正小标宋简体" w:eastAsia="方正小标宋简体" w:cs="方正小标宋简体"/>
          <w:color w:val="auto"/>
          <w:sz w:val="44"/>
          <w:szCs w:val="44"/>
        </w:rPr>
      </w:pPr>
    </w:p>
    <w:p>
      <w:pPr>
        <w:overflowPunct w:val="0"/>
        <w:snapToGrid w:val="0"/>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年河南省高职职业教育教学能力大赛</w:t>
      </w:r>
    </w:p>
    <w:p>
      <w:pPr>
        <w:overflowPunct w:val="0"/>
        <w:snapToGrid w:val="0"/>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专业课程一组</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现场决赛评分指标</w:t>
      </w:r>
    </w:p>
    <w:p>
      <w:pPr>
        <w:overflowPunct w:val="0"/>
        <w:snapToGrid w:val="0"/>
        <w:jc w:val="center"/>
        <w:rPr>
          <w:rFonts w:hint="default" w:ascii="Times New Roman" w:hAnsi="Times New Roman" w:eastAsia="方正小标宋简体" w:cs="Times New Roman"/>
          <w:color w:val="auto"/>
          <w:sz w:val="36"/>
          <w:szCs w:val="44"/>
        </w:rPr>
      </w:pPr>
    </w:p>
    <w:tbl>
      <w:tblPr>
        <w:tblStyle w:val="9"/>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13"/>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blHeader/>
          <w:jc w:val="center"/>
        </w:trPr>
        <w:tc>
          <w:tcPr>
            <w:tcW w:w="933" w:type="dxa"/>
            <w:shd w:val="clear" w:color="auto" w:fill="auto"/>
            <w:tcMar>
              <w:left w:w="28" w:type="dxa"/>
              <w:right w:w="28" w:type="dxa"/>
            </w:tcMar>
            <w:vAlign w:val="center"/>
          </w:tcPr>
          <w:p>
            <w:pPr>
              <w:overflowPunct w:val="0"/>
              <w:snapToGrid w:val="0"/>
              <w:spacing w:line="240" w:lineRule="atLeast"/>
              <w:jc w:val="center"/>
              <w:rPr>
                <w:rFonts w:ascii="黑体" w:hAnsi="黑体" w:eastAsia="黑体"/>
                <w:color w:val="auto"/>
                <w:sz w:val="24"/>
              </w:rPr>
            </w:pPr>
            <w:r>
              <w:rPr>
                <w:rFonts w:hint="eastAsia" w:ascii="黑体" w:hAnsi="黑体" w:eastAsia="黑体"/>
                <w:color w:val="auto"/>
                <w:sz w:val="24"/>
              </w:rPr>
              <w:t>评价</w:t>
            </w:r>
          </w:p>
          <w:p>
            <w:pPr>
              <w:overflowPunct w:val="0"/>
              <w:snapToGrid w:val="0"/>
              <w:spacing w:line="240" w:lineRule="atLeast"/>
              <w:jc w:val="center"/>
              <w:rPr>
                <w:rFonts w:ascii="黑体" w:hAnsi="黑体" w:eastAsia="黑体"/>
                <w:color w:val="auto"/>
                <w:sz w:val="24"/>
              </w:rPr>
            </w:pPr>
            <w:r>
              <w:rPr>
                <w:rFonts w:hint="eastAsia" w:ascii="黑体" w:hAnsi="黑体" w:eastAsia="黑体"/>
                <w:color w:val="auto"/>
                <w:sz w:val="24"/>
              </w:rPr>
              <w:t>指标</w:t>
            </w:r>
          </w:p>
        </w:tc>
        <w:tc>
          <w:tcPr>
            <w:tcW w:w="613" w:type="dxa"/>
            <w:shd w:val="clear" w:color="auto" w:fill="auto"/>
            <w:tcMar>
              <w:left w:w="28" w:type="dxa"/>
              <w:right w:w="28" w:type="dxa"/>
            </w:tcMar>
            <w:vAlign w:val="center"/>
          </w:tcPr>
          <w:p>
            <w:pPr>
              <w:overflowPunct w:val="0"/>
              <w:snapToGrid w:val="0"/>
              <w:spacing w:line="240" w:lineRule="atLeast"/>
              <w:jc w:val="center"/>
              <w:rPr>
                <w:rFonts w:ascii="黑体" w:hAnsi="黑体" w:eastAsia="黑体"/>
                <w:color w:val="auto"/>
                <w:sz w:val="24"/>
              </w:rPr>
            </w:pPr>
            <w:r>
              <w:rPr>
                <w:rFonts w:hint="eastAsia" w:ascii="黑体" w:hAnsi="黑体" w:eastAsia="黑体"/>
                <w:color w:val="auto"/>
                <w:sz w:val="24"/>
              </w:rPr>
              <w:t>分</w:t>
            </w:r>
          </w:p>
          <w:p>
            <w:pPr>
              <w:overflowPunct w:val="0"/>
              <w:snapToGrid w:val="0"/>
              <w:spacing w:line="240" w:lineRule="atLeast"/>
              <w:jc w:val="center"/>
              <w:rPr>
                <w:rFonts w:ascii="黑体" w:hAnsi="黑体" w:eastAsia="黑体"/>
                <w:color w:val="auto"/>
                <w:sz w:val="24"/>
              </w:rPr>
            </w:pPr>
            <w:r>
              <w:rPr>
                <w:rFonts w:hint="eastAsia" w:ascii="黑体" w:hAnsi="黑体" w:eastAsia="黑体"/>
                <w:color w:val="auto"/>
                <w:sz w:val="24"/>
              </w:rPr>
              <w:t>值</w:t>
            </w:r>
          </w:p>
        </w:tc>
        <w:tc>
          <w:tcPr>
            <w:tcW w:w="8114" w:type="dxa"/>
            <w:shd w:val="clear" w:color="auto" w:fill="auto"/>
            <w:tcMar>
              <w:left w:w="28" w:type="dxa"/>
              <w:right w:w="28" w:type="dxa"/>
            </w:tcMar>
            <w:vAlign w:val="center"/>
          </w:tcPr>
          <w:p>
            <w:pPr>
              <w:overflowPunct w:val="0"/>
              <w:snapToGrid w:val="0"/>
              <w:spacing w:line="240" w:lineRule="atLeast"/>
              <w:jc w:val="center"/>
              <w:rPr>
                <w:rFonts w:ascii="黑体" w:hAnsi="黑体" w:eastAsia="黑体"/>
                <w:color w:val="auto"/>
                <w:sz w:val="24"/>
              </w:rPr>
            </w:pPr>
            <w:r>
              <w:rPr>
                <w:rFonts w:hint="eastAsia" w:ascii="黑体" w:hAnsi="黑体" w:eastAsia="黑体"/>
                <w:color w:val="auto"/>
                <w:sz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3" w:hRule="atLeast"/>
          <w:jc w:val="center"/>
        </w:trPr>
        <w:tc>
          <w:tcPr>
            <w:tcW w:w="933" w:type="dxa"/>
            <w:shd w:val="clear" w:color="auto" w:fill="auto"/>
            <w:tcMar>
              <w:left w:w="28" w:type="dxa"/>
              <w:right w:w="28" w:type="dxa"/>
            </w:tcMar>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目标</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autoSpaceDE w:val="0"/>
              <w:autoSpaceDN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8"/>
              </w:rPr>
              <w:t>学情</w:t>
            </w:r>
          </w:p>
        </w:tc>
        <w:tc>
          <w:tcPr>
            <w:tcW w:w="613" w:type="dxa"/>
            <w:shd w:val="clear" w:color="auto" w:fill="auto"/>
            <w:vAlign w:val="center"/>
          </w:tcPr>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20</w:t>
            </w:r>
          </w:p>
        </w:tc>
        <w:tc>
          <w:tcPr>
            <w:tcW w:w="8114" w:type="dxa"/>
            <w:shd w:val="clear" w:color="auto" w:fill="auto"/>
            <w:vAlign w:val="center"/>
          </w:tcPr>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适应新时代对高素质技术技能人才培养的新要求，符合教育部发布的专业教学标准、实训教学条件建设标准、顶岗实习标准等有关要求，涉及1+X证书制度试点的专业，还应对接有关职业技能等级标准。紧扣学校专业人才培养方案和课程标准，强调培育学生学习能力、信息素养、职业能力、精益求精的工匠精神和爱岗敬业的劳动态度。</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2.教学目标表述明确、相互关联，重点突出、可评可测。</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9" w:hRule="atLeast"/>
          <w:jc w:val="center"/>
        </w:trPr>
        <w:tc>
          <w:tcPr>
            <w:tcW w:w="933" w:type="dxa"/>
            <w:shd w:val="clear" w:color="auto" w:fill="auto"/>
            <w:tcMar>
              <w:left w:w="28" w:type="dxa"/>
              <w:right w:w="28" w:type="dxa"/>
            </w:tcMar>
            <w:vAlign w:val="center"/>
          </w:tcPr>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内容</w:t>
            </w:r>
          </w:p>
          <w:p>
            <w:pPr>
              <w:autoSpaceDE w:val="0"/>
              <w:autoSpaceDN w:val="0"/>
              <w:snapToGrid w:val="0"/>
              <w:jc w:val="center"/>
              <w:rPr>
                <w:rFonts w:hint="eastAsia" w:ascii="仿宋_GB2312" w:hAnsi="仿宋_GB2312" w:eastAsia="仿宋_GB2312" w:cs="仿宋_GB2312"/>
                <w:color w:val="auto"/>
                <w:kern w:val="0"/>
                <w:sz w:val="24"/>
                <w:szCs w:val="28"/>
              </w:rPr>
            </w:pPr>
            <w:r>
              <w:rPr>
                <w:rFonts w:hint="eastAsia" w:ascii="仿宋_GB2312" w:hAnsi="仿宋_GB2312" w:eastAsia="仿宋_GB2312" w:cs="仿宋_GB2312"/>
                <w:color w:val="auto"/>
                <w:kern w:val="0"/>
                <w:sz w:val="24"/>
                <w:szCs w:val="28"/>
              </w:rPr>
              <w:t>与</w:t>
            </w:r>
          </w:p>
          <w:p>
            <w:pPr>
              <w:autoSpaceDE w:val="0"/>
              <w:autoSpaceDN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8"/>
              </w:rPr>
              <w:t>策略</w:t>
            </w:r>
          </w:p>
        </w:tc>
        <w:tc>
          <w:tcPr>
            <w:tcW w:w="613" w:type="dxa"/>
            <w:shd w:val="clear" w:color="auto" w:fill="auto"/>
            <w:vAlign w:val="center"/>
          </w:tcPr>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20</w:t>
            </w:r>
          </w:p>
        </w:tc>
        <w:tc>
          <w:tcPr>
            <w:tcW w:w="8114" w:type="dxa"/>
            <w:shd w:val="clear" w:color="auto" w:fill="auto"/>
            <w:vAlign w:val="center"/>
          </w:tcPr>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深入挖掘课程思政元素，有机融入课程教学，及时反映相关领域产业升级的新技术、新工艺、新规范，结合课程特点有机融入劳动教育内容，开展劳动精神、劳模精神、工匠精神专题教育。针对基于职业工作过程建设模块化课程的需求，优化教学内容。</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2.教学内容有效支撑教学目标的实现，选择科学严谨、容量适度，安排合理、衔接有序、结构清晰。实训教学内容源于真实工作任务、项目或工作流程、过程等。</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3.教材选用符合《职业院校教材管理办法》等文件规定和要求，探索使用新型活页式、工作手册式教材并配套信息化资源，引入典型生产案例。教案完整、规范、简明、真实。</w:t>
            </w:r>
          </w:p>
          <w:p>
            <w:pPr>
              <w:overflowPunct w:val="0"/>
              <w:snapToGrid w:val="0"/>
              <w:spacing w:line="340" w:lineRule="exact"/>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5" w:hRule="atLeast"/>
          <w:jc w:val="center"/>
        </w:trPr>
        <w:tc>
          <w:tcPr>
            <w:tcW w:w="933" w:type="dxa"/>
            <w:shd w:val="clear" w:color="auto" w:fill="auto"/>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实施</w:t>
            </w:r>
          </w:p>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与</w:t>
            </w:r>
          </w:p>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成效</w:t>
            </w:r>
          </w:p>
        </w:tc>
        <w:tc>
          <w:tcPr>
            <w:tcW w:w="613" w:type="dxa"/>
            <w:shd w:val="clear" w:color="auto" w:fill="auto"/>
            <w:vAlign w:val="center"/>
          </w:tcPr>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30</w:t>
            </w:r>
          </w:p>
        </w:tc>
        <w:tc>
          <w:tcPr>
            <w:tcW w:w="8114"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1.体现先进教育思想和教学理念，遵循学生认知规律，符合课内外教学实际，落实德技并修、工学结合。</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2.按照教学设计实施教学，关注技术技能教学重点、难点的解决，能够针对学习和实践反馈及时调整教学，突出学生中心，强调知行合一，实行因材施教。针对不同生源特点，体现灵活的教学组织形式。</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3.教学环境满足需求，教学活动安全有序，教学互动深入有效，教学气氛生动活泼。</w:t>
            </w:r>
          </w:p>
          <w:p>
            <w:pPr>
              <w:overflowPunct w:val="0"/>
              <w:snapToGrid w:val="0"/>
              <w:spacing w:line="216" w:lineRule="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4.关注教与学行为采集，针对目标要求开展教学与实践的考核与评价。</w:t>
            </w:r>
          </w:p>
          <w:p>
            <w:pPr>
              <w:overflowPunct w:val="0"/>
              <w:snapToGrid w:val="0"/>
              <w:spacing w:line="216" w:lineRule="auto"/>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5.合理运用云计算、大数据、物联网、虚拟仿真、增强现实、人工智能、区块链等信息技术以及教学资源、设施设备改造传统教学与实践方式、提高管理成效。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6" w:hRule="atLeast"/>
          <w:jc w:val="center"/>
        </w:trPr>
        <w:tc>
          <w:tcPr>
            <w:tcW w:w="933" w:type="dxa"/>
            <w:shd w:val="clear" w:color="auto" w:fill="auto"/>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教学</w:t>
            </w:r>
          </w:p>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素养</w:t>
            </w:r>
          </w:p>
        </w:tc>
        <w:tc>
          <w:tcPr>
            <w:tcW w:w="613" w:type="dxa"/>
            <w:shd w:val="clear" w:color="auto" w:fill="auto"/>
            <w:vAlign w:val="center"/>
          </w:tcPr>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15</w:t>
            </w:r>
          </w:p>
        </w:tc>
        <w:tc>
          <w:tcPr>
            <w:tcW w:w="8114" w:type="dxa"/>
            <w:shd w:val="clear" w:color="auto" w:fill="auto"/>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1.充分展现新时代职业院校教师良好的师德师风、教学技能、实践能力和信息素养，发挥教学团队协作优势；老中青传帮带效果显著。</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2.课堂教学态度认真、严谨规范、表述清晰、亲和力强。</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3.实训教学讲解和操作配合恰当，规范娴熟、示范有效，符合职业岗位要求，展现良好“双师”素养。</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4.教学实施报告客观记载、真实反映、深刻反思理论、实践教与学的成效与不足，提出教学设计与课堂实施的改进设想。</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5.决赛现场的内容介绍、教学展示和回答提问聚焦主题、科学准确、思路清晰、逻辑严谨、研究深入、手段得当、简洁明了、表达流畅。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4" w:hRule="atLeast"/>
          <w:jc w:val="center"/>
        </w:trPr>
        <w:tc>
          <w:tcPr>
            <w:tcW w:w="933" w:type="dxa"/>
            <w:shd w:val="clear" w:color="auto" w:fill="auto"/>
            <w:tcMar>
              <w:left w:w="28" w:type="dxa"/>
              <w:right w:w="28" w:type="dxa"/>
            </w:tcMar>
            <w:vAlign w:val="center"/>
          </w:tcPr>
          <w:p>
            <w:pPr>
              <w:overflowPunct w:val="0"/>
              <w:snapToGrid w:val="0"/>
              <w:jc w:val="center"/>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特色</w:t>
            </w:r>
          </w:p>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创新</w:t>
            </w:r>
          </w:p>
        </w:tc>
        <w:tc>
          <w:tcPr>
            <w:tcW w:w="613" w:type="dxa"/>
            <w:shd w:val="clear" w:color="auto" w:fill="auto"/>
            <w:tcMar>
              <w:left w:w="28" w:type="dxa"/>
              <w:right w:w="28" w:type="dxa"/>
            </w:tcMar>
            <w:vAlign w:val="center"/>
          </w:tcPr>
          <w:p>
            <w:pPr>
              <w:overflowPunct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rPr>
              <w:t>15</w:t>
            </w:r>
          </w:p>
        </w:tc>
        <w:tc>
          <w:tcPr>
            <w:tcW w:w="8114" w:type="dxa"/>
            <w:shd w:val="clear" w:color="auto" w:fill="auto"/>
            <w:tcMar>
              <w:left w:w="28" w:type="dxa"/>
              <w:right w:w="28" w:type="dxa"/>
            </w:tcMar>
            <w:vAlign w:val="center"/>
          </w:tcPr>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1.能够引导学生树立正确的理想信念、学会正确的思维方法、培育正确的劳动观念、增强学生职业荣誉感。</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2.能够创新教学与实训模式，给学生深刻的学习与实践体验。</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3.能够与时俱进地更新专业知识、积累实践技能、提高信息技术应用能力和教研科研能力。</w:t>
            </w:r>
          </w:p>
          <w:p>
            <w:pPr>
              <w:overflowPunct w:val="0"/>
              <w:snapToGrid w:val="0"/>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4.具有较大借鉴和推广价值。</w:t>
            </w:r>
          </w:p>
        </w:tc>
      </w:tr>
    </w:tbl>
    <w:p>
      <w:pPr>
        <w:pStyle w:val="18"/>
        <w:widowControl w:val="0"/>
        <w:spacing w:before="0" w:beforeAutospacing="0" w:after="0" w:afterAutospacing="0"/>
        <w:jc w:val="left"/>
        <w:rPr>
          <w:rFonts w:hint="eastAsia" w:ascii="仿宋_GB2312" w:eastAsia="仿宋_GB2312" w:hAnsiTheme="minorHAnsi" w:cstheme="minorBidi"/>
          <w:color w:val="auto"/>
          <w:kern w:val="2"/>
          <w:sz w:val="30"/>
          <w:szCs w:val="30"/>
          <w:lang w:val="en-US" w:eastAsia="zh-CN" w:bidi="ar-SA"/>
        </w:rPr>
      </w:pPr>
      <w:r>
        <w:rPr>
          <w:rFonts w:hint="eastAsia" w:ascii="楷体_GB2312" w:hAnsi="楷体_GB2312" w:eastAsia="楷体_GB2312" w:cs="楷体_GB2312"/>
          <w:color w:val="auto"/>
          <w:kern w:val="0"/>
          <w:sz w:val="28"/>
          <w:szCs w:val="28"/>
        </w:rPr>
        <w:t>注：</w:t>
      </w:r>
      <w:r>
        <w:rPr>
          <w:rFonts w:hint="eastAsia" w:ascii="楷体_GB2312" w:hAnsi="楷体_GB2312" w:eastAsia="楷体_GB2312" w:cs="楷体_GB2312"/>
          <w:color w:val="auto"/>
          <w:kern w:val="0"/>
          <w:sz w:val="28"/>
          <w:szCs w:val="28"/>
          <w:lang w:eastAsia="zh-CN"/>
        </w:rPr>
        <w:t>参赛</w:t>
      </w:r>
      <w:r>
        <w:rPr>
          <w:rFonts w:hint="eastAsia" w:ascii="楷体_GB2312" w:hAnsi="楷体_GB2312" w:eastAsia="楷体_GB2312" w:cs="楷体_GB2312"/>
          <w:color w:val="auto"/>
          <w:kern w:val="0"/>
          <w:sz w:val="28"/>
          <w:szCs w:val="28"/>
        </w:rPr>
        <w:t>教学团队成员的分工配合、每个成员的教学能力，综合计入团队总分。</w:t>
      </w: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left"/>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附件3</w:t>
      </w: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年河南省高等职业教育教学能力大赛</w:t>
      </w:r>
      <w:bookmarkStart w:id="1" w:name="OLE_LINK1"/>
    </w:p>
    <w:p>
      <w:pPr>
        <w:keepNext w:val="0"/>
        <w:keepLines w:val="0"/>
        <w:pageBreakBefore w:val="0"/>
        <w:widowControl w:val="0"/>
        <w:kinsoku/>
        <w:wordWrap/>
        <w:overflowPunct w:val="0"/>
        <w:topLinePunct w:val="0"/>
        <w:autoSpaceDE/>
        <w:autoSpaceDN/>
        <w:bidi w:val="0"/>
        <w:adjustRightInd/>
        <w:snapToGrid w:val="0"/>
        <w:spacing w:after="469" w:afterLines="150"/>
        <w:contextualSpacing/>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专业课程一组</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疫情防控专项工作方案</w:t>
      </w:r>
      <w:bookmarkEnd w:id="1"/>
    </w:p>
    <w:p>
      <w:pPr>
        <w:spacing w:line="560" w:lineRule="exact"/>
        <w:ind w:firstLine="600" w:firstLineChars="200"/>
        <w:rPr>
          <w:rFonts w:hint="default" w:ascii="Times New Roman" w:hAnsi="Times New Roman" w:eastAsia="仿宋_GB2312" w:cs="Times New Roman"/>
          <w:color w:val="auto"/>
          <w:sz w:val="30"/>
          <w:szCs w:val="30"/>
        </w:rPr>
      </w:pPr>
    </w:p>
    <w:p>
      <w:pPr>
        <w:spacing w:line="56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为</w:t>
      </w:r>
      <w:r>
        <w:rPr>
          <w:rFonts w:hint="default" w:ascii="Times New Roman" w:hAnsi="Times New Roman" w:eastAsia="仿宋" w:cs="Times New Roman"/>
          <w:color w:val="auto"/>
          <w:sz w:val="30"/>
          <w:szCs w:val="30"/>
        </w:rPr>
        <w:t>确保疫情防控和教学能力比赛两不误，</w:t>
      </w:r>
      <w:r>
        <w:rPr>
          <w:rFonts w:hint="default" w:ascii="Times New Roman" w:hAnsi="Times New Roman" w:eastAsia="仿宋_GB2312" w:cs="Times New Roman"/>
          <w:color w:val="auto"/>
          <w:sz w:val="30"/>
          <w:szCs w:val="30"/>
        </w:rPr>
        <w:t>确保202</w:t>
      </w:r>
      <w:r>
        <w:rPr>
          <w:rFonts w:hint="eastAsia"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年河南省高等职业教育教学能力大赛参赛选手和专家评委都能够得到全覆盖的健康监测、健康保护，特制定此方案。</w:t>
      </w:r>
    </w:p>
    <w:p>
      <w:pPr>
        <w:adjustRightInd w:val="0"/>
        <w:snapToGrid w:val="0"/>
        <w:spacing w:line="560" w:lineRule="exact"/>
        <w:ind w:firstLine="600" w:firstLineChars="200"/>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一、组织领导</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学校成立以分管教学副校长为组长的疫情防控教学工作领导小组，成员由相关部门主要负责人组成。</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组  长：焦爱萍 </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副组长：薛建荣</w:t>
      </w:r>
    </w:p>
    <w:p>
      <w:pPr>
        <w:adjustRightInd w:val="0"/>
        <w:snapToGrid w:val="0"/>
        <w:spacing w:line="540" w:lineRule="exact"/>
        <w:ind w:left="1796" w:leftChars="284" w:hanging="1200" w:hangingChars="4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成  员：胡振江 崔  嵩  李响  任璐 </w:t>
      </w:r>
    </w:p>
    <w:p>
      <w:pPr>
        <w:adjustRightInd w:val="0"/>
        <w:snapToGrid w:val="0"/>
        <w:spacing w:line="540" w:lineRule="exact"/>
        <w:ind w:firstLine="600" w:firstLineChars="200"/>
        <w:rPr>
          <w:rFonts w:hint="default" w:ascii="Times New Roman" w:hAnsi="Times New Roman" w:eastAsia="仿宋_GB2312" w:cs="Times New Roman"/>
          <w:color w:val="auto"/>
          <w:kern w:val="0"/>
          <w:sz w:val="30"/>
          <w:szCs w:val="30"/>
          <w:lang w:val="zh-CN"/>
        </w:rPr>
      </w:pPr>
      <w:r>
        <w:rPr>
          <w:rFonts w:hint="default" w:ascii="Times New Roman" w:hAnsi="Times New Roman" w:eastAsia="仿宋_GB2312" w:cs="Times New Roman"/>
          <w:color w:val="auto"/>
          <w:sz w:val="30"/>
          <w:szCs w:val="30"/>
        </w:rPr>
        <w:t>领导小组下设办公室，办公室设在教务处，由教务处处长兼任办公室主任。领导小组全面领导比赛期间疫情防控工作，</w:t>
      </w:r>
      <w:r>
        <w:rPr>
          <w:rFonts w:hint="default" w:ascii="Times New Roman" w:hAnsi="Times New Roman" w:eastAsia="仿宋_GB2312" w:cs="Times New Roman"/>
          <w:color w:val="auto"/>
          <w:kern w:val="0"/>
          <w:sz w:val="30"/>
          <w:szCs w:val="30"/>
          <w:lang w:val="zh-CN"/>
        </w:rPr>
        <w:t>制定特殊时期工作方案，</w:t>
      </w:r>
      <w:r>
        <w:rPr>
          <w:rFonts w:hint="default" w:ascii="Times New Roman" w:hAnsi="Times New Roman" w:eastAsia="仿宋_GB2312" w:cs="Times New Roman"/>
          <w:color w:val="auto"/>
          <w:sz w:val="30"/>
          <w:szCs w:val="30"/>
        </w:rPr>
        <w:t>全面做好202</w:t>
      </w:r>
      <w:r>
        <w:rPr>
          <w:rFonts w:hint="eastAsia"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年河南省高等职业教育教学能力大赛现场决赛实施工作</w:t>
      </w:r>
      <w:r>
        <w:rPr>
          <w:rFonts w:hint="default" w:ascii="Times New Roman" w:hAnsi="Times New Roman" w:eastAsia="仿宋_GB2312" w:cs="Times New Roman"/>
          <w:color w:val="auto"/>
          <w:kern w:val="0"/>
          <w:sz w:val="30"/>
          <w:szCs w:val="30"/>
          <w:lang w:val="zh-CN"/>
        </w:rPr>
        <w:t>，</w:t>
      </w:r>
      <w:r>
        <w:rPr>
          <w:rFonts w:hint="default" w:ascii="Times New Roman" w:hAnsi="Times New Roman" w:eastAsia="仿宋_GB2312" w:cs="Times New Roman"/>
          <w:color w:val="auto"/>
          <w:sz w:val="30"/>
          <w:szCs w:val="30"/>
        </w:rPr>
        <w:t>开展各环节工作部署的落实、督促</w:t>
      </w:r>
      <w:r>
        <w:rPr>
          <w:rFonts w:hint="default" w:ascii="Times New Roman" w:hAnsi="Times New Roman" w:cs="Times New Roman"/>
          <w:color w:val="auto"/>
          <w:sz w:val="30"/>
          <w:szCs w:val="30"/>
        </w:rPr>
        <w:t>和</w:t>
      </w:r>
      <w:r>
        <w:rPr>
          <w:rFonts w:hint="default" w:ascii="Times New Roman" w:hAnsi="Times New Roman" w:eastAsia="仿宋_GB2312" w:cs="Times New Roman"/>
          <w:color w:val="auto"/>
          <w:sz w:val="30"/>
          <w:szCs w:val="30"/>
        </w:rPr>
        <w:t>检查。</w:t>
      </w:r>
    </w:p>
    <w:p>
      <w:pPr>
        <w:adjustRightInd w:val="0"/>
        <w:snapToGrid w:val="0"/>
        <w:spacing w:line="560" w:lineRule="exact"/>
        <w:ind w:firstLine="600" w:firstLineChars="200"/>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二、进校条件</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现场决赛参赛选手和专家评委进校前必须满足一下条件：</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1.进校前，做好自我健康状况监测，确认无发热、咳嗽、乏力、腹泻等症状同时提供健康码方可入校。</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2.进校前需做好个人健康申报，并生成绿色行程卡</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生成流程：进入微信—搜索“国务院客户端”—在“国务院客户端”搜索“疫情防控行程证明”—选择“疫情防控行程卡”—通过验证获取行程卡</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3.现场决赛前14天内有国内疫情中高风险地区旅行史的人员，入校时必须提供前7日内的新冠病毒核酸检测阴性证明。</w:t>
      </w:r>
    </w:p>
    <w:p>
      <w:pPr>
        <w:adjustRightInd w:val="0"/>
        <w:snapToGrid w:val="0"/>
        <w:spacing w:line="560" w:lineRule="exact"/>
        <w:ind w:firstLine="600" w:firstLineChars="200"/>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三、工作任务</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1.落实疫情防控方案要求，组织实施各项疫情防控日常工作和应急处置工作。</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2.比赛期间对所有工作人员和参赛人员进行健康摸排。</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3.按防控防疫要求合理规划备赛室、比赛室，合理制定人员动线及流量进出管控方案。</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4.组织并培训相应工作人员实施体温检测、安全检查、秩序维护、巡视、督查等疫情防控工作。</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5.进行健康监测，每日向会展场馆汇总健康监测表。</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6.负责备用口罩、一次性手套、消毒用品等疫情防控物资的保障和发放工作，协助进行比赛期间的场地消杀工作。</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7.比赛期间，学校设立防疫缓冲区、隔离区，落实疫情防控医护人员。发现具有可疑症状的人员，要禁止其进入赛场，并将其妥善安排至定点医疗机构就诊。</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8.加强现场巡查，赛场所有人员须严格按要求佩戴口罩，人与人间隔距离应保持1米以上；个别未佩戴口罩的人员，现场提供口罩。</w:t>
      </w:r>
    </w:p>
    <w:p>
      <w:pPr>
        <w:adjustRightInd w:val="0"/>
        <w:snapToGrid w:val="0"/>
        <w:spacing w:line="560" w:lineRule="exact"/>
        <w:ind w:firstLine="600" w:firstLineChars="200"/>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四、防控重点工作</w:t>
      </w:r>
    </w:p>
    <w:p>
      <w:pPr>
        <w:adjustRightInd w:val="0"/>
        <w:snapToGrid w:val="0"/>
        <w:spacing w:line="540" w:lineRule="exact"/>
        <w:ind w:firstLine="600" w:firstLineChars="200"/>
        <w:rPr>
          <w:rFonts w:hint="eastAsia" w:ascii="楷体_GB2312" w:hAnsi="楷体_GB2312" w:eastAsia="楷体_GB2312" w:cs="楷体_GB2312"/>
          <w:b w:val="0"/>
          <w:bCs/>
          <w:color w:val="auto"/>
          <w:sz w:val="30"/>
          <w:szCs w:val="30"/>
        </w:rPr>
      </w:pPr>
      <w:r>
        <w:rPr>
          <w:rFonts w:hint="eastAsia" w:ascii="楷体_GB2312" w:hAnsi="楷体_GB2312" w:eastAsia="楷体_GB2312" w:cs="楷体_GB2312"/>
          <w:b w:val="0"/>
          <w:bCs/>
          <w:color w:val="auto"/>
          <w:sz w:val="30"/>
          <w:szCs w:val="30"/>
        </w:rPr>
        <w:t>（一）参赛人员管理</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入场通道设置防疫缓冲区，利用隔离设置入场通道。现场服务人员要及时进行引导、提醒。检查口罩，提示保持距离。</w:t>
      </w:r>
    </w:p>
    <w:p>
      <w:pPr>
        <w:adjustRightInd w:val="0"/>
        <w:snapToGrid w:val="0"/>
        <w:spacing w:line="540" w:lineRule="exact"/>
        <w:ind w:firstLine="600" w:firstLineChars="200"/>
        <w:rPr>
          <w:rFonts w:hint="default" w:ascii="楷体_GB2312" w:hAnsi="楷体_GB2312" w:eastAsia="楷体_GB2312" w:cs="楷体_GB2312"/>
          <w:b w:val="0"/>
          <w:bCs/>
          <w:color w:val="auto"/>
          <w:sz w:val="30"/>
          <w:szCs w:val="30"/>
        </w:rPr>
      </w:pPr>
      <w:r>
        <w:rPr>
          <w:rFonts w:hint="default" w:ascii="楷体_GB2312" w:hAnsi="楷体_GB2312" w:eastAsia="楷体_GB2312" w:cs="楷体_GB2312"/>
          <w:b w:val="0"/>
          <w:bCs/>
          <w:color w:val="auto"/>
          <w:sz w:val="30"/>
          <w:szCs w:val="30"/>
        </w:rPr>
        <w:t>（二）比赛场地管理</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保持环境清洁，每日通风2次，每次30分钟以上。工作人员佩戴口罩，交谈时保持1米以上距离。</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按照250-500mg/L的含氯比例配置好消毒水，对入口、垃圾桶等位置进行消毒杀菌。</w:t>
      </w:r>
    </w:p>
    <w:p>
      <w:pPr>
        <w:adjustRightInd w:val="0"/>
        <w:snapToGrid w:val="0"/>
        <w:spacing w:line="540" w:lineRule="exact"/>
        <w:ind w:firstLine="600" w:firstLineChars="200"/>
        <w:rPr>
          <w:rFonts w:hint="default" w:ascii="楷体_GB2312" w:hAnsi="楷体_GB2312" w:eastAsia="楷体_GB2312" w:cs="楷体_GB2312"/>
          <w:b w:val="0"/>
          <w:bCs/>
          <w:color w:val="auto"/>
          <w:sz w:val="30"/>
          <w:szCs w:val="30"/>
        </w:rPr>
      </w:pPr>
      <w:r>
        <w:rPr>
          <w:rFonts w:hint="default" w:ascii="楷体_GB2312" w:hAnsi="楷体_GB2312" w:eastAsia="楷体_GB2312" w:cs="楷体_GB2312"/>
          <w:b w:val="0"/>
          <w:bCs/>
          <w:color w:val="auto"/>
          <w:sz w:val="30"/>
          <w:szCs w:val="30"/>
        </w:rPr>
        <w:t>（三）卫生间管理</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1.每日定人定岗随时进行卫生清洁，保持地面、墙壁清洁，洗手池无污垢，便池无粪便污物积累。物品表面消毒用有效氯500 mg/L的含氯消毒剂对公共台面、洗手池、门把手和卫生洁具等物体表面进行擦拭，30分钟后用清水擦拭干净。</w:t>
      </w:r>
    </w:p>
    <w:p>
      <w:pPr>
        <w:adjustRightInd w:val="0"/>
        <w:snapToGrid w:val="0"/>
        <w:spacing w:line="54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2.按照500mg/L的含氯比例配置好消毒水，对入口地垫、垃圾桶等位置进行消毒杀菌，配备足够洗手液和擦手纸。</w:t>
      </w:r>
    </w:p>
    <w:p>
      <w:pPr>
        <w:adjustRightInd w:val="0"/>
        <w:snapToGrid w:val="0"/>
        <w:spacing w:line="560" w:lineRule="exact"/>
        <w:ind w:firstLine="600" w:firstLineChars="200"/>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五、异常情况及处理流程</w:t>
      </w:r>
    </w:p>
    <w:p>
      <w:pPr>
        <w:spacing w:line="56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比赛过程异常情况主要有：选手进入比赛区体温检测异常；选手、评委、工作人员比赛过程中出现新冠症状。</w:t>
      </w:r>
    </w:p>
    <w:p>
      <w:pPr>
        <w:spacing w:line="56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体温异常→电话上报</w:t>
      </w:r>
      <w:r>
        <w:rPr>
          <w:rFonts w:hint="eastAsia" w:ascii="Times New Roman" w:hAnsi="Times New Roman" w:eastAsia="仿宋_GB2312" w:cs="Times New Roman"/>
          <w:color w:val="auto"/>
          <w:sz w:val="30"/>
          <w:szCs w:val="30"/>
          <w:lang w:eastAsia="zh-CN"/>
        </w:rPr>
        <w:t>防控小组副组长（薛建荣13938631316）</w:t>
      </w:r>
      <w:r>
        <w:rPr>
          <w:rFonts w:hint="default" w:ascii="Times New Roman" w:hAnsi="Times New Roman" w:eastAsia="仿宋_GB2312" w:cs="Times New Roman"/>
          <w:color w:val="auto"/>
          <w:sz w:val="30"/>
          <w:szCs w:val="30"/>
        </w:rPr>
        <w:t>→上报</w:t>
      </w:r>
      <w:r>
        <w:rPr>
          <w:rFonts w:hint="eastAsia" w:ascii="Times New Roman" w:hAnsi="Times New Roman" w:eastAsia="仿宋_GB2312" w:cs="Times New Roman"/>
          <w:color w:val="auto"/>
          <w:sz w:val="30"/>
          <w:szCs w:val="30"/>
          <w:lang w:eastAsia="zh-CN"/>
        </w:rPr>
        <w:t>学校防控专班</w:t>
      </w:r>
      <w:r>
        <w:rPr>
          <w:rFonts w:hint="default" w:ascii="Times New Roman" w:hAnsi="Times New Roman" w:eastAsia="仿宋_GB2312" w:cs="Times New Roman"/>
          <w:color w:val="auto"/>
          <w:sz w:val="30"/>
          <w:szCs w:val="30"/>
        </w:rPr>
        <w:t>。</w:t>
      </w:r>
    </w:p>
    <w:p>
      <w:pPr>
        <w:spacing w:line="56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对体温异常者按学校突发疫情防控流程处置（附图1）。</w:t>
      </w:r>
    </w:p>
    <w:p>
      <w:pPr>
        <w:widowControl/>
        <w:jc w:val="left"/>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br w:type="page"/>
      </w:r>
    </w:p>
    <w:p>
      <w:pPr>
        <w:spacing w:line="560" w:lineRule="exact"/>
        <w:jc w:val="left"/>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附图1：比赛过程突发疫情处理流程</w:t>
      </w:r>
    </w:p>
    <w:p>
      <w:pPr>
        <w:jc w:val="center"/>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color w:val="auto"/>
          <w:sz w:val="30"/>
          <w:szCs w:val="30"/>
        </w:rPr>
        <w:drawing>
          <wp:inline distT="0" distB="0" distL="114300" distR="114300">
            <wp:extent cx="4767580" cy="7631430"/>
            <wp:effectExtent l="0" t="0" r="7620" b="1270"/>
            <wp:docPr id="1" name="图片 14" descr="C:\Users\hp\Desktop\教学过程突发事件处置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C:\Users\hp\Desktop\教学过程突发事件处置流程.jpg"/>
                    <pic:cNvPicPr>
                      <a:picLocks noChangeAspect="1"/>
                    </pic:cNvPicPr>
                  </pic:nvPicPr>
                  <pic:blipFill>
                    <a:blip r:embed="rId5"/>
                    <a:stretch>
                      <a:fillRect/>
                    </a:stretch>
                  </pic:blipFill>
                  <pic:spPr>
                    <a:xfrm>
                      <a:off x="0" y="0"/>
                      <a:ext cx="4767580" cy="7631430"/>
                    </a:xfrm>
                    <a:prstGeom prst="rect">
                      <a:avLst/>
                    </a:prstGeom>
                    <a:noFill/>
                    <a:ln>
                      <a:noFill/>
                    </a:ln>
                  </pic:spPr>
                </pic:pic>
              </a:graphicData>
            </a:graphic>
          </wp:inline>
        </w:drawing>
      </w:r>
    </w:p>
    <w:p>
      <w:pPr>
        <w:jc w:val="center"/>
        <w:rPr>
          <w:rFonts w:hint="default" w:ascii="Times New Roman" w:hAnsi="Times New Roman" w:eastAsia="仿宋_GB2312" w:cs="Times New Roman"/>
          <w:b/>
          <w:bCs/>
          <w:color w:val="auto"/>
          <w:sz w:val="30"/>
          <w:szCs w:val="30"/>
        </w:rPr>
      </w:pPr>
    </w:p>
    <w:p>
      <w:pPr>
        <w:overflowPunct w:val="0"/>
        <w:snapToGrid w:val="0"/>
        <w:contextualSpacing/>
        <w:jc w:val="left"/>
        <w:rPr>
          <w:rFonts w:hint="default" w:ascii="Times New Roman" w:hAnsi="Times New Roman" w:eastAsia="方正小标宋简体" w:cs="Times New Roman"/>
          <w:color w:val="auto"/>
          <w:sz w:val="32"/>
          <w:szCs w:val="44"/>
        </w:rPr>
      </w:pPr>
    </w:p>
    <w:sectPr>
      <w:pgSz w:w="11906" w:h="16838"/>
      <w:pgMar w:top="1418" w:right="1588" w:bottom="141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r>
      <w:rPr>
        <w:sz w:val="24"/>
        <w:szCs w:val="24"/>
      </w:rPr>
      <w:t xml:space="preserve"> </w:t>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82"/>
    <w:rsid w:val="00031764"/>
    <w:rsid w:val="00067C71"/>
    <w:rsid w:val="000D67D0"/>
    <w:rsid w:val="001112F1"/>
    <w:rsid w:val="001224BB"/>
    <w:rsid w:val="00160F36"/>
    <w:rsid w:val="00164377"/>
    <w:rsid w:val="00165E69"/>
    <w:rsid w:val="001A4449"/>
    <w:rsid w:val="001F52CC"/>
    <w:rsid w:val="002503AA"/>
    <w:rsid w:val="002A029F"/>
    <w:rsid w:val="002A651C"/>
    <w:rsid w:val="0030669C"/>
    <w:rsid w:val="00323A82"/>
    <w:rsid w:val="00324546"/>
    <w:rsid w:val="003954D1"/>
    <w:rsid w:val="003A05A0"/>
    <w:rsid w:val="003D4622"/>
    <w:rsid w:val="004074F8"/>
    <w:rsid w:val="004218CC"/>
    <w:rsid w:val="004351A4"/>
    <w:rsid w:val="0044191A"/>
    <w:rsid w:val="0046283E"/>
    <w:rsid w:val="00474B46"/>
    <w:rsid w:val="004A0348"/>
    <w:rsid w:val="004B391C"/>
    <w:rsid w:val="005030E1"/>
    <w:rsid w:val="00557F82"/>
    <w:rsid w:val="005C7216"/>
    <w:rsid w:val="00614888"/>
    <w:rsid w:val="00635246"/>
    <w:rsid w:val="00646A12"/>
    <w:rsid w:val="006573CF"/>
    <w:rsid w:val="006775EA"/>
    <w:rsid w:val="006B3F34"/>
    <w:rsid w:val="006B78D2"/>
    <w:rsid w:val="007A2C39"/>
    <w:rsid w:val="007C656C"/>
    <w:rsid w:val="00811F46"/>
    <w:rsid w:val="00866F51"/>
    <w:rsid w:val="008D3A32"/>
    <w:rsid w:val="008F0091"/>
    <w:rsid w:val="0093726C"/>
    <w:rsid w:val="0094584C"/>
    <w:rsid w:val="009C142E"/>
    <w:rsid w:val="009C4B1A"/>
    <w:rsid w:val="00AC64B3"/>
    <w:rsid w:val="00AE38B3"/>
    <w:rsid w:val="00B501E7"/>
    <w:rsid w:val="00B60CCB"/>
    <w:rsid w:val="00B6234E"/>
    <w:rsid w:val="00B70609"/>
    <w:rsid w:val="00B748E9"/>
    <w:rsid w:val="00BE2471"/>
    <w:rsid w:val="00BE466E"/>
    <w:rsid w:val="00BF16C3"/>
    <w:rsid w:val="00C414DB"/>
    <w:rsid w:val="00C748CB"/>
    <w:rsid w:val="00CC0A16"/>
    <w:rsid w:val="00CC0A8D"/>
    <w:rsid w:val="00CE0A7B"/>
    <w:rsid w:val="00CF237D"/>
    <w:rsid w:val="00D028DA"/>
    <w:rsid w:val="00D02D08"/>
    <w:rsid w:val="00D25D77"/>
    <w:rsid w:val="00D66AC5"/>
    <w:rsid w:val="00D6736A"/>
    <w:rsid w:val="00DA6325"/>
    <w:rsid w:val="00E63EF5"/>
    <w:rsid w:val="00E845D3"/>
    <w:rsid w:val="00EB053F"/>
    <w:rsid w:val="00EE5729"/>
    <w:rsid w:val="00F37336"/>
    <w:rsid w:val="00F84B07"/>
    <w:rsid w:val="00FD1C89"/>
    <w:rsid w:val="00FE24F9"/>
    <w:rsid w:val="01DD54EF"/>
    <w:rsid w:val="0A390242"/>
    <w:rsid w:val="0A942DC7"/>
    <w:rsid w:val="0F572B46"/>
    <w:rsid w:val="171C50FB"/>
    <w:rsid w:val="19EF4B15"/>
    <w:rsid w:val="1B7D1BE1"/>
    <w:rsid w:val="1C1B3544"/>
    <w:rsid w:val="1C6C3521"/>
    <w:rsid w:val="1EBF2408"/>
    <w:rsid w:val="20C81831"/>
    <w:rsid w:val="20F36FE6"/>
    <w:rsid w:val="21BF08A2"/>
    <w:rsid w:val="22173500"/>
    <w:rsid w:val="2411766A"/>
    <w:rsid w:val="27CC5B50"/>
    <w:rsid w:val="29243D41"/>
    <w:rsid w:val="2A9C7E8E"/>
    <w:rsid w:val="2D190593"/>
    <w:rsid w:val="2DF9191B"/>
    <w:rsid w:val="31362BC1"/>
    <w:rsid w:val="321B3D7D"/>
    <w:rsid w:val="32470F53"/>
    <w:rsid w:val="33F70632"/>
    <w:rsid w:val="355713F0"/>
    <w:rsid w:val="36092BF2"/>
    <w:rsid w:val="38861035"/>
    <w:rsid w:val="39982AEE"/>
    <w:rsid w:val="39EB1099"/>
    <w:rsid w:val="3CE97116"/>
    <w:rsid w:val="3DC344A0"/>
    <w:rsid w:val="3E5B4EDC"/>
    <w:rsid w:val="3EA952B4"/>
    <w:rsid w:val="426D55A1"/>
    <w:rsid w:val="435664CD"/>
    <w:rsid w:val="43A66403"/>
    <w:rsid w:val="49323D84"/>
    <w:rsid w:val="49A74E52"/>
    <w:rsid w:val="4A1D02BC"/>
    <w:rsid w:val="4A8D674A"/>
    <w:rsid w:val="4DAE66CC"/>
    <w:rsid w:val="4DB91B79"/>
    <w:rsid w:val="4E1562A5"/>
    <w:rsid w:val="52D916EF"/>
    <w:rsid w:val="541A56DB"/>
    <w:rsid w:val="578602A8"/>
    <w:rsid w:val="5A594358"/>
    <w:rsid w:val="5B533DB6"/>
    <w:rsid w:val="5D455192"/>
    <w:rsid w:val="5FF077E9"/>
    <w:rsid w:val="61F95608"/>
    <w:rsid w:val="636D161E"/>
    <w:rsid w:val="66391306"/>
    <w:rsid w:val="69F91620"/>
    <w:rsid w:val="6A172DBF"/>
    <w:rsid w:val="6AA440CC"/>
    <w:rsid w:val="6B0C7EAF"/>
    <w:rsid w:val="6B2826CB"/>
    <w:rsid w:val="6D6C3ADB"/>
    <w:rsid w:val="6D7C7826"/>
    <w:rsid w:val="6DE65DE5"/>
    <w:rsid w:val="6E985B65"/>
    <w:rsid w:val="702356ED"/>
    <w:rsid w:val="720760BC"/>
    <w:rsid w:val="72B04F97"/>
    <w:rsid w:val="73316240"/>
    <w:rsid w:val="75097EC6"/>
    <w:rsid w:val="75194AE2"/>
    <w:rsid w:val="760A0412"/>
    <w:rsid w:val="76696609"/>
    <w:rsid w:val="767C10D3"/>
    <w:rsid w:val="768406D0"/>
    <w:rsid w:val="77081028"/>
    <w:rsid w:val="771D3546"/>
    <w:rsid w:val="79BF40BC"/>
    <w:rsid w:val="7B1F75F4"/>
    <w:rsid w:val="7C251201"/>
    <w:rsid w:val="7D8836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spacing w:before="100" w:beforeLines="100" w:after="150" w:afterLines="150"/>
      <w:jc w:val="center"/>
      <w:outlineLvl w:val="0"/>
    </w:pPr>
    <w:rPr>
      <w:rFonts w:hint="eastAsia" w:ascii="宋体" w:hAnsi="宋体" w:eastAsia="黑体"/>
      <w:b/>
      <w:kern w:val="44"/>
      <w:sz w:val="32"/>
      <w:szCs w:val="48"/>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semiHidden/>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12">
    <w:name w:val="页眉 字符"/>
    <w:link w:val="5"/>
    <w:qFormat/>
    <w:uiPriority w:val="99"/>
    <w:rPr>
      <w:rFonts w:ascii="Calibri" w:hAnsi="Calibri" w:eastAsia="宋体"/>
      <w:kern w:val="2"/>
      <w:sz w:val="18"/>
      <w:szCs w:val="18"/>
    </w:rPr>
  </w:style>
  <w:style w:type="character" w:customStyle="1" w:styleId="13">
    <w:name w:val="页脚 字符"/>
    <w:link w:val="4"/>
    <w:qFormat/>
    <w:uiPriority w:val="99"/>
    <w:rPr>
      <w:rFonts w:ascii="Calibri" w:hAnsi="Calibri" w:eastAsia="宋体"/>
      <w:kern w:val="2"/>
      <w:sz w:val="18"/>
      <w:szCs w:val="18"/>
    </w:rPr>
  </w:style>
  <w:style w:type="character" w:customStyle="1" w:styleId="14">
    <w:name w:val="批注框文本 字符"/>
    <w:link w:val="3"/>
    <w:semiHidden/>
    <w:qFormat/>
    <w:uiPriority w:val="99"/>
    <w:rPr>
      <w:rFonts w:ascii="Calibri" w:hAnsi="Calibri" w:eastAsia="宋体"/>
      <w:kern w:val="2"/>
      <w:sz w:val="18"/>
      <w:szCs w:val="18"/>
    </w:rPr>
  </w:style>
  <w:style w:type="character" w:customStyle="1" w:styleId="15">
    <w:name w:val="fontstyle21"/>
    <w:qFormat/>
    <w:uiPriority w:val="0"/>
    <w:rPr>
      <w:rFonts w:ascii="仿宋_GB2312" w:eastAsia="仿宋_GB2312"/>
      <w:color w:val="000000"/>
      <w:sz w:val="32"/>
    </w:rPr>
  </w:style>
  <w:style w:type="character" w:customStyle="1" w:styleId="16">
    <w:name w:val="标题 1 Char"/>
    <w:link w:val="2"/>
    <w:qFormat/>
    <w:uiPriority w:val="0"/>
    <w:rPr>
      <w:rFonts w:ascii="宋体" w:hAnsi="宋体" w:eastAsia="黑体"/>
      <w:b/>
      <w:kern w:val="44"/>
      <w:sz w:val="32"/>
      <w:szCs w:val="48"/>
    </w:rPr>
  </w:style>
  <w:style w:type="character" w:customStyle="1" w:styleId="17">
    <w:name w:val="font01"/>
    <w:basedOn w:val="7"/>
    <w:qFormat/>
    <w:uiPriority w:val="0"/>
    <w:rPr>
      <w:rFonts w:hint="eastAsia" w:ascii="宋体" w:hAnsi="宋体" w:eastAsia="宋体" w:cs="宋体"/>
      <w:color w:val="000000"/>
      <w:sz w:val="24"/>
      <w:szCs w:val="24"/>
      <w:u w:val="none"/>
    </w:rPr>
  </w:style>
  <w:style w:type="paragraph" w:customStyle="1" w:styleId="18">
    <w:name w:val="msonormalcxspmiddle"/>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1929</Words>
  <Characters>10996</Characters>
  <Lines>91</Lines>
  <Paragraphs>25</Paragraphs>
  <TotalTime>0</TotalTime>
  <ScaleCrop>false</ScaleCrop>
  <LinksUpToDate>false</LinksUpToDate>
  <CharactersWithSpaces>12900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2020-09-01T01:50:00Z</dcterms:created>
  <dc:creator>包立军</dc:creator>
  <cp:lastModifiedBy>史文生</cp:lastModifiedBy>
  <cp:lastPrinted>2020-09-02T04:24:00Z</cp:lastPrinted>
  <dcterms:modified xsi:type="dcterms:W3CDTF">2021-06-24T10:08:06Z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