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202</w:t>
      </w:r>
      <w:r>
        <w:rPr>
          <w:rFonts w:ascii="方正小标宋简体" w:hAnsi="方正小标宋简体" w:eastAsia="方正小标宋简体" w:cs="方正小标宋简体"/>
          <w:color w:val="auto"/>
          <w:kern w:val="0"/>
          <w:sz w:val="44"/>
          <w:szCs w:val="44"/>
          <w:highlight w:val="none"/>
        </w:rPr>
        <w:t>4</w:t>
      </w:r>
      <w:r>
        <w:rPr>
          <w:rFonts w:hint="eastAsia" w:ascii="方正小标宋简体" w:hAnsi="方正小标宋简体" w:eastAsia="方正小标宋简体" w:cs="方正小标宋简体"/>
          <w:color w:val="auto"/>
          <w:kern w:val="0"/>
          <w:sz w:val="44"/>
          <w:szCs w:val="44"/>
          <w:highlight w:val="none"/>
        </w:rPr>
        <w:t>年河南省高等职业教育技能大赛</w:t>
      </w:r>
    </w:p>
    <w:p>
      <w:pPr>
        <w:spacing w:line="600" w:lineRule="exact"/>
        <w:jc w:val="center"/>
        <w:rPr>
          <w:color w:val="auto"/>
          <w:highlight w:val="none"/>
        </w:rPr>
      </w:pPr>
      <w:r>
        <w:rPr>
          <w:rFonts w:hint="eastAsia" w:ascii="方正小标宋简体" w:hAnsi="方正小标宋简体" w:eastAsia="方正小标宋简体" w:cs="方正小标宋简体"/>
          <w:bCs/>
          <w:color w:val="auto"/>
          <w:sz w:val="44"/>
          <w:szCs w:val="44"/>
          <w:highlight w:val="none"/>
        </w:rPr>
        <w:t>大数据分析与应用</w:t>
      </w:r>
      <w:r>
        <w:rPr>
          <w:rFonts w:hint="eastAsia" w:ascii="方正小标宋简体" w:hAnsi="方正小标宋简体" w:eastAsia="方正小标宋简体" w:cs="方正小标宋简体"/>
          <w:color w:val="auto"/>
          <w:kern w:val="0"/>
          <w:sz w:val="44"/>
          <w:szCs w:val="44"/>
          <w:highlight w:val="none"/>
        </w:rPr>
        <w:t>赛项竞赛方案</w:t>
      </w:r>
    </w:p>
    <w:p>
      <w:pPr>
        <w:pStyle w:val="5"/>
        <w:spacing w:before="0" w:after="0" w:line="560" w:lineRule="exact"/>
        <w:ind w:firstLine="600" w:firstLineChars="200"/>
        <w:rPr>
          <w:rFonts w:ascii="Times New Roman" w:hAnsi="Times New Roman" w:cs="Times New Roman"/>
          <w:b w:val="0"/>
          <w:bCs w:val="0"/>
          <w:color w:val="auto"/>
          <w:highlight w:val="none"/>
        </w:rPr>
      </w:pPr>
      <w:bookmarkStart w:id="8" w:name="_GoBack"/>
      <w:bookmarkEnd w:id="8"/>
    </w:p>
    <w:p>
      <w:pPr>
        <w:pStyle w:val="5"/>
        <w:spacing w:before="0" w:after="0" w:line="560" w:lineRule="exact"/>
        <w:ind w:firstLine="600" w:firstLineChars="200"/>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一、赛项名称</w:t>
      </w:r>
    </w:p>
    <w:p>
      <w:pPr>
        <w:spacing w:line="56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赛项名称：大数据分析与应用</w:t>
      </w:r>
    </w:p>
    <w:p>
      <w:pPr>
        <w:spacing w:line="560" w:lineRule="exact"/>
        <w:ind w:firstLine="600" w:firstLineChars="200"/>
        <w:jc w:val="left"/>
        <w:rPr>
          <w:rFonts w:hint="eastAsia" w:ascii="仿宋_GB2312" w:hAnsi="仿宋_GB2312" w:eastAsia="仿宋_GB2312" w:cs="仿宋_GB2312"/>
          <w:color w:val="auto"/>
          <w:sz w:val="30"/>
          <w:szCs w:val="30"/>
          <w:highlight w:val="none"/>
          <w:lang w:val="en-US"/>
        </w:rPr>
      </w:pPr>
      <w:r>
        <w:rPr>
          <w:rFonts w:hint="eastAsia" w:ascii="仿宋_GB2312" w:hAnsi="仿宋_GB2312" w:eastAsia="仿宋_GB2312" w:cs="仿宋_GB2312"/>
          <w:color w:val="auto"/>
          <w:sz w:val="30"/>
          <w:szCs w:val="30"/>
          <w:highlight w:val="none"/>
          <w:lang w:val="en-US"/>
        </w:rPr>
        <w:t>赛项编号：</w:t>
      </w:r>
      <w:r>
        <w:rPr>
          <w:rFonts w:hint="eastAsia" w:ascii="仿宋_GB2312" w:hAnsi="仿宋_GB2312" w:eastAsia="仿宋_GB2312" w:cs="仿宋_GB2312"/>
          <w:color w:val="auto"/>
          <w:sz w:val="30"/>
          <w:szCs w:val="30"/>
          <w:highlight w:val="none"/>
        </w:rPr>
        <w:t>HN033</w:t>
      </w:r>
    </w:p>
    <w:p>
      <w:pPr>
        <w:spacing w:line="560" w:lineRule="exact"/>
        <w:ind w:firstLine="600" w:firstLineChars="200"/>
        <w:jc w:val="left"/>
        <w:rPr>
          <w:rFonts w:hint="eastAsia" w:ascii="仿宋_GB2312" w:hAnsi="仿宋_GB2312" w:eastAsia="仿宋_GB2312" w:cs="仿宋_GB2312"/>
          <w:color w:val="auto"/>
          <w:sz w:val="30"/>
          <w:szCs w:val="30"/>
          <w:highlight w:val="none"/>
          <w:lang w:val="en-US"/>
        </w:rPr>
      </w:pPr>
      <w:r>
        <w:rPr>
          <w:rFonts w:hint="eastAsia" w:ascii="仿宋_GB2312" w:hAnsi="仿宋_GB2312" w:eastAsia="仿宋_GB2312" w:cs="仿宋_GB2312"/>
          <w:color w:val="auto"/>
          <w:sz w:val="30"/>
          <w:szCs w:val="30"/>
          <w:highlight w:val="none"/>
          <w:lang w:val="en-US"/>
        </w:rPr>
        <w:t>赛项组别：专业核心基本技能赛项</w:t>
      </w:r>
    </w:p>
    <w:p>
      <w:pPr>
        <w:spacing w:line="560" w:lineRule="exact"/>
        <w:ind w:firstLine="600" w:firstLineChars="200"/>
        <w:jc w:val="left"/>
        <w:rPr>
          <w:rFonts w:hint="eastAsia" w:ascii="仿宋_GB2312" w:hAnsi="仿宋_GB2312" w:eastAsia="仿宋_GB2312" w:cs="仿宋_GB2312"/>
          <w:color w:val="auto"/>
          <w:sz w:val="30"/>
          <w:szCs w:val="30"/>
          <w:highlight w:val="none"/>
          <w:lang w:val="en-US"/>
        </w:rPr>
      </w:pPr>
      <w:r>
        <w:rPr>
          <w:rFonts w:hint="eastAsia" w:ascii="仿宋_GB2312" w:hAnsi="仿宋_GB2312" w:eastAsia="仿宋_GB2312" w:cs="仿宋_GB2312"/>
          <w:color w:val="auto"/>
          <w:sz w:val="30"/>
          <w:szCs w:val="30"/>
          <w:highlight w:val="none"/>
          <w:lang w:val="en-US"/>
        </w:rPr>
        <w:t>专业大类：</w:t>
      </w:r>
      <w:r>
        <w:rPr>
          <w:rFonts w:ascii="仿宋_GB2312" w:hAnsi="仿宋_GB2312" w:eastAsia="仿宋_GB2312" w:cs="仿宋_GB2312"/>
          <w:color w:val="auto"/>
          <w:sz w:val="30"/>
          <w:szCs w:val="30"/>
          <w:highlight w:val="none"/>
        </w:rPr>
        <w:t>电子与信息</w:t>
      </w:r>
      <w:r>
        <w:rPr>
          <w:rFonts w:hint="eastAsia" w:ascii="仿宋_GB2312" w:hAnsi="仿宋_GB2312" w:eastAsia="仿宋_GB2312" w:cs="仿宋_GB2312"/>
          <w:color w:val="auto"/>
          <w:sz w:val="30"/>
          <w:szCs w:val="30"/>
          <w:highlight w:val="none"/>
        </w:rPr>
        <w:t>等</w:t>
      </w:r>
    </w:p>
    <w:p>
      <w:pPr>
        <w:spacing w:line="560" w:lineRule="exact"/>
        <w:ind w:firstLine="600" w:firstLineChars="200"/>
        <w:jc w:val="left"/>
        <w:rPr>
          <w:rFonts w:hint="eastAsia" w:ascii="仿宋_GB2312" w:hAnsi="仿宋_GB2312" w:eastAsia="仿宋_GB2312" w:cs="仿宋_GB2312"/>
          <w:color w:val="auto"/>
          <w:sz w:val="30"/>
          <w:szCs w:val="30"/>
          <w:highlight w:val="none"/>
          <w:lang w:val="en-US"/>
        </w:rPr>
      </w:pPr>
      <w:r>
        <w:rPr>
          <w:rFonts w:hint="eastAsia" w:ascii="仿宋_GB2312" w:hAnsi="仿宋_GB2312" w:eastAsia="仿宋_GB2312" w:cs="仿宋_GB2312"/>
          <w:color w:val="auto"/>
          <w:sz w:val="30"/>
          <w:szCs w:val="30"/>
          <w:highlight w:val="none"/>
        </w:rPr>
        <w:t>竞赛形式：</w:t>
      </w:r>
      <w:r>
        <w:rPr>
          <w:rFonts w:hint="eastAsia" w:ascii="仿宋_GB2312" w:hAnsi="仿宋_GB2312" w:eastAsia="仿宋_GB2312" w:cs="仿宋_GB2312"/>
          <w:color w:val="auto"/>
          <w:sz w:val="30"/>
          <w:szCs w:val="30"/>
          <w:highlight w:val="none"/>
          <w:lang w:val="en-US"/>
        </w:rPr>
        <w:t>学生组（团体赛）/教师组（团体赛）</w:t>
      </w:r>
    </w:p>
    <w:p>
      <w:pPr>
        <w:spacing w:line="56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主办单位：河南省教育厅</w:t>
      </w:r>
    </w:p>
    <w:p>
      <w:pPr>
        <w:spacing w:line="560" w:lineRule="exact"/>
        <w:ind w:firstLine="600" w:firstLineChars="200"/>
        <w:jc w:val="left"/>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承办单位：</w:t>
      </w:r>
      <w:r>
        <w:rPr>
          <w:rFonts w:ascii="仿宋_GB2312" w:hAnsi="仿宋_GB2312" w:eastAsia="仿宋_GB2312" w:cs="仿宋_GB2312"/>
          <w:color w:val="auto"/>
          <w:sz w:val="30"/>
          <w:szCs w:val="30"/>
          <w:highlight w:val="none"/>
        </w:rPr>
        <w:t xml:space="preserve">河南工业职业技术学院 </w:t>
      </w:r>
    </w:p>
    <w:p>
      <w:pPr>
        <w:spacing w:line="560" w:lineRule="exact"/>
        <w:ind w:firstLine="600" w:firstLineChars="200"/>
        <w:jc w:val="left"/>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报到及推荐住宿地点：另行通知</w:t>
      </w:r>
    </w:p>
    <w:p>
      <w:pPr>
        <w:pStyle w:val="5"/>
        <w:spacing w:before="0" w:after="0" w:line="560" w:lineRule="exact"/>
        <w:ind w:firstLine="600" w:firstLineChars="200"/>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二、竞赛目的</w:t>
      </w:r>
    </w:p>
    <w:p>
      <w:pPr>
        <w:spacing w:line="560" w:lineRule="exact"/>
        <w:ind w:firstLine="600" w:firstLineChars="200"/>
        <w:rPr>
          <w:rFonts w:ascii="仿宋_GB2312" w:hAnsi="仿宋_GB2312" w:eastAsia="仿宋_GB2312" w:cs="仿宋_GB2312"/>
          <w:color w:val="auto"/>
          <w:sz w:val="30"/>
          <w:szCs w:val="30"/>
          <w:highlight w:val="none"/>
        </w:rPr>
      </w:pPr>
      <w:r>
        <w:rPr>
          <w:rFonts w:ascii="仿宋_GB2312" w:hAnsi="仿宋_GB2312" w:eastAsia="仿宋_GB2312" w:cs="仿宋_GB2312"/>
          <w:color w:val="auto"/>
          <w:sz w:val="30"/>
          <w:szCs w:val="30"/>
          <w:highlight w:val="none"/>
        </w:rPr>
        <w:t>为适应大数据产业对高素质技术技能型人才的职业需求，赛项以</w:t>
      </w:r>
      <w:r>
        <w:rPr>
          <w:rFonts w:hint="eastAsia" w:ascii="仿宋_GB2312" w:hAnsi="仿宋_GB2312" w:eastAsia="仿宋_GB2312" w:cs="仿宋_GB2312"/>
          <w:color w:val="auto"/>
          <w:sz w:val="30"/>
          <w:szCs w:val="30"/>
          <w:highlight w:val="none"/>
        </w:rPr>
        <w:t>大数据分析与应用</w:t>
      </w:r>
      <w:r>
        <w:rPr>
          <w:rFonts w:ascii="仿宋_GB2312" w:hAnsi="仿宋_GB2312" w:eastAsia="仿宋_GB2312" w:cs="仿宋_GB2312"/>
          <w:color w:val="auto"/>
          <w:sz w:val="30"/>
          <w:szCs w:val="30"/>
          <w:highlight w:val="none"/>
        </w:rPr>
        <w:t>为核心内容和工作基础，重点考查参赛选手基于Hadoop</w:t>
      </w:r>
      <w:r>
        <w:rPr>
          <w:rFonts w:hint="eastAsia" w:ascii="仿宋_GB2312" w:hAnsi="仿宋_GB2312" w:eastAsia="仿宋_GB2312" w:cs="仿宋_GB2312"/>
          <w:color w:val="auto"/>
          <w:sz w:val="30"/>
          <w:szCs w:val="30"/>
          <w:highlight w:val="none"/>
        </w:rPr>
        <w:t>大数据平台</w:t>
      </w:r>
      <w:r>
        <w:rPr>
          <w:rFonts w:ascii="仿宋_GB2312" w:hAnsi="仿宋_GB2312" w:eastAsia="仿宋_GB2312" w:cs="仿宋_GB2312"/>
          <w:color w:val="auto"/>
          <w:sz w:val="30"/>
          <w:szCs w:val="30"/>
          <w:highlight w:val="none"/>
        </w:rPr>
        <w:t>、Spark、Flink</w:t>
      </w:r>
      <w:r>
        <w:rPr>
          <w:rFonts w:hint="eastAsia" w:ascii="仿宋_GB2312" w:hAnsi="仿宋_GB2312" w:eastAsia="仿宋_GB2312" w:cs="仿宋_GB2312"/>
          <w:color w:val="auto"/>
          <w:sz w:val="30"/>
          <w:szCs w:val="30"/>
          <w:highlight w:val="none"/>
        </w:rPr>
        <w:t>计算框架</w:t>
      </w:r>
      <w:r>
        <w:rPr>
          <w:rFonts w:ascii="仿宋_GB2312" w:hAnsi="仿宋_GB2312" w:eastAsia="仿宋_GB2312" w:cs="仿宋_GB2312"/>
          <w:color w:val="auto"/>
          <w:sz w:val="30"/>
          <w:szCs w:val="30"/>
          <w:highlight w:val="none"/>
        </w:rPr>
        <w:t>，充分利用Spark Core、Spark SQL、Flume、Kafka、Flink、Hive、HBase、Redis、Maxwell、ClickHouse、MySQL等相关技术的特点，基于J</w:t>
      </w:r>
      <w:r>
        <w:rPr>
          <w:rFonts w:hint="eastAsia" w:ascii="仿宋_GB2312" w:hAnsi="仿宋_GB2312" w:eastAsia="仿宋_GB2312" w:cs="仿宋_GB2312"/>
          <w:color w:val="auto"/>
          <w:sz w:val="30"/>
          <w:szCs w:val="30"/>
          <w:highlight w:val="none"/>
        </w:rPr>
        <w:t>ava、</w:t>
      </w:r>
      <w:r>
        <w:rPr>
          <w:rFonts w:ascii="仿宋_GB2312" w:hAnsi="仿宋_GB2312" w:eastAsia="仿宋_GB2312" w:cs="仿宋_GB2312"/>
          <w:color w:val="auto"/>
          <w:sz w:val="30"/>
          <w:szCs w:val="30"/>
          <w:highlight w:val="none"/>
        </w:rPr>
        <w:t>Scala、JavaScript等开发语言，综合</w:t>
      </w:r>
      <w:r>
        <w:rPr>
          <w:rFonts w:hint="eastAsia" w:ascii="仿宋_GB2312" w:hAnsi="仿宋_GB2312" w:eastAsia="仿宋_GB2312" w:cs="仿宋_GB2312"/>
          <w:color w:val="auto"/>
          <w:sz w:val="30"/>
          <w:szCs w:val="30"/>
          <w:highlight w:val="none"/>
        </w:rPr>
        <w:t>程序设计</w:t>
      </w:r>
      <w:r>
        <w:rPr>
          <w:rFonts w:ascii="仿宋_GB2312" w:hAnsi="仿宋_GB2312" w:eastAsia="仿宋_GB2312" w:cs="仿宋_GB2312"/>
          <w:color w:val="auto"/>
          <w:sz w:val="30"/>
          <w:szCs w:val="30"/>
          <w:highlight w:val="none"/>
        </w:rPr>
        <w:t>相关技术，解决实际问题的能力，激发学生对大数据相关知识和技术的学习兴趣，提升学生职业素养和职业技能，努力为</w:t>
      </w:r>
      <w:r>
        <w:rPr>
          <w:rFonts w:hint="eastAsia" w:ascii="仿宋_GB2312" w:hAnsi="仿宋_GB2312" w:eastAsia="仿宋_GB2312" w:cs="仿宋_GB2312"/>
          <w:color w:val="auto"/>
          <w:sz w:val="30"/>
          <w:szCs w:val="30"/>
          <w:highlight w:val="none"/>
        </w:rPr>
        <w:t>落实国家“建设数字中国”战略和</w:t>
      </w:r>
      <w:r>
        <w:rPr>
          <w:rFonts w:ascii="仿宋_GB2312" w:hAnsi="仿宋_GB2312" w:eastAsia="仿宋_GB2312" w:cs="仿宋_GB2312"/>
          <w:color w:val="auto"/>
          <w:sz w:val="30"/>
          <w:szCs w:val="30"/>
          <w:highlight w:val="none"/>
        </w:rPr>
        <w:t>中国大数据产业的发展储备及输送新鲜血液。</w:t>
      </w:r>
    </w:p>
    <w:p>
      <w:pPr>
        <w:spacing w:line="560" w:lineRule="exact"/>
        <w:ind w:firstLine="600" w:firstLineChars="200"/>
        <w:rPr>
          <w:rFonts w:ascii="仿宋_GB2312" w:hAnsi="仿宋_GB2312" w:eastAsia="仿宋_GB2312" w:cs="仿宋_GB2312"/>
          <w:color w:val="auto"/>
          <w:sz w:val="30"/>
          <w:szCs w:val="30"/>
          <w:highlight w:val="none"/>
        </w:rPr>
      </w:pPr>
      <w:r>
        <w:rPr>
          <w:rFonts w:ascii="仿宋_GB2312" w:hAnsi="仿宋_GB2312" w:eastAsia="仿宋_GB2312" w:cs="仿宋_GB2312"/>
          <w:color w:val="auto"/>
          <w:sz w:val="30"/>
          <w:szCs w:val="30"/>
          <w:highlight w:val="none"/>
        </w:rPr>
        <w:t>通过举办本赛项，可以搭建校企合作的平台，提升大数据专业及其他相关专业毕业生能力素质，满足企业用人需求，促进校企合作协同育人，对接产业发展，实现行业资源、企业资源与教学资源的有机融合，使高职院校在专业建设、课程建设、人才培养方案和人才培养模式等方面，跟踪社会发展的最新需要，缩小人才培养与行业需求差距，引领职业院校专业建设与课程改革。</w:t>
      </w:r>
    </w:p>
    <w:p>
      <w:pPr>
        <w:pStyle w:val="5"/>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ascii="Times New Roman" w:hAnsi="Times New Roman" w:cs="Times New Roman"/>
          <w:b w:val="0"/>
          <w:bCs w:val="0"/>
          <w:color w:val="auto"/>
          <w:highlight w:val="none"/>
        </w:rPr>
      </w:pPr>
      <w:bookmarkStart w:id="0" w:name="_Hlk69776530"/>
      <w:r>
        <w:rPr>
          <w:rFonts w:ascii="Times New Roman" w:hAnsi="Times New Roman" w:cs="Times New Roman"/>
          <w:b w:val="0"/>
          <w:bCs w:val="0"/>
          <w:color w:val="auto"/>
          <w:highlight w:val="none"/>
        </w:rPr>
        <w:t>三、参赛资格</w:t>
      </w:r>
      <w:bookmarkEnd w:id="0"/>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color w:val="auto"/>
          <w:sz w:val="30"/>
          <w:szCs w:val="30"/>
          <w:highlight w:val="none"/>
        </w:rPr>
      </w:pPr>
      <w:r>
        <w:rPr>
          <w:rFonts w:hint="eastAsia" w:ascii="方正楷体_GBK" w:hAnsi="方正楷体_GBK" w:eastAsia="方正楷体_GBK" w:cs="方正楷体_GBK"/>
          <w:color w:val="auto"/>
          <w:sz w:val="30"/>
          <w:szCs w:val="30"/>
          <w:highlight w:val="none"/>
        </w:rPr>
        <w:t>（一）参赛资格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bCs/>
          <w:color w:val="auto"/>
          <w:sz w:val="30"/>
          <w:szCs w:val="30"/>
          <w:highlight w:val="none"/>
        </w:rPr>
      </w:pPr>
      <w:r>
        <w:rPr>
          <w:rFonts w:hint="eastAsia" w:ascii="仿宋_GB2312" w:hAnsi="仿宋" w:eastAsia="仿宋_GB2312"/>
          <w:bCs/>
          <w:color w:val="auto"/>
          <w:sz w:val="30"/>
          <w:szCs w:val="30"/>
          <w:highlight w:val="none"/>
        </w:rPr>
        <w:t>参赛学生须是</w:t>
      </w:r>
      <w:r>
        <w:rPr>
          <w:rFonts w:ascii="仿宋_GB2312" w:hAnsi="仿宋" w:eastAsia="仿宋_GB2312"/>
          <w:bCs/>
          <w:color w:val="auto"/>
          <w:sz w:val="30"/>
          <w:szCs w:val="30"/>
          <w:highlight w:val="none"/>
        </w:rPr>
        <w:t>2024年在籍全日制高职</w:t>
      </w:r>
      <w:r>
        <w:rPr>
          <w:rFonts w:hint="eastAsia" w:ascii="仿宋_GB2312" w:hAnsi="仿宋" w:eastAsia="仿宋_GB2312"/>
          <w:bCs/>
          <w:color w:val="auto"/>
          <w:sz w:val="30"/>
          <w:szCs w:val="30"/>
          <w:highlight w:val="none"/>
        </w:rPr>
        <w:t>高专</w:t>
      </w:r>
      <w:r>
        <w:rPr>
          <w:rFonts w:ascii="仿宋_GB2312" w:hAnsi="仿宋" w:eastAsia="仿宋_GB2312"/>
          <w:bCs/>
          <w:color w:val="auto"/>
          <w:sz w:val="30"/>
          <w:szCs w:val="30"/>
          <w:highlight w:val="none"/>
        </w:rPr>
        <w:t>学生。</w:t>
      </w:r>
      <w:r>
        <w:rPr>
          <w:rFonts w:hint="eastAsia" w:ascii="仿宋_GB2312" w:hAnsi="仿宋" w:eastAsia="仿宋_GB2312"/>
          <w:bCs/>
          <w:color w:val="auto"/>
          <w:sz w:val="30"/>
          <w:szCs w:val="30"/>
          <w:highlight w:val="none"/>
        </w:rPr>
        <w:t>指导教师与学生为同校在籍</w:t>
      </w:r>
      <w:r>
        <w:rPr>
          <w:rFonts w:ascii="仿宋_GB2312" w:hAnsi="仿宋_GB2312" w:eastAsia="仿宋_GB2312" w:cs="仿宋_GB2312"/>
          <w:color w:val="auto"/>
          <w:sz w:val="30"/>
          <w:szCs w:val="30"/>
          <w:highlight w:val="none"/>
        </w:rPr>
        <w:t>（包括在编在岗教师、签订正式聘用合同并连续全职在参赛学校工作一年以上的在聘教师）</w:t>
      </w:r>
      <w:r>
        <w:rPr>
          <w:rFonts w:hint="eastAsia" w:ascii="仿宋_GB2312" w:hAnsi="仿宋" w:eastAsia="仿宋_GB2312"/>
          <w:bCs/>
          <w:color w:val="auto"/>
          <w:sz w:val="30"/>
          <w:szCs w:val="30"/>
          <w:highlight w:val="none"/>
        </w:rPr>
        <w:t>。</w:t>
      </w:r>
      <w:r>
        <w:rPr>
          <w:rFonts w:hint="eastAsia" w:ascii="仿宋_GB2312" w:hAnsi="仿宋" w:eastAsia="仿宋_GB2312"/>
          <w:color w:val="000000"/>
          <w:sz w:val="30"/>
          <w:szCs w:val="30"/>
        </w:rPr>
        <w:t>凡在往届全国</w:t>
      </w:r>
      <w:r>
        <w:rPr>
          <w:rFonts w:hint="eastAsia" w:ascii="仿宋_GB2312" w:hAnsi="仿宋" w:eastAsia="仿宋_GB2312"/>
          <w:bCs/>
          <w:color w:val="auto"/>
          <w:sz w:val="30"/>
          <w:szCs w:val="30"/>
          <w:highlight w:val="none"/>
        </w:rPr>
        <w:t>职业院校技能大赛、世界职业院校技能大赛中获一等奖的选手，不能再参加今年同一专业类赛项的比赛</w:t>
      </w:r>
      <w:r>
        <w:rPr>
          <w:rFonts w:hint="eastAsia" w:ascii="仿宋_GB2312" w:hAnsi="仿宋" w:eastAsia="仿宋_GB2312"/>
          <w:bCs/>
          <w:color w:val="auto"/>
          <w:sz w:val="30"/>
          <w:szCs w:val="30"/>
          <w:highlight w:val="none"/>
          <w:lang w:eastAsia="zh-CN"/>
        </w:rPr>
        <w:t>。</w:t>
      </w:r>
      <w:r>
        <w:rPr>
          <w:rFonts w:ascii="仿宋_GB2312" w:hAnsi="仿宋" w:eastAsia="仿宋_GB2312"/>
          <w:bCs/>
          <w:color w:val="auto"/>
          <w:sz w:val="30"/>
          <w:szCs w:val="30"/>
          <w:highlight w:val="none"/>
        </w:rPr>
        <w:t>参赛选手不分年级。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color w:val="auto"/>
          <w:highlight w:val="none"/>
        </w:rPr>
      </w:pPr>
      <w:r>
        <w:rPr>
          <w:rFonts w:hint="eastAsia" w:ascii="仿宋_GB2312" w:hAnsi="仿宋" w:eastAsia="仿宋_GB2312"/>
          <w:bCs/>
          <w:color w:val="auto"/>
          <w:sz w:val="30"/>
          <w:szCs w:val="30"/>
          <w:highlight w:val="none"/>
        </w:rPr>
        <w:t>参赛教师为在职教师（包括在编在岗教师、签订正式聘用合同并连续全职在参赛学校工作一年以上的在聘教师）。每位教师3年内只可以参加一次省级专业核心基本技能赛项竞赛。</w:t>
      </w:r>
      <w:r>
        <w:rPr>
          <w:rFonts w:ascii="仿宋_GB2312" w:hAnsi="仿宋" w:eastAsia="仿宋_GB2312"/>
          <w:bCs/>
          <w:color w:val="auto"/>
          <w:sz w:val="30"/>
          <w:szCs w:val="30"/>
          <w:highlight w:val="none"/>
        </w:rPr>
        <w:t>参赛选手的资格审查工作按照《全国职业院校技能大赛制度汇编》要求执行。</w:t>
      </w:r>
    </w:p>
    <w:p>
      <w:pPr>
        <w:pStyle w:val="2"/>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eastAsia" w:ascii="方正楷体_GBK" w:hAnsi="方正楷体_GBK" w:eastAsia="方正楷体_GBK" w:cs="方正楷体_GBK"/>
          <w:color w:val="auto"/>
          <w:sz w:val="30"/>
          <w:szCs w:val="30"/>
          <w:highlight w:val="none"/>
        </w:rPr>
      </w:pPr>
      <w:r>
        <w:rPr>
          <w:rFonts w:hint="eastAsia" w:ascii="方正楷体_GBK" w:hAnsi="方正楷体_GBK" w:eastAsia="方正楷体_GBK" w:cs="方正楷体_GBK"/>
          <w:color w:val="auto"/>
          <w:sz w:val="30"/>
          <w:szCs w:val="30"/>
          <w:highlight w:val="none"/>
        </w:rPr>
        <w:t>（二）组队方式</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lang w:val="en-US" w:eastAsia="zh-CN"/>
        </w:rPr>
        <w:t>1.学生组。</w:t>
      </w:r>
      <w:r>
        <w:rPr>
          <w:rFonts w:hint="eastAsia" w:ascii="方正仿宋_GBK" w:hAnsi="方正仿宋_GBK" w:eastAsia="方正仿宋_GBK" w:cs="方正仿宋_GBK"/>
          <w:color w:val="auto"/>
          <w:sz w:val="30"/>
          <w:szCs w:val="30"/>
          <w:highlight w:val="none"/>
        </w:rPr>
        <w:t>本次竞赛为团队赛，以学校为单位组队参赛。每支代表队由2名选手组成</w:t>
      </w:r>
      <w:r>
        <w:rPr>
          <w:rFonts w:hint="eastAsia" w:ascii="方正仿宋_GBK" w:hAnsi="方正仿宋_GBK" w:eastAsia="方正仿宋_GBK" w:cs="方正仿宋_GBK"/>
          <w:bCs/>
          <w:color w:val="auto"/>
          <w:sz w:val="30"/>
          <w:szCs w:val="30"/>
          <w:highlight w:val="none"/>
        </w:rPr>
        <w:t>，其中队长1名。</w:t>
      </w:r>
      <w:r>
        <w:rPr>
          <w:rFonts w:hint="eastAsia" w:ascii="方正仿宋_GBK" w:hAnsi="方正仿宋_GBK" w:eastAsia="方正仿宋_GBK" w:cs="方正仿宋_GBK"/>
          <w:color w:val="auto"/>
          <w:sz w:val="30"/>
          <w:szCs w:val="30"/>
          <w:highlight w:val="none"/>
        </w:rPr>
        <w:t>可配指导教师1-2名。各参赛校除报送2个代表队（报送选手）外，再推荐报送选手5倍的备选“抽取选手”，省教育厅组织专项工作组，从中抽取20%作为参赛选手，赛前一周左右公开抽取参赛选手并公布名单，“抽取选手”与“报送选手”具有同等资格。凡推荐的备选“抽取选手”不足规定的，按推荐不足的比例，同比例减少“报送选手”名额且至少减少一个名额。</w:t>
      </w:r>
    </w:p>
    <w:p>
      <w:pPr>
        <w:pStyle w:val="2"/>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参与抽取的备选“抽取选手”推荐后不得随意更换。如赛前参赛选手因故无法参赛，原则上不得更换，视为放弃参赛，并同比例减少参赛学校“报送选手”名额。</w:t>
      </w:r>
    </w:p>
    <w:p>
      <w:pPr>
        <w:pStyle w:val="2"/>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lang w:val="en-US" w:eastAsia="zh-CN"/>
        </w:rPr>
        <w:t>2.教师组。</w:t>
      </w:r>
      <w:r>
        <w:rPr>
          <w:rFonts w:hint="eastAsia" w:ascii="方正仿宋_GBK" w:hAnsi="方正仿宋_GBK" w:eastAsia="方正仿宋_GBK" w:cs="方正仿宋_GBK"/>
          <w:color w:val="auto"/>
          <w:sz w:val="30"/>
          <w:szCs w:val="30"/>
          <w:highlight w:val="none"/>
        </w:rPr>
        <w:t>教师组每学校可报2-3个代表队，</w:t>
      </w:r>
      <w:r>
        <w:rPr>
          <w:rFonts w:hint="eastAsia" w:ascii="方正仿宋_GBK" w:hAnsi="方正仿宋_GBK" w:eastAsia="方正仿宋_GBK" w:cs="方正仿宋_GBK"/>
          <w:color w:val="auto"/>
          <w:sz w:val="30"/>
          <w:szCs w:val="30"/>
          <w:highlight w:val="none"/>
          <w:lang w:val="en-US" w:eastAsia="zh-CN"/>
        </w:rPr>
        <w:t>每代表队由2名教师组成</w:t>
      </w:r>
      <w:r>
        <w:rPr>
          <w:rFonts w:hint="eastAsia" w:ascii="方正仿宋_GBK" w:hAnsi="方正仿宋_GBK" w:eastAsia="方正仿宋_GBK" w:cs="方正仿宋_GBK"/>
          <w:color w:val="auto"/>
          <w:sz w:val="30"/>
          <w:szCs w:val="30"/>
          <w:highlight w:val="none"/>
        </w:rPr>
        <w:t>，教师组竞赛与学生组竞赛同时不同场进行</w:t>
      </w: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内容与学生组竞赛内容相同</w:t>
      </w:r>
      <w:r>
        <w:rPr>
          <w:rFonts w:hint="eastAsia" w:ascii="方正仿宋_GBK" w:hAnsi="方正仿宋_GBK" w:eastAsia="方正仿宋_GBK" w:cs="方正仿宋_GBK"/>
          <w:color w:val="auto"/>
          <w:sz w:val="30"/>
          <w:szCs w:val="30"/>
          <w:highlight w:val="none"/>
        </w:rPr>
        <w:t>。</w:t>
      </w:r>
    </w:p>
    <w:p>
      <w:pPr>
        <w:pStyle w:val="5"/>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color w:val="auto"/>
          <w:highlight w:val="none"/>
        </w:rPr>
      </w:pPr>
      <w:r>
        <w:rPr>
          <w:rFonts w:ascii="Times New Roman" w:hAnsi="Times New Roman" w:cs="Times New Roman"/>
          <w:b w:val="0"/>
          <w:bCs w:val="0"/>
          <w:color w:val="auto"/>
          <w:highlight w:val="none"/>
        </w:rPr>
        <w:t>四、参赛报名</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（一）参赛院校须于</w:t>
      </w:r>
      <w:r>
        <w:rPr>
          <w:rFonts w:hint="eastAsia" w:ascii="仿宋_GB2312" w:hAnsi="仿宋_GB2312" w:eastAsia="仿宋_GB2312" w:cs="仿宋_GB2312"/>
          <w:color w:val="auto"/>
          <w:sz w:val="30"/>
          <w:szCs w:val="30"/>
          <w:highlight w:val="none"/>
          <w:lang w:val="en-US" w:eastAsia="zh-CN"/>
        </w:rPr>
        <w:t>12</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lang w:val="en-US" w:eastAsia="zh-CN"/>
        </w:rPr>
        <w:t>12</w:t>
      </w:r>
      <w:r>
        <w:rPr>
          <w:rFonts w:hint="eastAsia" w:ascii="仿宋_GB2312" w:hAnsi="仿宋_GB2312" w:eastAsia="仿宋_GB2312" w:cs="仿宋_GB2312"/>
          <w:color w:val="auto"/>
          <w:sz w:val="30"/>
          <w:szCs w:val="30"/>
          <w:highlight w:val="none"/>
        </w:rPr>
        <w:t>日前登录河南省高职院校技能大赛报名系统（http://39.105.49.188），按要求填报并提交参赛信息。</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（二）各参赛院校以学校为单位注册报名平台，安排专人管理报名账号，做好大赛报名工作(技术支持：</w:t>
      </w:r>
      <w:r>
        <w:rPr>
          <w:rFonts w:hint="eastAsia" w:ascii="仿宋_GB2312" w:hAnsi="仿宋_GB2312" w:eastAsia="仿宋_GB2312" w:cs="仿宋_GB2312"/>
          <w:color w:val="auto"/>
          <w:sz w:val="30"/>
          <w:szCs w:val="30"/>
          <w:highlight w:val="none"/>
          <w:lang w:val="en-US" w:eastAsia="zh-CN"/>
        </w:rPr>
        <w:t>王晗</w:t>
      </w:r>
      <w:r>
        <w:rPr>
          <w:rFonts w:hint="eastAsia" w:ascii="仿宋_GB2312" w:hAnsi="仿宋_GB2312" w:eastAsia="仿宋_GB2312" w:cs="仿宋_GB2312"/>
          <w:color w:val="auto"/>
          <w:sz w:val="30"/>
          <w:szCs w:val="30"/>
          <w:highlight w:val="none"/>
        </w:rPr>
        <w:t>，电话：</w:t>
      </w:r>
      <w:r>
        <w:rPr>
          <w:rFonts w:hint="eastAsia" w:ascii="仿宋_GB2312" w:hAnsi="仿宋_GB2312" w:eastAsia="仿宋_GB2312" w:cs="仿宋_GB2312"/>
          <w:color w:val="auto"/>
          <w:sz w:val="30"/>
          <w:szCs w:val="30"/>
          <w:highlight w:val="none"/>
          <w:lang w:val="en-US" w:eastAsia="zh-CN"/>
        </w:rPr>
        <w:t>18338338901</w:t>
      </w:r>
      <w:r>
        <w:rPr>
          <w:rFonts w:hint="eastAsia" w:ascii="仿宋_GB2312" w:hAnsi="仿宋_GB2312" w:eastAsia="仿宋_GB2312" w:cs="仿宋_GB2312"/>
          <w:color w:val="auto"/>
          <w:sz w:val="30"/>
          <w:szCs w:val="30"/>
          <w:highlight w:val="none"/>
        </w:rPr>
        <w:t>)。</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（三）提交报名信息后，参赛院校从系统导出参赛选手报名表、参赛信息汇总表后，连同参赛选手身份证复印件和学信网“教育部学籍在线验证报告”或省招办录取名册复印件各1份并加盖院校公章</w:t>
      </w:r>
      <w:r>
        <w:rPr>
          <w:rFonts w:hint="eastAsia" w:ascii="仿宋_GB2312" w:hAnsi="仿宋_GB2312" w:eastAsia="仿宋_GB2312" w:cs="仿宋_GB2312"/>
          <w:color w:val="auto"/>
          <w:sz w:val="30"/>
          <w:szCs w:val="30"/>
          <w:highlight w:val="none"/>
          <w:lang w:eastAsia="zh-CN"/>
        </w:rPr>
        <w:t>。</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 w:eastAsia="仿宋_GB2312"/>
          <w:bCs/>
          <w:color w:val="auto"/>
          <w:sz w:val="30"/>
          <w:szCs w:val="30"/>
          <w:highlight w:val="none"/>
          <w:lang w:val="en-US" w:eastAsia="zh-CN"/>
        </w:rPr>
      </w:pPr>
      <w:r>
        <w:rPr>
          <w:rFonts w:hint="eastAsia" w:ascii="仿宋_GB2312" w:hAnsi="仿宋" w:eastAsia="仿宋_GB2312"/>
          <w:bCs/>
          <w:color w:val="auto"/>
          <w:sz w:val="30"/>
          <w:szCs w:val="30"/>
          <w:highlight w:val="none"/>
          <w:lang w:val="en-US" w:eastAsia="zh-CN"/>
        </w:rPr>
        <w:t>教师组参赛选手，在编在岗的教师提供身份证复印件和“河南社会保险网上业务大厅”下载打印的社保证明；在聘教师提供身份证复印件和正式聘用合同复印件。以上所有复印件需加盖学校公章或人事部门公章，无章视为无效。</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以上纸质报名材料</w:t>
      </w:r>
      <w:r>
        <w:rPr>
          <w:rFonts w:hint="eastAsia" w:ascii="仿宋_GB2312" w:hAnsi="仿宋_GB2312" w:eastAsia="仿宋_GB2312" w:cs="仿宋_GB2312"/>
          <w:color w:val="auto"/>
          <w:sz w:val="30"/>
          <w:szCs w:val="30"/>
          <w:highlight w:val="none"/>
        </w:rPr>
        <w:t>报送或邮寄到赛项承办院校（河南工业职业技术学院）</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接收截止时间为</w:t>
      </w:r>
      <w:r>
        <w:rPr>
          <w:rFonts w:hint="eastAsia" w:ascii="仿宋_GB2312" w:hAnsi="仿宋_GB2312" w:eastAsia="仿宋_GB2312" w:cs="仿宋_GB2312"/>
          <w:color w:val="auto"/>
          <w:sz w:val="30"/>
          <w:szCs w:val="30"/>
          <w:highlight w:val="none"/>
          <w:lang w:val="en-US" w:eastAsia="zh-CN"/>
        </w:rPr>
        <w:t>12</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lang w:val="en-US" w:eastAsia="zh-CN"/>
        </w:rPr>
        <w:t>13</w:t>
      </w:r>
      <w:r>
        <w:rPr>
          <w:rFonts w:hint="eastAsia" w:ascii="仿宋_GB2312" w:hAnsi="仿宋_GB2312" w:eastAsia="仿宋_GB2312" w:cs="仿宋_GB2312"/>
          <w:color w:val="auto"/>
          <w:sz w:val="30"/>
          <w:szCs w:val="30"/>
          <w:highlight w:val="none"/>
        </w:rPr>
        <w:t>日，以邮戳时间为准。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邮寄地址：河南省南阳市杜诗路1666号河南工业职业技术学院；邮编：473000；联系人：李丽，联系电话：</w:t>
      </w:r>
      <w:r>
        <w:rPr>
          <w:rFonts w:ascii="仿宋_GB2312" w:hAnsi="仿宋_GB2312" w:eastAsia="仿宋_GB2312" w:cs="仿宋_GB2312"/>
          <w:color w:val="auto"/>
          <w:sz w:val="30"/>
          <w:szCs w:val="30"/>
          <w:highlight w:val="none"/>
        </w:rPr>
        <w:t>18738739832</w:t>
      </w:r>
      <w:r>
        <w:rPr>
          <w:rFonts w:hint="eastAsia" w:ascii="仿宋_GB2312" w:hAnsi="仿宋_GB2312" w:eastAsia="仿宋_GB2312" w:cs="仿宋_GB2312"/>
          <w:color w:val="auto"/>
          <w:sz w:val="30"/>
          <w:szCs w:val="30"/>
          <w:highlight w:val="none"/>
        </w:rPr>
        <w:t>。</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（四）承办学校收到纸质报名材料，按参赛条件的要求认真审核参赛选手和指导教师资格，审核通过</w:t>
      </w:r>
      <w:r>
        <w:rPr>
          <w:rFonts w:hint="eastAsia" w:ascii="仿宋_GB2312" w:hAnsi="仿宋_GB2312" w:eastAsia="仿宋_GB2312" w:cs="仿宋_GB2312"/>
          <w:color w:val="auto"/>
          <w:sz w:val="30"/>
          <w:szCs w:val="30"/>
          <w:highlight w:val="none"/>
          <w:lang w:val="en-US" w:eastAsia="zh-CN"/>
        </w:rPr>
        <w:t>后视为</w:t>
      </w:r>
      <w:r>
        <w:rPr>
          <w:rFonts w:hint="eastAsia" w:ascii="仿宋_GB2312" w:hAnsi="仿宋_GB2312" w:eastAsia="仿宋_GB2312" w:cs="仿宋_GB2312"/>
          <w:color w:val="auto"/>
          <w:sz w:val="30"/>
          <w:szCs w:val="30"/>
          <w:highlight w:val="none"/>
        </w:rPr>
        <w:t>报名成功。</w:t>
      </w:r>
    </w:p>
    <w:p>
      <w:pPr>
        <w:pStyle w:val="5"/>
        <w:spacing w:before="0" w:after="0" w:line="560" w:lineRule="exact"/>
        <w:ind w:firstLine="600" w:firstLineChars="200"/>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五、竞赛日程安排（具体以《</w:t>
      </w:r>
      <w:r>
        <w:rPr>
          <w:rFonts w:hint="eastAsia" w:ascii="Times New Roman" w:hAnsi="Times New Roman" w:cs="Times New Roman"/>
          <w:b w:val="0"/>
          <w:bCs w:val="0"/>
          <w:color w:val="auto"/>
          <w:highlight w:val="none"/>
        </w:rPr>
        <w:t>赛事指南</w:t>
      </w:r>
      <w:r>
        <w:rPr>
          <w:rFonts w:ascii="Times New Roman" w:hAnsi="Times New Roman" w:cs="Times New Roman"/>
          <w:b w:val="0"/>
          <w:bCs w:val="0"/>
          <w:color w:val="auto"/>
          <w:highlight w:val="none"/>
        </w:rPr>
        <w:t>》为准）</w:t>
      </w:r>
    </w:p>
    <w:tbl>
      <w:tblPr>
        <w:tblStyle w:val="11"/>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701"/>
        <w:gridCol w:w="4199"/>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shd w:val="clear" w:color="auto" w:fill="D8D8D8" w:themeFill="background1" w:themeFillShade="D9"/>
            <w:vAlign w:val="center"/>
          </w:tcPr>
          <w:p>
            <w:pPr>
              <w:pStyle w:val="24"/>
              <w:ind w:firstLine="0" w:firstLineChars="0"/>
              <w:jc w:val="center"/>
              <w:rPr>
                <w:rFonts w:ascii="Times New Roman" w:hAnsi="Times New Roman" w:eastAsia="黑体" w:cs="Times New Roman"/>
                <w:bCs/>
                <w:color w:val="auto"/>
                <w:sz w:val="24"/>
                <w:szCs w:val="24"/>
                <w:highlight w:val="none"/>
              </w:rPr>
            </w:pPr>
            <w:r>
              <w:rPr>
                <w:rFonts w:ascii="Times New Roman" w:hAnsi="Times New Roman" w:eastAsia="黑体" w:cs="Times New Roman"/>
                <w:bCs/>
                <w:color w:val="auto"/>
                <w:sz w:val="24"/>
                <w:szCs w:val="24"/>
                <w:highlight w:val="none"/>
              </w:rPr>
              <w:t>日期</w:t>
            </w:r>
          </w:p>
        </w:tc>
        <w:tc>
          <w:tcPr>
            <w:tcW w:w="1701" w:type="dxa"/>
            <w:shd w:val="clear" w:color="auto" w:fill="D8D8D8" w:themeFill="background1" w:themeFillShade="D9"/>
            <w:vAlign w:val="center"/>
          </w:tcPr>
          <w:p>
            <w:pPr>
              <w:pStyle w:val="24"/>
              <w:ind w:firstLine="0" w:firstLineChars="0"/>
              <w:jc w:val="center"/>
              <w:rPr>
                <w:rFonts w:ascii="Times New Roman" w:hAnsi="Times New Roman" w:eastAsia="黑体" w:cs="Times New Roman"/>
                <w:bCs/>
                <w:color w:val="auto"/>
                <w:sz w:val="24"/>
                <w:szCs w:val="24"/>
                <w:highlight w:val="none"/>
              </w:rPr>
            </w:pPr>
            <w:r>
              <w:rPr>
                <w:rFonts w:ascii="Times New Roman" w:hAnsi="Times New Roman" w:eastAsia="黑体" w:cs="Times New Roman"/>
                <w:bCs/>
                <w:color w:val="auto"/>
                <w:sz w:val="24"/>
                <w:szCs w:val="24"/>
                <w:highlight w:val="none"/>
              </w:rPr>
              <w:t>时间</w:t>
            </w:r>
          </w:p>
        </w:tc>
        <w:tc>
          <w:tcPr>
            <w:tcW w:w="4199" w:type="dxa"/>
            <w:shd w:val="clear" w:color="auto" w:fill="D8D8D8" w:themeFill="background1" w:themeFillShade="D9"/>
            <w:vAlign w:val="center"/>
          </w:tcPr>
          <w:p>
            <w:pPr>
              <w:pStyle w:val="24"/>
              <w:ind w:firstLine="0" w:firstLineChars="0"/>
              <w:jc w:val="center"/>
              <w:rPr>
                <w:rFonts w:ascii="Times New Roman" w:hAnsi="Times New Roman" w:eastAsia="黑体" w:cs="Times New Roman"/>
                <w:bCs/>
                <w:color w:val="auto"/>
                <w:sz w:val="24"/>
                <w:szCs w:val="24"/>
                <w:highlight w:val="none"/>
              </w:rPr>
            </w:pPr>
            <w:r>
              <w:rPr>
                <w:rFonts w:ascii="Times New Roman" w:hAnsi="Times New Roman" w:eastAsia="黑体" w:cs="Times New Roman"/>
                <w:bCs/>
                <w:color w:val="auto"/>
                <w:sz w:val="24"/>
                <w:szCs w:val="24"/>
                <w:highlight w:val="none"/>
              </w:rPr>
              <w:t>内容</w:t>
            </w:r>
          </w:p>
        </w:tc>
        <w:tc>
          <w:tcPr>
            <w:tcW w:w="1439" w:type="dxa"/>
            <w:shd w:val="clear" w:color="auto" w:fill="D8D8D8" w:themeFill="background1" w:themeFillShade="D9"/>
            <w:vAlign w:val="center"/>
          </w:tcPr>
          <w:p>
            <w:pPr>
              <w:pStyle w:val="24"/>
              <w:ind w:firstLine="0" w:firstLineChars="0"/>
              <w:jc w:val="center"/>
              <w:rPr>
                <w:rFonts w:ascii="Times New Roman" w:hAnsi="Times New Roman" w:eastAsia="黑体" w:cs="Times New Roman"/>
                <w:bCs/>
                <w:color w:val="auto"/>
                <w:sz w:val="24"/>
                <w:szCs w:val="24"/>
                <w:highlight w:val="none"/>
              </w:rPr>
            </w:pPr>
            <w:r>
              <w:rPr>
                <w:rFonts w:ascii="Times New Roman" w:hAnsi="Times New Roman" w:eastAsia="黑体" w:cs="Times New Roman"/>
                <w:bCs/>
                <w:color w:val="auto"/>
                <w:sz w:val="24"/>
                <w:szCs w:val="24"/>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Merge w:val="restart"/>
            <w:shd w:val="clear" w:color="auto" w:fill="auto"/>
            <w:vAlign w:val="center"/>
          </w:tcPr>
          <w:p>
            <w:pPr>
              <w:jc w:val="center"/>
              <w:rPr>
                <w:rFonts w:ascii="仿宋_GB2312" w:hAnsi="仿宋_GB2312" w:eastAsia="仿宋_GB2312" w:cs="仿宋_GB2312"/>
                <w:color w:val="auto"/>
                <w:sz w:val="24"/>
                <w:szCs w:val="28"/>
                <w:highlight w:val="none"/>
              </w:rPr>
            </w:pPr>
            <w:r>
              <w:rPr>
                <w:rFonts w:ascii="仿宋_GB2312" w:hAnsi="仿宋_GB2312" w:eastAsia="仿宋_GB2312" w:cs="仿宋_GB2312"/>
                <w:color w:val="auto"/>
                <w:sz w:val="24"/>
                <w:szCs w:val="28"/>
                <w:highlight w:val="none"/>
              </w:rPr>
              <w:t>12</w:t>
            </w:r>
            <w:r>
              <w:rPr>
                <w:rFonts w:hint="eastAsia" w:ascii="仿宋_GB2312" w:hAnsi="仿宋_GB2312" w:eastAsia="仿宋_GB2312" w:cs="仿宋_GB2312"/>
                <w:color w:val="auto"/>
                <w:sz w:val="24"/>
                <w:szCs w:val="28"/>
                <w:highlight w:val="none"/>
              </w:rPr>
              <w:t>月</w:t>
            </w:r>
            <w:r>
              <w:rPr>
                <w:rFonts w:ascii="仿宋_GB2312" w:hAnsi="仿宋_GB2312" w:eastAsia="仿宋_GB2312" w:cs="仿宋_GB2312"/>
                <w:color w:val="auto"/>
                <w:sz w:val="24"/>
                <w:szCs w:val="28"/>
                <w:highlight w:val="none"/>
              </w:rPr>
              <w:t>26</w:t>
            </w:r>
            <w:r>
              <w:rPr>
                <w:rFonts w:hint="eastAsia" w:ascii="仿宋_GB2312" w:hAnsi="仿宋_GB2312" w:eastAsia="仿宋_GB2312" w:cs="仿宋_GB2312"/>
                <w:color w:val="auto"/>
                <w:sz w:val="24"/>
                <w:szCs w:val="28"/>
                <w:highlight w:val="none"/>
              </w:rPr>
              <w:t>日</w:t>
            </w:r>
          </w:p>
        </w:tc>
        <w:tc>
          <w:tcPr>
            <w:tcW w:w="1701" w:type="dxa"/>
            <w:shd w:val="clear" w:color="auto" w:fill="auto"/>
            <w:vAlign w:val="center"/>
          </w:tcPr>
          <w:p>
            <w:pPr>
              <w:jc w:val="center"/>
              <w:rPr>
                <w:rFonts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14:00-18:00</w:t>
            </w:r>
          </w:p>
        </w:tc>
        <w:tc>
          <w:tcPr>
            <w:tcW w:w="4199" w:type="dxa"/>
            <w:shd w:val="clear" w:color="auto" w:fill="auto"/>
            <w:vAlign w:val="center"/>
          </w:tcPr>
          <w:p>
            <w:pPr>
              <w:rPr>
                <w:rFonts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各参赛队报到</w:t>
            </w:r>
          </w:p>
        </w:tc>
        <w:tc>
          <w:tcPr>
            <w:tcW w:w="1439" w:type="dxa"/>
            <w:shd w:val="clear" w:color="auto" w:fill="auto"/>
            <w:vAlign w:val="center"/>
          </w:tcPr>
          <w:p>
            <w:pPr>
              <w:jc w:val="center"/>
              <w:rPr>
                <w:rFonts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Merge w:val="continue"/>
            <w:shd w:val="clear" w:color="auto" w:fill="auto"/>
            <w:vAlign w:val="center"/>
          </w:tcPr>
          <w:p>
            <w:pPr>
              <w:jc w:val="center"/>
              <w:rPr>
                <w:rFonts w:ascii="仿宋_GB2312" w:hAnsi="仿宋_GB2312" w:eastAsia="仿宋_GB2312" w:cs="仿宋_GB2312"/>
                <w:color w:val="auto"/>
                <w:sz w:val="24"/>
                <w:szCs w:val="28"/>
                <w:highlight w:val="none"/>
              </w:rPr>
            </w:pPr>
          </w:p>
        </w:tc>
        <w:tc>
          <w:tcPr>
            <w:tcW w:w="1701" w:type="dxa"/>
            <w:shd w:val="clear" w:color="auto" w:fill="auto"/>
            <w:vAlign w:val="center"/>
          </w:tcPr>
          <w:p>
            <w:pPr>
              <w:jc w:val="center"/>
              <w:rPr>
                <w:rFonts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15:00-16:00</w:t>
            </w:r>
          </w:p>
        </w:tc>
        <w:tc>
          <w:tcPr>
            <w:tcW w:w="4199" w:type="dxa"/>
            <w:shd w:val="clear" w:color="auto" w:fill="auto"/>
            <w:vAlign w:val="center"/>
          </w:tcPr>
          <w:p>
            <w:pPr>
              <w:rPr>
                <w:rFonts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开幕式、领队会、赛前说明</w:t>
            </w:r>
          </w:p>
        </w:tc>
        <w:tc>
          <w:tcPr>
            <w:tcW w:w="1439" w:type="dxa"/>
            <w:shd w:val="clear" w:color="auto" w:fill="auto"/>
            <w:vAlign w:val="center"/>
          </w:tcPr>
          <w:p>
            <w:pPr>
              <w:jc w:val="center"/>
              <w:rPr>
                <w:rFonts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大报告厅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Merge w:val="continue"/>
            <w:shd w:val="clear" w:color="auto" w:fill="auto"/>
            <w:vAlign w:val="center"/>
          </w:tcPr>
          <w:p>
            <w:pPr>
              <w:jc w:val="center"/>
              <w:rPr>
                <w:rFonts w:ascii="仿宋_GB2312" w:hAnsi="仿宋_GB2312" w:eastAsia="仿宋_GB2312" w:cs="仿宋_GB2312"/>
                <w:color w:val="auto"/>
                <w:sz w:val="24"/>
                <w:szCs w:val="28"/>
                <w:highlight w:val="none"/>
              </w:rPr>
            </w:pPr>
          </w:p>
        </w:tc>
        <w:tc>
          <w:tcPr>
            <w:tcW w:w="1701" w:type="dxa"/>
            <w:shd w:val="clear" w:color="auto" w:fill="auto"/>
            <w:vAlign w:val="center"/>
          </w:tcPr>
          <w:p>
            <w:pPr>
              <w:jc w:val="center"/>
              <w:rPr>
                <w:rFonts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16:00-16:30</w:t>
            </w:r>
          </w:p>
        </w:tc>
        <w:tc>
          <w:tcPr>
            <w:tcW w:w="4199" w:type="dxa"/>
            <w:shd w:val="clear" w:color="auto" w:fill="auto"/>
            <w:vAlign w:val="center"/>
          </w:tcPr>
          <w:p>
            <w:pPr>
              <w:rPr>
                <w:rFonts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选手熟悉赛场</w:t>
            </w:r>
          </w:p>
        </w:tc>
        <w:tc>
          <w:tcPr>
            <w:tcW w:w="1439" w:type="dxa"/>
            <w:shd w:val="clear" w:color="auto" w:fill="auto"/>
            <w:vAlign w:val="center"/>
          </w:tcPr>
          <w:p>
            <w:pPr>
              <w:jc w:val="center"/>
              <w:rPr>
                <w:rFonts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Merge w:val="restart"/>
            <w:shd w:val="clear" w:color="auto" w:fill="auto"/>
            <w:vAlign w:val="center"/>
          </w:tcPr>
          <w:p>
            <w:pPr>
              <w:jc w:val="center"/>
              <w:rPr>
                <w:rFonts w:ascii="仿宋_GB2312" w:hAnsi="仿宋_GB2312" w:eastAsia="仿宋_GB2312" w:cs="仿宋_GB2312"/>
                <w:color w:val="auto"/>
                <w:sz w:val="24"/>
                <w:szCs w:val="28"/>
                <w:highlight w:val="none"/>
              </w:rPr>
            </w:pPr>
            <w:r>
              <w:rPr>
                <w:rFonts w:ascii="仿宋_GB2312" w:hAnsi="仿宋_GB2312" w:eastAsia="仿宋_GB2312" w:cs="仿宋_GB2312"/>
                <w:color w:val="auto"/>
                <w:sz w:val="24"/>
                <w:szCs w:val="28"/>
                <w:highlight w:val="none"/>
              </w:rPr>
              <w:t>12</w:t>
            </w:r>
            <w:r>
              <w:rPr>
                <w:rFonts w:hint="eastAsia" w:ascii="仿宋_GB2312" w:hAnsi="仿宋_GB2312" w:eastAsia="仿宋_GB2312" w:cs="仿宋_GB2312"/>
                <w:color w:val="auto"/>
                <w:sz w:val="24"/>
                <w:szCs w:val="28"/>
                <w:highlight w:val="none"/>
              </w:rPr>
              <w:t>月</w:t>
            </w:r>
            <w:r>
              <w:rPr>
                <w:rFonts w:ascii="仿宋_GB2312" w:hAnsi="仿宋_GB2312" w:eastAsia="仿宋_GB2312" w:cs="仿宋_GB2312"/>
                <w:color w:val="auto"/>
                <w:sz w:val="24"/>
                <w:szCs w:val="28"/>
                <w:highlight w:val="none"/>
              </w:rPr>
              <w:t>27</w:t>
            </w:r>
            <w:r>
              <w:rPr>
                <w:rFonts w:hint="eastAsia" w:ascii="仿宋_GB2312" w:hAnsi="仿宋_GB2312" w:eastAsia="仿宋_GB2312" w:cs="仿宋_GB2312"/>
                <w:color w:val="auto"/>
                <w:sz w:val="24"/>
                <w:szCs w:val="28"/>
                <w:highlight w:val="none"/>
              </w:rPr>
              <w:t>日</w:t>
            </w:r>
          </w:p>
        </w:tc>
        <w:tc>
          <w:tcPr>
            <w:tcW w:w="1701" w:type="dxa"/>
            <w:shd w:val="clear" w:color="auto" w:fill="auto"/>
            <w:vAlign w:val="center"/>
          </w:tcPr>
          <w:p>
            <w:pPr>
              <w:jc w:val="center"/>
              <w:rPr>
                <w:rFonts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lang w:val="en-US" w:eastAsia="zh-CN"/>
              </w:rPr>
              <w:t>7</w:t>
            </w:r>
            <w:r>
              <w:rPr>
                <w:rFonts w:hint="eastAsia" w:ascii="仿宋_GB2312" w:hAnsi="仿宋_GB2312" w:eastAsia="仿宋_GB2312" w:cs="仿宋_GB2312"/>
                <w:color w:val="auto"/>
                <w:sz w:val="24"/>
                <w:szCs w:val="28"/>
                <w:highlight w:val="none"/>
              </w:rPr>
              <w:t>:</w:t>
            </w:r>
            <w:r>
              <w:rPr>
                <w:rFonts w:hint="eastAsia" w:ascii="仿宋_GB2312" w:hAnsi="仿宋_GB2312" w:eastAsia="仿宋_GB2312" w:cs="仿宋_GB2312"/>
                <w:color w:val="auto"/>
                <w:sz w:val="24"/>
                <w:szCs w:val="28"/>
                <w:highlight w:val="none"/>
                <w:lang w:val="en-US" w:eastAsia="zh-CN"/>
              </w:rPr>
              <w:t>3</w:t>
            </w:r>
            <w:r>
              <w:rPr>
                <w:rFonts w:hint="eastAsia" w:ascii="仿宋_GB2312" w:hAnsi="仿宋_GB2312" w:eastAsia="仿宋_GB2312" w:cs="仿宋_GB2312"/>
                <w:color w:val="auto"/>
                <w:sz w:val="24"/>
                <w:szCs w:val="28"/>
                <w:highlight w:val="none"/>
              </w:rPr>
              <w:t>0-</w:t>
            </w:r>
            <w:r>
              <w:rPr>
                <w:rFonts w:hint="eastAsia" w:ascii="仿宋_GB2312" w:hAnsi="仿宋_GB2312" w:eastAsia="仿宋_GB2312" w:cs="仿宋_GB2312"/>
                <w:color w:val="auto"/>
                <w:sz w:val="24"/>
                <w:szCs w:val="28"/>
                <w:highlight w:val="none"/>
                <w:lang w:val="en-US" w:eastAsia="zh-CN"/>
              </w:rPr>
              <w:t>8</w:t>
            </w:r>
            <w:r>
              <w:rPr>
                <w:rFonts w:hint="eastAsia" w:ascii="仿宋_GB2312" w:hAnsi="仿宋_GB2312" w:eastAsia="仿宋_GB2312" w:cs="仿宋_GB2312"/>
                <w:color w:val="auto"/>
                <w:sz w:val="24"/>
                <w:szCs w:val="28"/>
                <w:highlight w:val="none"/>
              </w:rPr>
              <w:t>:</w:t>
            </w:r>
            <w:r>
              <w:rPr>
                <w:rFonts w:hint="eastAsia" w:ascii="仿宋_GB2312" w:hAnsi="仿宋_GB2312" w:eastAsia="仿宋_GB2312" w:cs="仿宋_GB2312"/>
                <w:color w:val="auto"/>
                <w:sz w:val="24"/>
                <w:szCs w:val="28"/>
                <w:highlight w:val="none"/>
                <w:lang w:val="en-US" w:eastAsia="zh-CN"/>
              </w:rPr>
              <w:t>3</w:t>
            </w:r>
            <w:r>
              <w:rPr>
                <w:rFonts w:hint="eastAsia" w:ascii="仿宋_GB2312" w:hAnsi="仿宋_GB2312" w:eastAsia="仿宋_GB2312" w:cs="仿宋_GB2312"/>
                <w:color w:val="auto"/>
                <w:sz w:val="24"/>
                <w:szCs w:val="28"/>
                <w:highlight w:val="none"/>
              </w:rPr>
              <w:t>0</w:t>
            </w:r>
          </w:p>
        </w:tc>
        <w:tc>
          <w:tcPr>
            <w:tcW w:w="4199" w:type="dxa"/>
            <w:shd w:val="clear" w:color="auto" w:fill="auto"/>
            <w:vAlign w:val="center"/>
          </w:tcPr>
          <w:p>
            <w:pPr>
              <w:rPr>
                <w:rFonts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赛场检录，竞赛选手进入赛位</w:t>
            </w:r>
          </w:p>
        </w:tc>
        <w:tc>
          <w:tcPr>
            <w:tcW w:w="1439" w:type="dxa"/>
            <w:shd w:val="clear" w:color="auto" w:fill="auto"/>
            <w:vAlign w:val="center"/>
          </w:tcPr>
          <w:p>
            <w:pPr>
              <w:jc w:val="center"/>
              <w:rPr>
                <w:rFonts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Merge w:val="continue"/>
            <w:shd w:val="clear" w:color="auto" w:fill="auto"/>
            <w:vAlign w:val="center"/>
          </w:tcPr>
          <w:p>
            <w:pPr>
              <w:jc w:val="center"/>
              <w:rPr>
                <w:rFonts w:ascii="仿宋_GB2312" w:hAnsi="仿宋_GB2312" w:eastAsia="仿宋_GB2312" w:cs="仿宋_GB2312"/>
                <w:color w:val="auto"/>
                <w:sz w:val="24"/>
                <w:szCs w:val="28"/>
                <w:highlight w:val="none"/>
              </w:rPr>
            </w:pPr>
          </w:p>
        </w:tc>
        <w:tc>
          <w:tcPr>
            <w:tcW w:w="1701" w:type="dxa"/>
            <w:shd w:val="clear" w:color="auto" w:fill="auto"/>
            <w:vAlign w:val="center"/>
          </w:tcPr>
          <w:p>
            <w:pPr>
              <w:jc w:val="center"/>
              <w:rPr>
                <w:rFonts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lang w:val="en-US" w:eastAsia="zh-CN"/>
              </w:rPr>
              <w:t>8</w:t>
            </w:r>
            <w:r>
              <w:rPr>
                <w:rFonts w:hint="eastAsia" w:ascii="仿宋_GB2312" w:hAnsi="仿宋_GB2312" w:eastAsia="仿宋_GB2312" w:cs="仿宋_GB2312"/>
                <w:color w:val="auto"/>
                <w:sz w:val="24"/>
                <w:szCs w:val="28"/>
                <w:highlight w:val="none"/>
              </w:rPr>
              <w:t>:</w:t>
            </w:r>
            <w:r>
              <w:rPr>
                <w:rFonts w:hint="eastAsia" w:ascii="仿宋_GB2312" w:hAnsi="仿宋_GB2312" w:eastAsia="仿宋_GB2312" w:cs="仿宋_GB2312"/>
                <w:color w:val="auto"/>
                <w:sz w:val="24"/>
                <w:szCs w:val="28"/>
                <w:highlight w:val="none"/>
                <w:lang w:val="en-US" w:eastAsia="zh-CN"/>
              </w:rPr>
              <w:t>3</w:t>
            </w:r>
            <w:r>
              <w:rPr>
                <w:rFonts w:hint="eastAsia" w:ascii="仿宋_GB2312" w:hAnsi="仿宋_GB2312" w:eastAsia="仿宋_GB2312" w:cs="仿宋_GB2312"/>
                <w:color w:val="auto"/>
                <w:sz w:val="24"/>
                <w:szCs w:val="28"/>
                <w:highlight w:val="none"/>
              </w:rPr>
              <w:t>0-1</w:t>
            </w:r>
            <w:r>
              <w:rPr>
                <w:rFonts w:hint="eastAsia" w:ascii="仿宋_GB2312" w:hAnsi="仿宋_GB2312" w:eastAsia="仿宋_GB2312" w:cs="仿宋_GB2312"/>
                <w:color w:val="auto"/>
                <w:sz w:val="24"/>
                <w:szCs w:val="28"/>
                <w:highlight w:val="none"/>
                <w:lang w:val="en-US" w:eastAsia="zh-CN"/>
              </w:rPr>
              <w:t>1</w:t>
            </w:r>
            <w:r>
              <w:rPr>
                <w:rFonts w:hint="eastAsia" w:ascii="仿宋_GB2312" w:hAnsi="仿宋_GB2312" w:eastAsia="仿宋_GB2312" w:cs="仿宋_GB2312"/>
                <w:color w:val="auto"/>
                <w:sz w:val="24"/>
                <w:szCs w:val="28"/>
                <w:highlight w:val="none"/>
              </w:rPr>
              <w:t>:</w:t>
            </w:r>
            <w:r>
              <w:rPr>
                <w:rFonts w:hint="eastAsia" w:ascii="仿宋_GB2312" w:hAnsi="仿宋_GB2312" w:eastAsia="仿宋_GB2312" w:cs="仿宋_GB2312"/>
                <w:color w:val="auto"/>
                <w:sz w:val="24"/>
                <w:szCs w:val="28"/>
                <w:highlight w:val="none"/>
                <w:lang w:val="en-US" w:eastAsia="zh-CN"/>
              </w:rPr>
              <w:t>3</w:t>
            </w:r>
            <w:r>
              <w:rPr>
                <w:rFonts w:hint="eastAsia" w:ascii="仿宋_GB2312" w:hAnsi="仿宋_GB2312" w:eastAsia="仿宋_GB2312" w:cs="仿宋_GB2312"/>
                <w:color w:val="auto"/>
                <w:sz w:val="24"/>
                <w:szCs w:val="28"/>
                <w:highlight w:val="none"/>
              </w:rPr>
              <w:t>0</w:t>
            </w:r>
          </w:p>
        </w:tc>
        <w:tc>
          <w:tcPr>
            <w:tcW w:w="4199" w:type="dxa"/>
            <w:shd w:val="clear" w:color="auto" w:fill="auto"/>
            <w:vAlign w:val="center"/>
          </w:tcPr>
          <w:p>
            <w:pPr>
              <w:rPr>
                <w:rFonts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竞赛选手完成竞赛任务</w:t>
            </w:r>
          </w:p>
        </w:tc>
        <w:tc>
          <w:tcPr>
            <w:tcW w:w="1439" w:type="dxa"/>
            <w:shd w:val="clear" w:color="auto" w:fill="auto"/>
            <w:vAlign w:val="center"/>
          </w:tcPr>
          <w:p>
            <w:pPr>
              <w:jc w:val="center"/>
              <w:rPr>
                <w:rFonts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Merge w:val="continue"/>
            <w:shd w:val="clear" w:color="auto" w:fill="auto"/>
            <w:vAlign w:val="center"/>
          </w:tcPr>
          <w:p>
            <w:pPr>
              <w:jc w:val="center"/>
              <w:rPr>
                <w:rFonts w:ascii="仿宋_GB2312" w:hAnsi="仿宋_GB2312" w:eastAsia="仿宋_GB2312" w:cs="仿宋_GB2312"/>
                <w:color w:val="auto"/>
                <w:sz w:val="24"/>
                <w:szCs w:val="28"/>
                <w:highlight w:val="none"/>
              </w:rPr>
            </w:pPr>
          </w:p>
        </w:tc>
        <w:tc>
          <w:tcPr>
            <w:tcW w:w="1701" w:type="dxa"/>
            <w:shd w:val="clear" w:color="auto" w:fill="auto"/>
            <w:vAlign w:val="center"/>
          </w:tcPr>
          <w:p>
            <w:pPr>
              <w:jc w:val="center"/>
              <w:rPr>
                <w:rFonts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1</w:t>
            </w:r>
            <w:r>
              <w:rPr>
                <w:rFonts w:hint="eastAsia" w:ascii="仿宋_GB2312" w:hAnsi="仿宋_GB2312" w:eastAsia="仿宋_GB2312" w:cs="仿宋_GB2312"/>
                <w:color w:val="auto"/>
                <w:sz w:val="24"/>
                <w:szCs w:val="28"/>
                <w:highlight w:val="none"/>
                <w:lang w:val="en-US" w:eastAsia="zh-CN"/>
              </w:rPr>
              <w:t>1</w:t>
            </w:r>
            <w:r>
              <w:rPr>
                <w:rFonts w:hint="eastAsia" w:ascii="仿宋_GB2312" w:hAnsi="仿宋_GB2312" w:eastAsia="仿宋_GB2312" w:cs="仿宋_GB2312"/>
                <w:color w:val="auto"/>
                <w:sz w:val="24"/>
                <w:szCs w:val="28"/>
                <w:highlight w:val="none"/>
              </w:rPr>
              <w:t>:</w:t>
            </w:r>
            <w:r>
              <w:rPr>
                <w:rFonts w:hint="eastAsia" w:ascii="仿宋_GB2312" w:hAnsi="仿宋_GB2312" w:eastAsia="仿宋_GB2312" w:cs="仿宋_GB2312"/>
                <w:color w:val="auto"/>
                <w:sz w:val="24"/>
                <w:szCs w:val="28"/>
                <w:highlight w:val="none"/>
                <w:lang w:val="en-US" w:eastAsia="zh-CN"/>
              </w:rPr>
              <w:t>3</w:t>
            </w:r>
            <w:r>
              <w:rPr>
                <w:rFonts w:hint="eastAsia" w:ascii="仿宋_GB2312" w:hAnsi="仿宋_GB2312" w:eastAsia="仿宋_GB2312" w:cs="仿宋_GB2312"/>
                <w:color w:val="auto"/>
                <w:sz w:val="24"/>
                <w:szCs w:val="28"/>
                <w:highlight w:val="none"/>
              </w:rPr>
              <w:t>0-1</w:t>
            </w:r>
            <w:r>
              <w:rPr>
                <w:rFonts w:hint="eastAsia" w:ascii="仿宋_GB2312" w:hAnsi="仿宋_GB2312" w:eastAsia="仿宋_GB2312" w:cs="仿宋_GB2312"/>
                <w:color w:val="auto"/>
                <w:sz w:val="24"/>
                <w:szCs w:val="28"/>
                <w:highlight w:val="none"/>
                <w:lang w:val="en-US" w:eastAsia="zh-CN"/>
              </w:rPr>
              <w:t>8</w:t>
            </w:r>
            <w:r>
              <w:rPr>
                <w:rFonts w:hint="eastAsia" w:ascii="仿宋_GB2312" w:hAnsi="仿宋_GB2312" w:eastAsia="仿宋_GB2312" w:cs="仿宋_GB2312"/>
                <w:color w:val="auto"/>
                <w:sz w:val="24"/>
                <w:szCs w:val="28"/>
                <w:highlight w:val="none"/>
              </w:rPr>
              <w:t>:00</w:t>
            </w:r>
          </w:p>
        </w:tc>
        <w:tc>
          <w:tcPr>
            <w:tcW w:w="4199" w:type="dxa"/>
            <w:shd w:val="clear" w:color="auto" w:fill="auto"/>
            <w:vAlign w:val="center"/>
          </w:tcPr>
          <w:p>
            <w:pPr>
              <w:rPr>
                <w:rFonts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对选手提交的结果文件进行评分</w:t>
            </w:r>
          </w:p>
        </w:tc>
        <w:tc>
          <w:tcPr>
            <w:tcW w:w="1439" w:type="dxa"/>
            <w:shd w:val="clear" w:color="auto" w:fill="auto"/>
            <w:vAlign w:val="center"/>
          </w:tcPr>
          <w:p>
            <w:pPr>
              <w:jc w:val="center"/>
              <w:rPr>
                <w:rFonts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竞赛场地</w:t>
            </w:r>
          </w:p>
        </w:tc>
      </w:tr>
    </w:tbl>
    <w:p>
      <w:pPr>
        <w:pStyle w:val="5"/>
        <w:spacing w:before="0" w:after="0" w:line="560" w:lineRule="exact"/>
        <w:ind w:firstLine="600" w:firstLineChars="200"/>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六、竞赛内容</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ascii="仿宋_GB2312" w:hAnsi="仿宋_GB2312" w:eastAsia="仿宋_GB2312" w:cs="仿宋_GB2312"/>
          <w:color w:val="auto"/>
          <w:sz w:val="30"/>
          <w:szCs w:val="30"/>
          <w:highlight w:val="none"/>
        </w:rPr>
        <w:t>赛项以</w:t>
      </w:r>
      <w:r>
        <w:rPr>
          <w:rFonts w:hint="eastAsia" w:ascii="仿宋_GB2312" w:hAnsi="仿宋_GB2312" w:eastAsia="仿宋_GB2312" w:cs="仿宋_GB2312"/>
          <w:color w:val="auto"/>
          <w:sz w:val="30"/>
          <w:szCs w:val="30"/>
          <w:highlight w:val="none"/>
        </w:rPr>
        <w:t>大数据分析与应用</w:t>
      </w:r>
      <w:r>
        <w:rPr>
          <w:rFonts w:ascii="仿宋_GB2312" w:hAnsi="仿宋_GB2312" w:eastAsia="仿宋_GB2312" w:cs="仿宋_GB2312"/>
          <w:color w:val="auto"/>
          <w:sz w:val="30"/>
          <w:szCs w:val="30"/>
          <w:highlight w:val="none"/>
        </w:rPr>
        <w:t>为核心内容和工作基础，重点考查参赛选手基于Hadoop</w:t>
      </w:r>
      <w:r>
        <w:rPr>
          <w:rFonts w:hint="eastAsia" w:ascii="仿宋_GB2312" w:hAnsi="仿宋_GB2312" w:eastAsia="仿宋_GB2312" w:cs="仿宋_GB2312"/>
          <w:color w:val="auto"/>
          <w:sz w:val="30"/>
          <w:szCs w:val="30"/>
          <w:highlight w:val="none"/>
        </w:rPr>
        <w:t>大数据平台</w:t>
      </w:r>
      <w:r>
        <w:rPr>
          <w:rFonts w:ascii="仿宋_GB2312" w:hAnsi="仿宋_GB2312" w:eastAsia="仿宋_GB2312" w:cs="仿宋_GB2312"/>
          <w:color w:val="auto"/>
          <w:sz w:val="30"/>
          <w:szCs w:val="30"/>
          <w:highlight w:val="none"/>
        </w:rPr>
        <w:t>、Spark、Flink</w:t>
      </w:r>
      <w:r>
        <w:rPr>
          <w:rFonts w:hint="eastAsia" w:ascii="仿宋_GB2312" w:hAnsi="仿宋_GB2312" w:eastAsia="仿宋_GB2312" w:cs="仿宋_GB2312"/>
          <w:color w:val="auto"/>
          <w:sz w:val="30"/>
          <w:szCs w:val="30"/>
          <w:highlight w:val="none"/>
        </w:rPr>
        <w:t>计算框架</w:t>
      </w:r>
      <w:r>
        <w:rPr>
          <w:rFonts w:ascii="仿宋_GB2312" w:hAnsi="仿宋_GB2312" w:eastAsia="仿宋_GB2312" w:cs="仿宋_GB2312"/>
          <w:color w:val="auto"/>
          <w:sz w:val="30"/>
          <w:szCs w:val="30"/>
          <w:highlight w:val="none"/>
        </w:rPr>
        <w:t>，充分利用Spark Core、Spark SQL、Flume、Kafka、Flink、Hive、HBase、Redis、Maxwell、ClickHouse、MySQL等技术</w:t>
      </w:r>
      <w:r>
        <w:rPr>
          <w:rFonts w:hint="eastAsia" w:ascii="仿宋_GB2312" w:hAnsi="仿宋_GB2312" w:eastAsia="仿宋_GB2312" w:cs="仿宋_GB2312"/>
          <w:color w:val="auto"/>
          <w:sz w:val="30"/>
          <w:szCs w:val="30"/>
          <w:highlight w:val="none"/>
        </w:rPr>
        <w:t>进行数据处理和分析</w:t>
      </w:r>
      <w:r>
        <w:rPr>
          <w:rFonts w:ascii="仿宋_GB2312" w:hAnsi="仿宋_GB2312" w:eastAsia="仿宋_GB2312" w:cs="仿宋_GB2312"/>
          <w:color w:val="auto"/>
          <w:sz w:val="30"/>
          <w:szCs w:val="30"/>
          <w:highlight w:val="none"/>
        </w:rPr>
        <w:t>，解决实际问题的能力，具体包括：</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ascii="仿宋_GB2312" w:hAnsi="仿宋_GB2312" w:eastAsia="仿宋_GB2312" w:cs="仿宋_GB2312"/>
          <w:color w:val="auto"/>
          <w:sz w:val="30"/>
          <w:szCs w:val="30"/>
          <w:highlight w:val="none"/>
        </w:rPr>
        <w:t>1.掌握Hadoop平台</w:t>
      </w:r>
      <w:r>
        <w:rPr>
          <w:rFonts w:hint="eastAsia" w:ascii="仿宋_GB2312" w:hAnsi="仿宋_GB2312" w:eastAsia="仿宋_GB2312" w:cs="仿宋_GB2312"/>
          <w:color w:val="auto"/>
          <w:sz w:val="30"/>
          <w:szCs w:val="30"/>
          <w:highlight w:val="none"/>
        </w:rPr>
        <w:t>搭建（承办校按标准设备清单提前在竞赛用计算机上安装虚拟机、部署完全分布式集群、安装大数据平台常规组件并做基本配置，安装目录及配置清单详见竞赛任务书）</w:t>
      </w:r>
      <w:r>
        <w:rPr>
          <w:rFonts w:ascii="仿宋_GB2312" w:hAnsi="仿宋_GB2312" w:eastAsia="仿宋_GB2312" w:cs="仿宋_GB2312"/>
          <w:color w:val="auto"/>
          <w:sz w:val="30"/>
          <w:szCs w:val="30"/>
          <w:highlight w:val="none"/>
        </w:rPr>
        <w:t>、Spark离线分析</w:t>
      </w:r>
      <w:r>
        <w:rPr>
          <w:rFonts w:hint="eastAsia" w:ascii="仿宋_GB2312" w:hAnsi="仿宋_GB2312" w:eastAsia="仿宋_GB2312" w:cs="仿宋_GB2312"/>
          <w:color w:val="auto"/>
          <w:sz w:val="30"/>
          <w:szCs w:val="30"/>
          <w:highlight w:val="none"/>
        </w:rPr>
        <w:t>技术</w:t>
      </w:r>
      <w:r>
        <w:rPr>
          <w:rFonts w:ascii="仿宋_GB2312" w:hAnsi="仿宋_GB2312" w:eastAsia="仿宋_GB2312" w:cs="仿宋_GB2312"/>
          <w:color w:val="auto"/>
          <w:sz w:val="30"/>
          <w:szCs w:val="30"/>
          <w:highlight w:val="none"/>
        </w:rPr>
        <w:t>、Flink实时分析</w:t>
      </w:r>
      <w:r>
        <w:rPr>
          <w:rFonts w:hint="eastAsia" w:ascii="仿宋_GB2312" w:hAnsi="仿宋_GB2312" w:eastAsia="仿宋_GB2312" w:cs="仿宋_GB2312"/>
          <w:color w:val="auto"/>
          <w:sz w:val="30"/>
          <w:szCs w:val="30"/>
          <w:highlight w:val="none"/>
        </w:rPr>
        <w:t>技术</w:t>
      </w:r>
      <w:r>
        <w:rPr>
          <w:rFonts w:ascii="仿宋_GB2312" w:hAnsi="仿宋_GB2312" w:eastAsia="仿宋_GB2312" w:cs="仿宋_GB2312"/>
          <w:color w:val="auto"/>
          <w:sz w:val="30"/>
          <w:szCs w:val="30"/>
          <w:highlight w:val="none"/>
        </w:rPr>
        <w:t>；</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ascii="仿宋_GB2312" w:hAnsi="仿宋_GB2312" w:eastAsia="仿宋_GB2312" w:cs="仿宋_GB2312"/>
          <w:color w:val="auto"/>
          <w:sz w:val="30"/>
          <w:szCs w:val="30"/>
          <w:highlight w:val="none"/>
        </w:rPr>
        <w:t>2.掌握基于Spark的离线数据采集方法，完成数据</w:t>
      </w:r>
      <w:r>
        <w:rPr>
          <w:rFonts w:hint="eastAsia" w:ascii="仿宋_GB2312" w:hAnsi="仿宋_GB2312" w:eastAsia="仿宋_GB2312" w:cs="仿宋_GB2312"/>
          <w:color w:val="auto"/>
          <w:sz w:val="30"/>
          <w:szCs w:val="30"/>
          <w:highlight w:val="none"/>
        </w:rPr>
        <w:t>E</w:t>
      </w:r>
      <w:r>
        <w:rPr>
          <w:rFonts w:ascii="仿宋_GB2312" w:hAnsi="仿宋_GB2312" w:eastAsia="仿宋_GB2312" w:cs="仿宋_GB2312"/>
          <w:color w:val="auto"/>
          <w:sz w:val="30"/>
          <w:szCs w:val="30"/>
          <w:highlight w:val="none"/>
        </w:rPr>
        <w:t>TL并</w:t>
      </w:r>
      <w:r>
        <w:rPr>
          <w:rFonts w:hint="eastAsia" w:ascii="仿宋_GB2312" w:hAnsi="仿宋_GB2312" w:eastAsia="仿宋_GB2312" w:cs="仿宋_GB2312"/>
          <w:color w:val="auto"/>
          <w:sz w:val="30"/>
          <w:szCs w:val="30"/>
          <w:highlight w:val="none"/>
        </w:rPr>
        <w:t>存入离线数仓中</w:t>
      </w:r>
      <w:r>
        <w:rPr>
          <w:rFonts w:ascii="仿宋_GB2312" w:hAnsi="仿宋_GB2312" w:eastAsia="仿宋_GB2312" w:cs="仿宋_GB2312"/>
          <w:color w:val="auto"/>
          <w:sz w:val="30"/>
          <w:szCs w:val="30"/>
          <w:highlight w:val="none"/>
        </w:rPr>
        <w:t>。掌握基于Flume、Maxwell的实时数据采集</w:t>
      </w:r>
      <w:r>
        <w:rPr>
          <w:rFonts w:hint="eastAsia" w:ascii="仿宋_GB2312" w:hAnsi="仿宋_GB2312" w:eastAsia="仿宋_GB2312" w:cs="仿宋_GB2312"/>
          <w:color w:val="auto"/>
          <w:sz w:val="30"/>
          <w:szCs w:val="30"/>
          <w:highlight w:val="none"/>
        </w:rPr>
        <w:t>方法</w:t>
      </w:r>
      <w:r>
        <w:rPr>
          <w:rFonts w:ascii="仿宋_GB2312" w:hAnsi="仿宋_GB2312" w:eastAsia="仿宋_GB2312" w:cs="仿宋_GB2312"/>
          <w:color w:val="auto"/>
          <w:sz w:val="30"/>
          <w:szCs w:val="30"/>
          <w:highlight w:val="none"/>
        </w:rPr>
        <w:t>，将数据写入</w:t>
      </w:r>
      <w:r>
        <w:rPr>
          <w:rFonts w:hint="eastAsia" w:ascii="仿宋_GB2312" w:hAnsi="仿宋_GB2312" w:eastAsia="仿宋_GB2312" w:cs="仿宋_GB2312"/>
          <w:color w:val="auto"/>
          <w:sz w:val="30"/>
          <w:szCs w:val="30"/>
          <w:highlight w:val="none"/>
        </w:rPr>
        <w:t>实时数仓或数据管道</w:t>
      </w:r>
      <w:r>
        <w:rPr>
          <w:rFonts w:ascii="仿宋_GB2312" w:hAnsi="仿宋_GB2312" w:eastAsia="仿宋_GB2312" w:cs="仿宋_GB2312"/>
          <w:color w:val="auto"/>
          <w:sz w:val="30"/>
          <w:szCs w:val="30"/>
          <w:highlight w:val="none"/>
        </w:rPr>
        <w:t>；</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ascii="仿宋_GB2312" w:hAnsi="仿宋_GB2312" w:eastAsia="仿宋_GB2312" w:cs="仿宋_GB2312"/>
          <w:color w:val="auto"/>
          <w:sz w:val="30"/>
          <w:szCs w:val="30"/>
          <w:highlight w:val="none"/>
        </w:rPr>
        <w:t>3.综合利用Flink、Kafka、Hive、Redis、HBase、ClickHouse等技术，使用</w:t>
      </w:r>
      <w:r>
        <w:rPr>
          <w:rFonts w:hint="eastAsia" w:ascii="仿宋_GB2312" w:hAnsi="仿宋_GB2312" w:eastAsia="仿宋_GB2312" w:cs="仿宋_GB2312"/>
          <w:color w:val="auto"/>
          <w:sz w:val="30"/>
          <w:szCs w:val="30"/>
          <w:highlight w:val="none"/>
        </w:rPr>
        <w:t>Java</w:t>
      </w:r>
      <w:r>
        <w:rPr>
          <w:rFonts w:ascii="仿宋_GB2312" w:hAnsi="仿宋_GB2312" w:eastAsia="仿宋_GB2312" w:cs="仿宋_GB2312"/>
          <w:color w:val="auto"/>
          <w:sz w:val="30"/>
          <w:szCs w:val="30"/>
          <w:highlight w:val="none"/>
        </w:rPr>
        <w:t>开发语言，完成实时数据处理</w:t>
      </w:r>
      <w:r>
        <w:rPr>
          <w:rFonts w:hint="eastAsia" w:ascii="仿宋_GB2312" w:hAnsi="仿宋_GB2312" w:eastAsia="仿宋_GB2312" w:cs="仿宋_GB2312"/>
          <w:color w:val="auto"/>
          <w:sz w:val="30"/>
          <w:szCs w:val="30"/>
          <w:highlight w:val="none"/>
        </w:rPr>
        <w:t>；</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ascii="仿宋_GB2312" w:hAnsi="仿宋_GB2312" w:eastAsia="仿宋_GB2312" w:cs="仿宋_GB2312"/>
          <w:color w:val="auto"/>
          <w:sz w:val="30"/>
          <w:szCs w:val="30"/>
          <w:highlight w:val="none"/>
        </w:rPr>
        <w:t>4.综合利用Spark、Hive、MySQL、HBase、ClickHouse等相关技术，使用Scala开发语言，完成离线数据处理</w:t>
      </w:r>
      <w:r>
        <w:rPr>
          <w:rFonts w:hint="eastAsia" w:ascii="仿宋_GB2312" w:hAnsi="仿宋_GB2312" w:eastAsia="仿宋_GB2312" w:cs="仿宋_GB2312"/>
          <w:color w:val="auto"/>
          <w:sz w:val="30"/>
          <w:szCs w:val="30"/>
          <w:highlight w:val="none"/>
        </w:rPr>
        <w:t>；</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ascii="仿宋_GB2312" w:hAnsi="仿宋_GB2312" w:eastAsia="仿宋_GB2312" w:cs="仿宋_GB2312"/>
          <w:color w:val="auto"/>
          <w:sz w:val="30"/>
          <w:szCs w:val="30"/>
          <w:highlight w:val="none"/>
        </w:rPr>
        <w:t>5.综合运用HTML、CSS、JavaScript等开发语言，Vue.js前端技术，结合ECharts数据可视化组件，利用数据接口完成数据可视化</w:t>
      </w:r>
      <w:r>
        <w:rPr>
          <w:rFonts w:hint="eastAsia" w:ascii="仿宋_GB2312" w:hAnsi="仿宋_GB2312" w:eastAsia="仿宋_GB2312" w:cs="仿宋_GB2312"/>
          <w:color w:val="auto"/>
          <w:sz w:val="30"/>
          <w:szCs w:val="30"/>
          <w:highlight w:val="none"/>
        </w:rPr>
        <w:t>或生成数据报表</w:t>
      </w:r>
      <w:r>
        <w:rPr>
          <w:rFonts w:ascii="仿宋_GB2312" w:hAnsi="仿宋_GB2312" w:eastAsia="仿宋_GB2312" w:cs="仿宋_GB2312"/>
          <w:color w:val="auto"/>
          <w:sz w:val="30"/>
          <w:szCs w:val="30"/>
          <w:highlight w:val="none"/>
        </w:rPr>
        <w:t>；</w:t>
      </w:r>
    </w:p>
    <w:p>
      <w:pPr>
        <w:spacing w:line="560" w:lineRule="exact"/>
        <w:ind w:firstLine="600" w:firstLineChars="200"/>
        <w:jc w:val="left"/>
        <w:rPr>
          <w:rFonts w:hint="eastAsia" w:ascii="仿宋_GB2312" w:hAnsi="仿宋_GB2312" w:eastAsia="仿宋_GB2312" w:cs="仿宋_GB2312"/>
          <w:color w:val="auto"/>
          <w:sz w:val="30"/>
          <w:szCs w:val="30"/>
          <w:highlight w:val="none"/>
          <w:lang w:eastAsia="zh-CN"/>
        </w:rPr>
      </w:pPr>
      <w:r>
        <w:rPr>
          <w:rFonts w:ascii="仿宋_GB2312" w:hAnsi="仿宋_GB2312" w:eastAsia="仿宋_GB2312" w:cs="仿宋_GB2312"/>
          <w:color w:val="auto"/>
          <w:sz w:val="30"/>
          <w:szCs w:val="30"/>
          <w:highlight w:val="none"/>
        </w:rPr>
        <w:t>6.根据竞赛</w:t>
      </w:r>
      <w:r>
        <w:rPr>
          <w:rFonts w:hint="eastAsia" w:ascii="仿宋_GB2312" w:hAnsi="仿宋_GB2312" w:eastAsia="仿宋_GB2312" w:cs="仿宋_GB2312"/>
          <w:color w:val="auto"/>
          <w:sz w:val="30"/>
          <w:szCs w:val="30"/>
          <w:highlight w:val="none"/>
        </w:rPr>
        <w:t>要求</w:t>
      </w:r>
      <w:r>
        <w:rPr>
          <w:rFonts w:ascii="仿宋_GB2312" w:hAnsi="仿宋_GB2312" w:eastAsia="仿宋_GB2312" w:cs="仿宋_GB2312"/>
          <w:color w:val="auto"/>
          <w:sz w:val="30"/>
          <w:szCs w:val="30"/>
          <w:highlight w:val="none"/>
        </w:rPr>
        <w:t>，完成分析报告的</w:t>
      </w:r>
      <w:r>
        <w:rPr>
          <w:rFonts w:hint="eastAsia" w:ascii="仿宋_GB2312" w:hAnsi="仿宋_GB2312" w:eastAsia="仿宋_GB2312" w:cs="仿宋_GB2312"/>
          <w:color w:val="auto"/>
          <w:sz w:val="30"/>
          <w:szCs w:val="30"/>
          <w:highlight w:val="none"/>
        </w:rPr>
        <w:t>撰写</w:t>
      </w:r>
      <w:r>
        <w:rPr>
          <w:rFonts w:hint="eastAsia" w:ascii="仿宋_GB2312" w:hAnsi="仿宋_GB2312" w:eastAsia="仿宋_GB2312" w:cs="仿宋_GB2312"/>
          <w:color w:val="auto"/>
          <w:sz w:val="30"/>
          <w:szCs w:val="30"/>
          <w:highlight w:val="none"/>
          <w:lang w:eastAsia="zh-CN"/>
        </w:rPr>
        <w:t>。</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ascii="仿宋_GB2312" w:hAnsi="仿宋_GB2312" w:eastAsia="仿宋_GB2312" w:cs="仿宋_GB2312"/>
          <w:color w:val="auto"/>
          <w:sz w:val="30"/>
          <w:szCs w:val="30"/>
          <w:highlight w:val="none"/>
        </w:rPr>
        <w:t>竞赛内容构成如下：</w:t>
      </w:r>
    </w:p>
    <w:tbl>
      <w:tblPr>
        <w:tblStyle w:val="11"/>
        <w:tblpPr w:leftFromText="180" w:rightFromText="180" w:vertAnchor="text" w:horzAnchor="page" w:tblpXSpec="center" w:tblpY="479"/>
        <w:tblOverlap w:val="never"/>
        <w:tblW w:w="5000" w:type="pct"/>
        <w:jc w:val="center"/>
        <w:shd w:val="clear" w:color="auto" w:fill="FFFFFF"/>
        <w:tblLayout w:type="autofit"/>
        <w:tblCellMar>
          <w:top w:w="0" w:type="dxa"/>
          <w:left w:w="0" w:type="dxa"/>
          <w:bottom w:w="0" w:type="dxa"/>
          <w:right w:w="0" w:type="dxa"/>
        </w:tblCellMar>
      </w:tblPr>
      <w:tblGrid>
        <w:gridCol w:w="2612"/>
        <w:gridCol w:w="6943"/>
      </w:tblGrid>
      <w:tr>
        <w:tblPrEx>
          <w:tblCellMar>
            <w:top w:w="0" w:type="dxa"/>
            <w:left w:w="0" w:type="dxa"/>
            <w:bottom w:w="0" w:type="dxa"/>
            <w:right w:w="0" w:type="dxa"/>
          </w:tblCellMar>
        </w:tblPrEx>
        <w:trPr>
          <w:trHeight w:val="443" w:hRule="atLeast"/>
          <w:jc w:val="center"/>
        </w:trPr>
        <w:tc>
          <w:tcPr>
            <w:tcW w:w="1367" w:type="pct"/>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15" w:type="dxa"/>
              <w:left w:w="15" w:type="dxa"/>
              <w:bottom w:w="0" w:type="dxa"/>
              <w:right w:w="15" w:type="dxa"/>
            </w:tcMar>
            <w:vAlign w:val="center"/>
          </w:tcPr>
          <w:p>
            <w:pPr>
              <w:adjustRightInd w:val="0"/>
              <w:snapToGrid w:val="0"/>
              <w:jc w:val="center"/>
              <w:rPr>
                <w:rFonts w:hint="eastAsia" w:ascii="方正黑体_GBK" w:hAnsi="方正黑体_GBK" w:eastAsia="方正黑体_GBK" w:cs="方正黑体_GBK"/>
                <w:b w:val="0"/>
                <w:bCs/>
                <w:color w:val="auto"/>
                <w:sz w:val="24"/>
                <w:szCs w:val="24"/>
                <w:highlight w:val="none"/>
              </w:rPr>
            </w:pPr>
            <w:r>
              <w:rPr>
                <w:rFonts w:hint="eastAsia" w:ascii="方正黑体_GBK" w:hAnsi="方正黑体_GBK" w:eastAsia="方正黑体_GBK" w:cs="方正黑体_GBK"/>
                <w:b w:val="0"/>
                <w:bCs/>
                <w:color w:val="auto"/>
                <w:sz w:val="24"/>
                <w:szCs w:val="24"/>
                <w:highlight w:val="none"/>
              </w:rPr>
              <w:t>考核环节</w:t>
            </w:r>
          </w:p>
        </w:tc>
        <w:tc>
          <w:tcPr>
            <w:tcW w:w="3633" w:type="pct"/>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15" w:type="dxa"/>
              <w:left w:w="15" w:type="dxa"/>
              <w:bottom w:w="0" w:type="dxa"/>
              <w:right w:w="15" w:type="dxa"/>
            </w:tcMar>
            <w:vAlign w:val="center"/>
          </w:tcPr>
          <w:p>
            <w:pPr>
              <w:adjustRightInd w:val="0"/>
              <w:snapToGrid w:val="0"/>
              <w:jc w:val="center"/>
              <w:rPr>
                <w:rFonts w:hint="eastAsia" w:ascii="方正黑体_GBK" w:hAnsi="方正黑体_GBK" w:eastAsia="方正黑体_GBK" w:cs="方正黑体_GBK"/>
                <w:b w:val="0"/>
                <w:bCs/>
                <w:color w:val="auto"/>
                <w:sz w:val="24"/>
                <w:szCs w:val="24"/>
                <w:highlight w:val="none"/>
              </w:rPr>
            </w:pPr>
            <w:r>
              <w:rPr>
                <w:rFonts w:hint="eastAsia" w:ascii="方正黑体_GBK" w:hAnsi="方正黑体_GBK" w:eastAsia="方正黑体_GBK" w:cs="方正黑体_GBK"/>
                <w:b w:val="0"/>
                <w:bCs/>
                <w:color w:val="auto"/>
                <w:sz w:val="24"/>
                <w:szCs w:val="24"/>
                <w:highlight w:val="none"/>
              </w:rPr>
              <w:t>考核知识点和技能点</w:t>
            </w:r>
          </w:p>
        </w:tc>
      </w:tr>
      <w:tr>
        <w:tblPrEx>
          <w:tblCellMar>
            <w:top w:w="0" w:type="dxa"/>
            <w:left w:w="0" w:type="dxa"/>
            <w:bottom w:w="0" w:type="dxa"/>
            <w:right w:w="0" w:type="dxa"/>
          </w:tblCellMar>
        </w:tblPrEx>
        <w:trPr>
          <w:trHeight w:val="613" w:hRule="atLeast"/>
          <w:jc w:val="center"/>
        </w:trPr>
        <w:tc>
          <w:tcPr>
            <w:tcW w:w="1367" w:type="pct"/>
            <w:vMerge w:val="restart"/>
            <w:tcBorders>
              <w:top w:val="single" w:color="auto" w:sz="4" w:space="0"/>
              <w:left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jc w:val="center"/>
              <w:rPr>
                <w:rFonts w:ascii="仿宋_GB2312" w:hAnsi="宋体" w:eastAsia="仿宋_GB2312" w:cs="宋体"/>
                <w:color w:val="auto"/>
                <w:sz w:val="24"/>
                <w:szCs w:val="28"/>
                <w:highlight w:val="none"/>
              </w:rPr>
            </w:pPr>
            <w:r>
              <w:rPr>
                <w:rFonts w:hint="eastAsia" w:ascii="仿宋_GB2312" w:hAnsi="宋体" w:eastAsia="仿宋_GB2312" w:cs="宋体"/>
                <w:color w:val="auto"/>
                <w:sz w:val="24"/>
                <w:szCs w:val="28"/>
                <w:highlight w:val="none"/>
              </w:rPr>
              <w:t>数据采集</w:t>
            </w:r>
          </w:p>
        </w:tc>
        <w:tc>
          <w:tcPr>
            <w:tcW w:w="363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仿宋_GB2312" w:hAnsi="宋体" w:eastAsia="仿宋_GB2312" w:cs="宋体"/>
                <w:color w:val="auto"/>
                <w:sz w:val="24"/>
                <w:szCs w:val="28"/>
                <w:highlight w:val="none"/>
              </w:rPr>
            </w:pPr>
            <w:r>
              <w:rPr>
                <w:rFonts w:hint="eastAsia" w:ascii="仿宋_GB2312" w:hAnsi="宋体" w:eastAsia="仿宋_GB2312" w:cs="宋体"/>
                <w:color w:val="auto"/>
                <w:sz w:val="24"/>
                <w:szCs w:val="28"/>
                <w:highlight w:val="none"/>
              </w:rPr>
              <w:t>使用Spark抽取My</w:t>
            </w:r>
            <w:r>
              <w:rPr>
                <w:rFonts w:ascii="仿宋_GB2312" w:hAnsi="宋体" w:eastAsia="仿宋_GB2312" w:cs="宋体"/>
                <w:color w:val="auto"/>
                <w:sz w:val="24"/>
                <w:szCs w:val="28"/>
                <w:highlight w:val="none"/>
              </w:rPr>
              <w:t>SQL</w:t>
            </w:r>
            <w:r>
              <w:rPr>
                <w:rFonts w:hint="eastAsia" w:ascii="仿宋_GB2312" w:hAnsi="宋体" w:eastAsia="仿宋_GB2312" w:cs="宋体"/>
                <w:color w:val="auto"/>
                <w:sz w:val="24"/>
                <w:szCs w:val="28"/>
                <w:highlight w:val="none"/>
              </w:rPr>
              <w:t>指定数据表中的增量数据到ods层指定的分区表中</w:t>
            </w:r>
          </w:p>
        </w:tc>
      </w:tr>
      <w:tr>
        <w:tblPrEx>
          <w:shd w:val="clear" w:color="auto" w:fill="FFFFFF"/>
          <w:tblCellMar>
            <w:top w:w="0" w:type="dxa"/>
            <w:left w:w="0" w:type="dxa"/>
            <w:bottom w:w="0" w:type="dxa"/>
            <w:right w:w="0" w:type="dxa"/>
          </w:tblCellMar>
        </w:tblPrEx>
        <w:trPr>
          <w:trHeight w:val="443" w:hRule="atLeast"/>
          <w:jc w:val="center"/>
        </w:trPr>
        <w:tc>
          <w:tcPr>
            <w:tcW w:w="1367" w:type="pct"/>
            <w:vMerge w:val="continue"/>
            <w:tcBorders>
              <w:left w:val="single" w:color="auto" w:sz="4" w:space="0"/>
              <w:right w:val="single" w:color="auto" w:sz="4" w:space="0"/>
            </w:tcBorders>
            <w:shd w:val="clear" w:color="auto" w:fill="FFFFFF"/>
            <w:vAlign w:val="center"/>
          </w:tcPr>
          <w:p>
            <w:pPr>
              <w:adjustRightInd w:val="0"/>
              <w:snapToGrid w:val="0"/>
              <w:jc w:val="center"/>
              <w:rPr>
                <w:rFonts w:ascii="仿宋_GB2312" w:hAnsi="宋体" w:eastAsia="仿宋_GB2312" w:cs="宋体"/>
                <w:color w:val="auto"/>
                <w:sz w:val="24"/>
                <w:szCs w:val="28"/>
                <w:highlight w:val="none"/>
              </w:rPr>
            </w:pPr>
          </w:p>
        </w:tc>
        <w:tc>
          <w:tcPr>
            <w:tcW w:w="363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仿宋_GB2312" w:hAnsi="宋体" w:eastAsia="仿宋_GB2312" w:cs="宋体"/>
                <w:color w:val="auto"/>
                <w:sz w:val="24"/>
                <w:szCs w:val="28"/>
                <w:highlight w:val="none"/>
              </w:rPr>
            </w:pPr>
            <w:r>
              <w:rPr>
                <w:rFonts w:hint="eastAsia" w:ascii="仿宋_GB2312" w:hAnsi="宋体" w:eastAsia="仿宋_GB2312" w:cs="宋体"/>
                <w:color w:val="auto"/>
                <w:sz w:val="24"/>
                <w:szCs w:val="28"/>
                <w:highlight w:val="none"/>
              </w:rPr>
              <w:t>使用Flume采集某端口的实时数据流并存入Kafka指定的Topic中</w:t>
            </w:r>
          </w:p>
        </w:tc>
      </w:tr>
      <w:tr>
        <w:tblPrEx>
          <w:tblCellMar>
            <w:top w:w="0" w:type="dxa"/>
            <w:left w:w="0" w:type="dxa"/>
            <w:bottom w:w="0" w:type="dxa"/>
            <w:right w:w="0" w:type="dxa"/>
          </w:tblCellMar>
        </w:tblPrEx>
        <w:trPr>
          <w:trHeight w:val="706" w:hRule="atLeast"/>
          <w:jc w:val="center"/>
        </w:trPr>
        <w:tc>
          <w:tcPr>
            <w:tcW w:w="1367" w:type="pct"/>
            <w:vMerge w:val="continue"/>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_GB2312" w:hAnsi="宋体" w:eastAsia="仿宋_GB2312" w:cs="宋体"/>
                <w:color w:val="auto"/>
                <w:sz w:val="24"/>
                <w:szCs w:val="28"/>
                <w:highlight w:val="none"/>
              </w:rPr>
            </w:pPr>
          </w:p>
        </w:tc>
        <w:tc>
          <w:tcPr>
            <w:tcW w:w="363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仿宋_GB2312" w:hAnsi="宋体" w:eastAsia="仿宋_GB2312" w:cs="宋体"/>
                <w:color w:val="auto"/>
                <w:sz w:val="24"/>
                <w:szCs w:val="28"/>
                <w:highlight w:val="none"/>
              </w:rPr>
            </w:pPr>
            <w:r>
              <w:rPr>
                <w:rFonts w:hint="eastAsia" w:ascii="仿宋_GB2312" w:hAnsi="宋体" w:eastAsia="仿宋_GB2312" w:cs="宋体"/>
                <w:color w:val="auto"/>
                <w:sz w:val="24"/>
                <w:szCs w:val="28"/>
                <w:highlight w:val="none"/>
              </w:rPr>
              <w:t>使用Maxwell采集MySQL的binlog日志并存入Kafka指定的Topic中</w:t>
            </w:r>
          </w:p>
        </w:tc>
      </w:tr>
      <w:tr>
        <w:tblPrEx>
          <w:tblCellMar>
            <w:top w:w="0" w:type="dxa"/>
            <w:left w:w="0" w:type="dxa"/>
            <w:bottom w:w="0" w:type="dxa"/>
            <w:right w:w="0" w:type="dxa"/>
          </w:tblCellMar>
        </w:tblPrEx>
        <w:trPr>
          <w:trHeight w:val="696" w:hRule="atLeast"/>
          <w:jc w:val="center"/>
        </w:trPr>
        <w:tc>
          <w:tcPr>
            <w:tcW w:w="1367" w:type="pct"/>
            <w:vMerge w:val="restart"/>
            <w:tcBorders>
              <w:top w:val="single" w:color="auto" w:sz="4" w:space="0"/>
              <w:left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jc w:val="center"/>
              <w:rPr>
                <w:rFonts w:ascii="仿宋_GB2312" w:hAnsi="宋体" w:eastAsia="仿宋_GB2312" w:cs="宋体"/>
                <w:color w:val="auto"/>
                <w:sz w:val="24"/>
                <w:szCs w:val="28"/>
                <w:highlight w:val="none"/>
              </w:rPr>
            </w:pPr>
            <w:r>
              <w:rPr>
                <w:rFonts w:hint="eastAsia" w:ascii="仿宋_GB2312" w:hAnsi="宋体" w:eastAsia="仿宋_GB2312" w:cs="宋体"/>
                <w:color w:val="auto"/>
                <w:sz w:val="24"/>
                <w:szCs w:val="28"/>
                <w:highlight w:val="none"/>
              </w:rPr>
              <w:t>实时数据处理</w:t>
            </w:r>
          </w:p>
        </w:tc>
        <w:tc>
          <w:tcPr>
            <w:tcW w:w="363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仿宋_GB2312" w:hAnsi="宋体" w:eastAsia="仿宋_GB2312" w:cs="宋体"/>
                <w:color w:val="auto"/>
                <w:sz w:val="24"/>
                <w:szCs w:val="28"/>
                <w:highlight w:val="none"/>
              </w:rPr>
            </w:pPr>
            <w:r>
              <w:rPr>
                <w:rFonts w:hint="eastAsia" w:ascii="仿宋_GB2312" w:hAnsi="宋体" w:eastAsia="仿宋_GB2312" w:cs="宋体"/>
                <w:color w:val="auto"/>
                <w:sz w:val="24"/>
                <w:szCs w:val="28"/>
                <w:highlight w:val="none"/>
              </w:rPr>
              <w:t>使用Flink消费Kafka中的数据并将数据分发至dwd层中</w:t>
            </w:r>
          </w:p>
        </w:tc>
      </w:tr>
      <w:tr>
        <w:tblPrEx>
          <w:tblCellMar>
            <w:top w:w="0" w:type="dxa"/>
            <w:left w:w="0" w:type="dxa"/>
            <w:bottom w:w="0" w:type="dxa"/>
            <w:right w:w="0" w:type="dxa"/>
          </w:tblCellMar>
        </w:tblPrEx>
        <w:trPr>
          <w:trHeight w:val="696" w:hRule="atLeast"/>
          <w:jc w:val="center"/>
        </w:trPr>
        <w:tc>
          <w:tcPr>
            <w:tcW w:w="1367" w:type="pct"/>
            <w:vMerge w:val="continue"/>
            <w:tcBorders>
              <w:left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jc w:val="center"/>
              <w:rPr>
                <w:rFonts w:ascii="仿宋_GB2312" w:hAnsi="宋体" w:eastAsia="仿宋_GB2312" w:cs="宋体"/>
                <w:color w:val="auto"/>
                <w:sz w:val="24"/>
                <w:szCs w:val="28"/>
                <w:highlight w:val="none"/>
              </w:rPr>
            </w:pPr>
          </w:p>
        </w:tc>
        <w:tc>
          <w:tcPr>
            <w:tcW w:w="363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仿宋_GB2312" w:hAnsi="宋体" w:eastAsia="仿宋_GB2312" w:cs="宋体"/>
                <w:color w:val="auto"/>
                <w:sz w:val="24"/>
                <w:szCs w:val="28"/>
                <w:highlight w:val="none"/>
              </w:rPr>
            </w:pPr>
            <w:r>
              <w:rPr>
                <w:rFonts w:hint="eastAsia" w:ascii="仿宋_GB2312" w:hAnsi="宋体" w:eastAsia="仿宋_GB2312" w:cs="宋体"/>
                <w:color w:val="auto"/>
                <w:sz w:val="24"/>
                <w:szCs w:val="28"/>
                <w:highlight w:val="none"/>
              </w:rPr>
              <w:t>使用Flink消费Kafka中的数据的同时能够将数据备份至HBase中，同时建立Hive外表</w:t>
            </w:r>
          </w:p>
        </w:tc>
      </w:tr>
      <w:tr>
        <w:tblPrEx>
          <w:tblCellMar>
            <w:top w:w="0" w:type="dxa"/>
            <w:left w:w="0" w:type="dxa"/>
            <w:bottom w:w="0" w:type="dxa"/>
            <w:right w:w="0" w:type="dxa"/>
          </w:tblCellMar>
        </w:tblPrEx>
        <w:trPr>
          <w:trHeight w:val="477" w:hRule="atLeast"/>
          <w:jc w:val="center"/>
        </w:trPr>
        <w:tc>
          <w:tcPr>
            <w:tcW w:w="1367" w:type="pct"/>
            <w:vMerge w:val="continue"/>
            <w:tcBorders>
              <w:left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jc w:val="center"/>
              <w:rPr>
                <w:rFonts w:ascii="仿宋_GB2312" w:hAnsi="宋体" w:eastAsia="仿宋_GB2312" w:cs="宋体"/>
                <w:color w:val="auto"/>
                <w:sz w:val="24"/>
                <w:szCs w:val="28"/>
                <w:highlight w:val="none"/>
              </w:rPr>
            </w:pPr>
          </w:p>
        </w:tc>
        <w:tc>
          <w:tcPr>
            <w:tcW w:w="363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仿宋_GB2312" w:hAnsi="宋体" w:eastAsia="仿宋_GB2312" w:cs="宋体"/>
                <w:color w:val="auto"/>
                <w:sz w:val="24"/>
                <w:szCs w:val="28"/>
                <w:highlight w:val="none"/>
              </w:rPr>
            </w:pPr>
            <w:r>
              <w:rPr>
                <w:rFonts w:hint="eastAsia" w:ascii="仿宋_GB2312" w:hAnsi="宋体" w:eastAsia="仿宋_GB2312" w:cs="宋体"/>
                <w:color w:val="auto"/>
                <w:sz w:val="24"/>
                <w:szCs w:val="28"/>
                <w:highlight w:val="none"/>
              </w:rPr>
              <w:t>使用Flink对实时数据进行处理并将处理计算结果存入Redis中</w:t>
            </w:r>
          </w:p>
        </w:tc>
      </w:tr>
      <w:tr>
        <w:tblPrEx>
          <w:tblCellMar>
            <w:top w:w="0" w:type="dxa"/>
            <w:left w:w="0" w:type="dxa"/>
            <w:bottom w:w="0" w:type="dxa"/>
            <w:right w:w="0" w:type="dxa"/>
          </w:tblCellMar>
        </w:tblPrEx>
        <w:trPr>
          <w:trHeight w:val="758" w:hRule="atLeast"/>
          <w:jc w:val="center"/>
        </w:trPr>
        <w:tc>
          <w:tcPr>
            <w:tcW w:w="1367" w:type="pct"/>
            <w:vMerge w:val="continue"/>
            <w:tcBorders>
              <w:left w:val="single" w:color="auto" w:sz="4" w:space="0"/>
              <w:right w:val="single" w:color="auto" w:sz="4" w:space="0"/>
            </w:tcBorders>
            <w:shd w:val="clear" w:color="auto" w:fill="FFFFFF"/>
            <w:vAlign w:val="center"/>
          </w:tcPr>
          <w:p>
            <w:pPr>
              <w:adjustRightInd w:val="0"/>
              <w:snapToGrid w:val="0"/>
              <w:jc w:val="center"/>
              <w:rPr>
                <w:rFonts w:ascii="仿宋_GB2312" w:hAnsi="宋体" w:eastAsia="仿宋_GB2312" w:cs="宋体"/>
                <w:color w:val="auto"/>
                <w:sz w:val="24"/>
                <w:szCs w:val="28"/>
                <w:highlight w:val="none"/>
              </w:rPr>
            </w:pPr>
          </w:p>
        </w:tc>
        <w:tc>
          <w:tcPr>
            <w:tcW w:w="363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仿宋_GB2312" w:hAnsi="宋体" w:eastAsia="仿宋_GB2312" w:cs="宋体"/>
                <w:color w:val="auto"/>
                <w:sz w:val="24"/>
                <w:szCs w:val="28"/>
                <w:highlight w:val="none"/>
              </w:rPr>
            </w:pPr>
            <w:r>
              <w:rPr>
                <w:rFonts w:hint="eastAsia" w:ascii="仿宋_GB2312" w:hAnsi="宋体" w:eastAsia="仿宋_GB2312" w:cs="宋体"/>
                <w:color w:val="auto"/>
                <w:sz w:val="24"/>
                <w:szCs w:val="28"/>
                <w:highlight w:val="none"/>
              </w:rPr>
              <w:t>使用Flink对实时数据进行处理并将处理计算结果存入ClickHouse中</w:t>
            </w:r>
          </w:p>
        </w:tc>
      </w:tr>
      <w:tr>
        <w:tblPrEx>
          <w:tblCellMar>
            <w:top w:w="0" w:type="dxa"/>
            <w:left w:w="0" w:type="dxa"/>
            <w:bottom w:w="0" w:type="dxa"/>
            <w:right w:w="0" w:type="dxa"/>
          </w:tblCellMar>
        </w:tblPrEx>
        <w:trPr>
          <w:trHeight w:val="758" w:hRule="atLeast"/>
          <w:jc w:val="center"/>
        </w:trPr>
        <w:tc>
          <w:tcPr>
            <w:tcW w:w="1367" w:type="pct"/>
            <w:vMerge w:val="restart"/>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ascii="仿宋_GB2312" w:hAnsi="宋体" w:eastAsia="仿宋_GB2312" w:cs="宋体"/>
                <w:color w:val="auto"/>
                <w:sz w:val="24"/>
                <w:szCs w:val="28"/>
                <w:highlight w:val="none"/>
              </w:rPr>
            </w:pPr>
            <w:r>
              <w:rPr>
                <w:rFonts w:hint="eastAsia" w:ascii="仿宋_GB2312" w:hAnsi="宋体" w:eastAsia="仿宋_GB2312" w:cs="宋体"/>
                <w:color w:val="auto"/>
                <w:sz w:val="24"/>
                <w:szCs w:val="28"/>
                <w:highlight w:val="none"/>
              </w:rPr>
              <w:t>离线数据处理</w:t>
            </w:r>
          </w:p>
        </w:tc>
        <w:tc>
          <w:tcPr>
            <w:tcW w:w="363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仿宋_GB2312" w:hAnsi="宋体" w:eastAsia="仿宋_GB2312" w:cs="宋体"/>
                <w:color w:val="auto"/>
                <w:sz w:val="24"/>
                <w:szCs w:val="28"/>
                <w:highlight w:val="none"/>
              </w:rPr>
            </w:pPr>
            <w:r>
              <w:rPr>
                <w:rFonts w:hint="eastAsia" w:ascii="仿宋_GB2312" w:hAnsi="宋体" w:eastAsia="仿宋_GB2312" w:cs="宋体"/>
                <w:color w:val="auto"/>
                <w:sz w:val="24"/>
                <w:szCs w:val="28"/>
                <w:highlight w:val="none"/>
              </w:rPr>
              <w:t>使用Spark对ods层中的离线数据进行清洗，包括数据合并、去重、排序、数据类型转换等操作</w:t>
            </w:r>
          </w:p>
        </w:tc>
      </w:tr>
      <w:tr>
        <w:tblPrEx>
          <w:tblCellMar>
            <w:top w:w="0" w:type="dxa"/>
            <w:left w:w="0" w:type="dxa"/>
            <w:bottom w:w="0" w:type="dxa"/>
            <w:right w:w="0" w:type="dxa"/>
          </w:tblCellMar>
        </w:tblPrEx>
        <w:trPr>
          <w:trHeight w:val="758" w:hRule="atLeast"/>
          <w:jc w:val="center"/>
        </w:trPr>
        <w:tc>
          <w:tcPr>
            <w:tcW w:w="1367" w:type="pct"/>
            <w:vMerge w:val="continue"/>
            <w:tcBorders>
              <w:left w:val="single" w:color="auto" w:sz="4" w:space="0"/>
              <w:right w:val="single" w:color="auto" w:sz="4" w:space="0"/>
            </w:tcBorders>
            <w:shd w:val="clear" w:color="auto" w:fill="FFFFFF"/>
            <w:vAlign w:val="center"/>
          </w:tcPr>
          <w:p>
            <w:pPr>
              <w:adjustRightInd w:val="0"/>
              <w:snapToGrid w:val="0"/>
              <w:jc w:val="center"/>
              <w:rPr>
                <w:rFonts w:ascii="仿宋_GB2312" w:hAnsi="宋体" w:eastAsia="仿宋_GB2312" w:cs="宋体"/>
                <w:color w:val="auto"/>
                <w:sz w:val="24"/>
                <w:szCs w:val="28"/>
                <w:highlight w:val="none"/>
              </w:rPr>
            </w:pPr>
          </w:p>
        </w:tc>
        <w:tc>
          <w:tcPr>
            <w:tcW w:w="363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仿宋_GB2312" w:hAnsi="宋体" w:eastAsia="仿宋_GB2312" w:cs="宋体"/>
                <w:color w:val="auto"/>
                <w:sz w:val="24"/>
                <w:szCs w:val="28"/>
                <w:highlight w:val="none"/>
              </w:rPr>
            </w:pPr>
            <w:r>
              <w:rPr>
                <w:rFonts w:hint="eastAsia" w:ascii="仿宋_GB2312" w:hAnsi="宋体" w:eastAsia="仿宋_GB2312" w:cs="宋体"/>
                <w:color w:val="auto"/>
                <w:sz w:val="24"/>
                <w:szCs w:val="28"/>
                <w:highlight w:val="none"/>
              </w:rPr>
              <w:t>将清洗完的数据存入dwd层中</w:t>
            </w:r>
          </w:p>
        </w:tc>
      </w:tr>
      <w:tr>
        <w:tblPrEx>
          <w:tblCellMar>
            <w:top w:w="0" w:type="dxa"/>
            <w:left w:w="0" w:type="dxa"/>
            <w:bottom w:w="0" w:type="dxa"/>
            <w:right w:w="0" w:type="dxa"/>
          </w:tblCellMar>
        </w:tblPrEx>
        <w:trPr>
          <w:trHeight w:val="758" w:hRule="atLeast"/>
          <w:jc w:val="center"/>
        </w:trPr>
        <w:tc>
          <w:tcPr>
            <w:tcW w:w="1367" w:type="pct"/>
            <w:vMerge w:val="continue"/>
            <w:tcBorders>
              <w:left w:val="single" w:color="auto" w:sz="4" w:space="0"/>
              <w:right w:val="single" w:color="auto" w:sz="4" w:space="0"/>
            </w:tcBorders>
            <w:shd w:val="clear" w:color="auto" w:fill="FFFFFF"/>
            <w:vAlign w:val="center"/>
          </w:tcPr>
          <w:p>
            <w:pPr>
              <w:adjustRightInd w:val="0"/>
              <w:snapToGrid w:val="0"/>
              <w:jc w:val="center"/>
              <w:rPr>
                <w:rFonts w:ascii="仿宋_GB2312" w:hAnsi="宋体" w:eastAsia="仿宋_GB2312" w:cs="宋体"/>
                <w:color w:val="auto"/>
                <w:sz w:val="24"/>
                <w:szCs w:val="28"/>
                <w:highlight w:val="none"/>
              </w:rPr>
            </w:pPr>
          </w:p>
        </w:tc>
        <w:tc>
          <w:tcPr>
            <w:tcW w:w="363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仿宋_GB2312" w:hAnsi="宋体" w:eastAsia="仿宋_GB2312" w:cs="宋体"/>
                <w:color w:val="auto"/>
                <w:sz w:val="24"/>
                <w:szCs w:val="28"/>
                <w:highlight w:val="none"/>
              </w:rPr>
            </w:pPr>
            <w:r>
              <w:rPr>
                <w:rFonts w:hint="eastAsia" w:ascii="仿宋_GB2312" w:hAnsi="宋体" w:eastAsia="仿宋_GB2312" w:cs="宋体"/>
                <w:color w:val="auto"/>
                <w:sz w:val="24"/>
                <w:szCs w:val="28"/>
                <w:highlight w:val="none"/>
              </w:rPr>
              <w:t>根据dwd层的数据使用Spark对数据进行处理计算，并将计算结果存入MySQL中</w:t>
            </w:r>
          </w:p>
        </w:tc>
      </w:tr>
      <w:tr>
        <w:tblPrEx>
          <w:tblCellMar>
            <w:top w:w="0" w:type="dxa"/>
            <w:left w:w="0" w:type="dxa"/>
            <w:bottom w:w="0" w:type="dxa"/>
            <w:right w:w="0" w:type="dxa"/>
          </w:tblCellMar>
        </w:tblPrEx>
        <w:trPr>
          <w:trHeight w:val="758" w:hRule="atLeast"/>
          <w:jc w:val="center"/>
        </w:trPr>
        <w:tc>
          <w:tcPr>
            <w:tcW w:w="1367" w:type="pct"/>
            <w:vMerge w:val="continue"/>
            <w:tcBorders>
              <w:left w:val="single" w:color="auto" w:sz="4" w:space="0"/>
              <w:right w:val="single" w:color="auto" w:sz="4" w:space="0"/>
            </w:tcBorders>
            <w:shd w:val="clear" w:color="auto" w:fill="FFFFFF"/>
            <w:vAlign w:val="center"/>
          </w:tcPr>
          <w:p>
            <w:pPr>
              <w:adjustRightInd w:val="0"/>
              <w:snapToGrid w:val="0"/>
              <w:jc w:val="center"/>
              <w:rPr>
                <w:rFonts w:ascii="仿宋_GB2312" w:hAnsi="宋体" w:eastAsia="仿宋_GB2312" w:cs="宋体"/>
                <w:color w:val="auto"/>
                <w:sz w:val="24"/>
                <w:szCs w:val="28"/>
                <w:highlight w:val="none"/>
              </w:rPr>
            </w:pPr>
          </w:p>
        </w:tc>
        <w:tc>
          <w:tcPr>
            <w:tcW w:w="363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仿宋_GB2312" w:hAnsi="宋体" w:eastAsia="仿宋_GB2312" w:cs="宋体"/>
                <w:color w:val="auto"/>
                <w:sz w:val="24"/>
                <w:szCs w:val="28"/>
                <w:highlight w:val="none"/>
              </w:rPr>
            </w:pPr>
            <w:r>
              <w:rPr>
                <w:rFonts w:hint="eastAsia" w:ascii="仿宋_GB2312" w:hAnsi="宋体" w:eastAsia="仿宋_GB2312" w:cs="宋体"/>
                <w:color w:val="auto"/>
                <w:sz w:val="24"/>
                <w:szCs w:val="28"/>
                <w:highlight w:val="none"/>
              </w:rPr>
              <w:t>根据dwd层的数据使用Spark对数据进行处理计算，并将计算结果存入HBase中</w:t>
            </w:r>
          </w:p>
        </w:tc>
      </w:tr>
      <w:tr>
        <w:tblPrEx>
          <w:tblCellMar>
            <w:top w:w="0" w:type="dxa"/>
            <w:left w:w="0" w:type="dxa"/>
            <w:bottom w:w="0" w:type="dxa"/>
            <w:right w:w="0" w:type="dxa"/>
          </w:tblCellMar>
        </w:tblPrEx>
        <w:trPr>
          <w:trHeight w:val="758" w:hRule="atLeast"/>
          <w:jc w:val="center"/>
        </w:trPr>
        <w:tc>
          <w:tcPr>
            <w:tcW w:w="1367" w:type="pct"/>
            <w:vMerge w:val="continue"/>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_GB2312" w:hAnsi="宋体" w:eastAsia="仿宋_GB2312" w:cs="宋体"/>
                <w:color w:val="auto"/>
                <w:sz w:val="24"/>
                <w:szCs w:val="28"/>
                <w:highlight w:val="none"/>
              </w:rPr>
            </w:pPr>
          </w:p>
        </w:tc>
        <w:tc>
          <w:tcPr>
            <w:tcW w:w="363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仿宋_GB2312" w:hAnsi="宋体" w:eastAsia="仿宋_GB2312" w:cs="宋体"/>
                <w:color w:val="auto"/>
                <w:sz w:val="24"/>
                <w:szCs w:val="28"/>
                <w:highlight w:val="none"/>
              </w:rPr>
            </w:pPr>
            <w:r>
              <w:rPr>
                <w:rFonts w:hint="eastAsia" w:ascii="仿宋_GB2312" w:hAnsi="宋体" w:eastAsia="仿宋_GB2312" w:cs="宋体"/>
                <w:color w:val="auto"/>
                <w:sz w:val="24"/>
                <w:szCs w:val="28"/>
                <w:highlight w:val="none"/>
              </w:rPr>
              <w:t>根据dwd层的数据使用Spark对数据进行处理计算，并将计算结果存入ClickHouse中</w:t>
            </w:r>
          </w:p>
        </w:tc>
      </w:tr>
      <w:tr>
        <w:tblPrEx>
          <w:tblCellMar>
            <w:top w:w="0" w:type="dxa"/>
            <w:left w:w="0" w:type="dxa"/>
            <w:bottom w:w="0" w:type="dxa"/>
            <w:right w:w="0" w:type="dxa"/>
          </w:tblCellMar>
        </w:tblPrEx>
        <w:trPr>
          <w:trHeight w:val="758" w:hRule="atLeast"/>
          <w:jc w:val="center"/>
        </w:trPr>
        <w:tc>
          <w:tcPr>
            <w:tcW w:w="1367" w:type="pct"/>
            <w:tcBorders>
              <w:left w:val="single" w:color="auto" w:sz="4" w:space="0"/>
              <w:right w:val="single" w:color="auto" w:sz="4" w:space="0"/>
            </w:tcBorders>
            <w:shd w:val="clear" w:color="auto" w:fill="FFFFFF"/>
            <w:vAlign w:val="center"/>
          </w:tcPr>
          <w:p>
            <w:pPr>
              <w:adjustRightInd w:val="0"/>
              <w:snapToGrid w:val="0"/>
              <w:jc w:val="center"/>
              <w:rPr>
                <w:rFonts w:ascii="仿宋_GB2312" w:hAnsi="宋体" w:eastAsia="仿宋_GB2312" w:cs="宋体"/>
                <w:color w:val="auto"/>
                <w:sz w:val="24"/>
                <w:szCs w:val="28"/>
                <w:highlight w:val="none"/>
              </w:rPr>
            </w:pPr>
            <w:r>
              <w:rPr>
                <w:rFonts w:hint="eastAsia" w:ascii="仿宋_GB2312" w:hAnsi="宋体" w:eastAsia="仿宋_GB2312" w:cs="宋体"/>
                <w:color w:val="auto"/>
                <w:sz w:val="24"/>
                <w:szCs w:val="28"/>
                <w:highlight w:val="none"/>
              </w:rPr>
              <w:t>数据可视化</w:t>
            </w:r>
          </w:p>
        </w:tc>
        <w:tc>
          <w:tcPr>
            <w:tcW w:w="363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仿宋_GB2312" w:hAnsi="宋体" w:eastAsia="仿宋_GB2312" w:cs="宋体"/>
                <w:color w:val="auto"/>
                <w:sz w:val="24"/>
                <w:szCs w:val="28"/>
                <w:highlight w:val="none"/>
              </w:rPr>
            </w:pPr>
            <w:r>
              <w:rPr>
                <w:rFonts w:hint="eastAsia" w:ascii="仿宋_GB2312" w:hAnsi="宋体" w:eastAsia="仿宋_GB2312" w:cs="宋体"/>
                <w:color w:val="auto"/>
                <w:sz w:val="24"/>
                <w:szCs w:val="28"/>
                <w:highlight w:val="none"/>
              </w:rPr>
              <w:t>根据数据接口，基于Vue</w:t>
            </w:r>
            <w:r>
              <w:rPr>
                <w:rFonts w:ascii="仿宋_GB2312" w:hAnsi="宋体" w:eastAsia="仿宋_GB2312" w:cs="宋体"/>
                <w:color w:val="auto"/>
                <w:sz w:val="24"/>
                <w:szCs w:val="28"/>
                <w:highlight w:val="none"/>
              </w:rPr>
              <w:t>.js</w:t>
            </w:r>
            <w:r>
              <w:rPr>
                <w:rFonts w:hint="eastAsia" w:ascii="仿宋_GB2312" w:hAnsi="宋体" w:eastAsia="仿宋_GB2312" w:cs="宋体"/>
                <w:color w:val="auto"/>
                <w:sz w:val="24"/>
                <w:szCs w:val="28"/>
                <w:highlight w:val="none"/>
              </w:rPr>
              <w:t>、ECharts完成数据可视化（柱状图、折线图、饼状图等）</w:t>
            </w:r>
          </w:p>
        </w:tc>
      </w:tr>
      <w:tr>
        <w:tblPrEx>
          <w:tblCellMar>
            <w:top w:w="0" w:type="dxa"/>
            <w:left w:w="0" w:type="dxa"/>
            <w:bottom w:w="0" w:type="dxa"/>
            <w:right w:w="0" w:type="dxa"/>
          </w:tblCellMar>
        </w:tblPrEx>
        <w:trPr>
          <w:trHeight w:val="508" w:hRule="atLeast"/>
          <w:jc w:val="center"/>
        </w:trPr>
        <w:tc>
          <w:tcPr>
            <w:tcW w:w="1367"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jc w:val="center"/>
              <w:rPr>
                <w:rFonts w:ascii="仿宋_GB2312" w:hAnsi="宋体" w:eastAsia="仿宋_GB2312" w:cs="宋体"/>
                <w:color w:val="auto"/>
                <w:sz w:val="24"/>
                <w:szCs w:val="28"/>
                <w:highlight w:val="none"/>
              </w:rPr>
            </w:pPr>
            <w:r>
              <w:rPr>
                <w:rFonts w:hint="eastAsia" w:ascii="仿宋_GB2312" w:hAnsi="宋体" w:eastAsia="仿宋_GB2312" w:cs="宋体"/>
                <w:color w:val="auto"/>
                <w:sz w:val="24"/>
                <w:szCs w:val="28"/>
                <w:highlight w:val="none"/>
              </w:rPr>
              <w:t>分析报告</w:t>
            </w:r>
          </w:p>
        </w:tc>
        <w:tc>
          <w:tcPr>
            <w:tcW w:w="363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仿宋_GB2312" w:hAnsi="宋体" w:eastAsia="仿宋_GB2312" w:cs="宋体"/>
                <w:color w:val="auto"/>
                <w:sz w:val="24"/>
                <w:szCs w:val="28"/>
                <w:highlight w:val="none"/>
              </w:rPr>
            </w:pPr>
            <w:r>
              <w:rPr>
                <w:rFonts w:hint="eastAsia" w:ascii="仿宋_GB2312" w:hAnsi="宋体" w:eastAsia="仿宋_GB2312" w:cs="宋体"/>
                <w:color w:val="auto"/>
                <w:sz w:val="24"/>
                <w:szCs w:val="28"/>
                <w:highlight w:val="none"/>
              </w:rPr>
              <w:t>语言组织、文档撰写及综合分析能力</w:t>
            </w:r>
          </w:p>
        </w:tc>
      </w:tr>
      <w:tr>
        <w:tblPrEx>
          <w:tblCellMar>
            <w:top w:w="0" w:type="dxa"/>
            <w:left w:w="0" w:type="dxa"/>
            <w:bottom w:w="0" w:type="dxa"/>
            <w:right w:w="0" w:type="dxa"/>
          </w:tblCellMar>
        </w:tblPrEx>
        <w:trPr>
          <w:trHeight w:val="508" w:hRule="atLeast"/>
          <w:jc w:val="center"/>
        </w:trPr>
        <w:tc>
          <w:tcPr>
            <w:tcW w:w="1367"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jc w:val="center"/>
              <w:rPr>
                <w:rFonts w:ascii="仿宋_GB2312" w:hAnsi="宋体" w:eastAsia="仿宋_GB2312" w:cs="宋体"/>
                <w:color w:val="auto"/>
                <w:sz w:val="24"/>
                <w:szCs w:val="28"/>
                <w:highlight w:val="none"/>
              </w:rPr>
            </w:pPr>
            <w:r>
              <w:rPr>
                <w:rFonts w:hint="eastAsia" w:ascii="仿宋_GB2312" w:hAnsi="宋体" w:eastAsia="仿宋_GB2312" w:cs="宋体"/>
                <w:color w:val="auto"/>
                <w:sz w:val="24"/>
                <w:szCs w:val="28"/>
                <w:highlight w:val="none"/>
              </w:rPr>
              <w:t>职业素养</w:t>
            </w:r>
          </w:p>
        </w:tc>
        <w:tc>
          <w:tcPr>
            <w:tcW w:w="363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仿宋_GB2312" w:hAnsi="宋体" w:eastAsia="仿宋_GB2312" w:cs="宋体"/>
                <w:color w:val="auto"/>
                <w:sz w:val="24"/>
                <w:szCs w:val="28"/>
                <w:highlight w:val="none"/>
              </w:rPr>
            </w:pPr>
            <w:r>
              <w:rPr>
                <w:rFonts w:hint="eastAsia" w:ascii="仿宋_GB2312" w:hAnsi="宋体" w:eastAsia="仿宋_GB2312" w:cs="宋体"/>
                <w:color w:val="auto"/>
                <w:sz w:val="24"/>
                <w:szCs w:val="28"/>
                <w:highlight w:val="none"/>
              </w:rPr>
              <w:t>团队沟通与协作、标准规范操作、文明竞赛</w:t>
            </w:r>
          </w:p>
        </w:tc>
      </w:tr>
    </w:tbl>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竞赛各阶段分值权重分布如下：</w:t>
      </w:r>
    </w:p>
    <w:tbl>
      <w:tblPr>
        <w:tblStyle w:val="11"/>
        <w:tblW w:w="49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9"/>
        <w:gridCol w:w="3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113" w:type="pct"/>
            <w:shd w:val="clear" w:color="auto" w:fill="D8D8D8" w:themeFill="background1" w:themeFillShade="D9"/>
            <w:vAlign w:val="center"/>
          </w:tcPr>
          <w:p>
            <w:pPr>
              <w:snapToGrid w:val="0"/>
              <w:jc w:val="center"/>
              <w:rPr>
                <w:rFonts w:ascii="黑体" w:hAnsi="黑体" w:eastAsia="黑体" w:cs="仿宋_GB2312"/>
                <w:b w:val="0"/>
                <w:bCs w:val="0"/>
                <w:color w:val="auto"/>
                <w:sz w:val="24"/>
                <w:szCs w:val="24"/>
                <w:highlight w:val="none"/>
              </w:rPr>
            </w:pPr>
            <w:r>
              <w:rPr>
                <w:rFonts w:hint="eastAsia" w:ascii="黑体" w:hAnsi="黑体" w:eastAsia="黑体" w:cs="仿宋_GB2312"/>
                <w:b w:val="0"/>
                <w:bCs w:val="0"/>
                <w:color w:val="auto"/>
                <w:sz w:val="24"/>
                <w:szCs w:val="24"/>
                <w:highlight w:val="none"/>
              </w:rPr>
              <w:t>阶段</w:t>
            </w:r>
          </w:p>
        </w:tc>
        <w:tc>
          <w:tcPr>
            <w:tcW w:w="1886" w:type="pct"/>
            <w:shd w:val="clear" w:color="auto" w:fill="D8D8D8" w:themeFill="background1" w:themeFillShade="D9"/>
            <w:vAlign w:val="center"/>
          </w:tcPr>
          <w:p>
            <w:pPr>
              <w:snapToGrid w:val="0"/>
              <w:jc w:val="center"/>
              <w:rPr>
                <w:rFonts w:ascii="黑体" w:hAnsi="黑体" w:eastAsia="黑体" w:cs="仿宋_GB2312"/>
                <w:b w:val="0"/>
                <w:bCs w:val="0"/>
                <w:color w:val="auto"/>
                <w:sz w:val="24"/>
                <w:szCs w:val="24"/>
                <w:highlight w:val="none"/>
              </w:rPr>
            </w:pPr>
            <w:r>
              <w:rPr>
                <w:rFonts w:hint="eastAsia" w:ascii="黑体" w:hAnsi="黑体" w:eastAsia="黑体" w:cs="仿宋_GB2312"/>
                <w:b w:val="0"/>
                <w:bCs w:val="0"/>
                <w:color w:val="auto"/>
                <w:sz w:val="24"/>
                <w:szCs w:val="24"/>
                <w:highlight w:val="none"/>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3" w:type="pct"/>
            <w:vAlign w:val="center"/>
          </w:tcPr>
          <w:p>
            <w:pPr>
              <w:snapToGrid w:val="0"/>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数据采集</w:t>
            </w:r>
          </w:p>
        </w:tc>
        <w:tc>
          <w:tcPr>
            <w:tcW w:w="1886" w:type="pct"/>
            <w:vAlign w:val="center"/>
          </w:tcPr>
          <w:p>
            <w:pPr>
              <w:snapToGrid w:val="0"/>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权重15%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3" w:type="pct"/>
            <w:vAlign w:val="center"/>
          </w:tcPr>
          <w:p>
            <w:pPr>
              <w:snapToGrid w:val="0"/>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实时数据处理</w:t>
            </w:r>
          </w:p>
        </w:tc>
        <w:tc>
          <w:tcPr>
            <w:tcW w:w="1886" w:type="pct"/>
            <w:vAlign w:val="center"/>
          </w:tcPr>
          <w:p>
            <w:pPr>
              <w:snapToGrid w:val="0"/>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权重</w:t>
            </w:r>
            <w:r>
              <w:rPr>
                <w:rFonts w:ascii="仿宋_GB2312" w:hAnsi="仿宋_GB2312" w:eastAsia="仿宋_GB2312" w:cs="仿宋_GB2312"/>
                <w:bCs/>
                <w:color w:val="auto"/>
                <w:sz w:val="24"/>
                <w:szCs w:val="24"/>
                <w:highlight w:val="none"/>
              </w:rPr>
              <w:t>2</w:t>
            </w:r>
            <w:r>
              <w:rPr>
                <w:rFonts w:hint="eastAsia" w:ascii="仿宋_GB2312" w:hAnsi="仿宋_GB2312" w:eastAsia="仿宋_GB2312" w:cs="仿宋_GB2312"/>
                <w:bCs/>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3" w:type="pct"/>
            <w:vAlign w:val="center"/>
          </w:tcPr>
          <w:p>
            <w:pPr>
              <w:snapToGrid w:val="0"/>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离线数据处理</w:t>
            </w:r>
          </w:p>
        </w:tc>
        <w:tc>
          <w:tcPr>
            <w:tcW w:w="1886" w:type="pct"/>
            <w:vAlign w:val="center"/>
          </w:tcPr>
          <w:p>
            <w:pPr>
              <w:snapToGrid w:val="0"/>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权重</w:t>
            </w:r>
            <w:r>
              <w:rPr>
                <w:rFonts w:ascii="仿宋_GB2312" w:hAnsi="仿宋_GB2312" w:eastAsia="仿宋_GB2312" w:cs="仿宋_GB2312"/>
                <w:bCs/>
                <w:color w:val="auto"/>
                <w:sz w:val="24"/>
                <w:szCs w:val="24"/>
                <w:highlight w:val="none"/>
              </w:rPr>
              <w:t>3</w:t>
            </w:r>
            <w:r>
              <w:rPr>
                <w:rFonts w:hint="eastAsia" w:ascii="仿宋_GB2312" w:hAnsi="仿宋_GB2312" w:eastAsia="仿宋_GB2312" w:cs="仿宋_GB2312"/>
                <w:bCs/>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3" w:type="pct"/>
            <w:vAlign w:val="center"/>
          </w:tcPr>
          <w:p>
            <w:pPr>
              <w:snapToGrid w:val="0"/>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数据可视化</w:t>
            </w:r>
          </w:p>
        </w:tc>
        <w:tc>
          <w:tcPr>
            <w:tcW w:w="1886" w:type="pct"/>
            <w:vAlign w:val="center"/>
          </w:tcPr>
          <w:p>
            <w:pPr>
              <w:snapToGrid w:val="0"/>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权重15%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3" w:type="pct"/>
            <w:vAlign w:val="center"/>
          </w:tcPr>
          <w:p>
            <w:pPr>
              <w:snapToGrid w:val="0"/>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分析报告</w:t>
            </w:r>
          </w:p>
        </w:tc>
        <w:tc>
          <w:tcPr>
            <w:tcW w:w="1886" w:type="pct"/>
            <w:vAlign w:val="center"/>
          </w:tcPr>
          <w:p>
            <w:pPr>
              <w:snapToGrid w:val="0"/>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权重10%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3" w:type="pct"/>
            <w:vAlign w:val="center"/>
          </w:tcPr>
          <w:p>
            <w:pPr>
              <w:snapToGrid w:val="0"/>
              <w:jc w:val="center"/>
              <w:rPr>
                <w:rFonts w:ascii="仿宋_GB2312" w:hAnsi="仿宋_GB2312" w:eastAsia="仿宋_GB2312" w:cs="仿宋_GB2312"/>
                <w:bCs/>
                <w:strike/>
                <w:color w:val="auto"/>
                <w:sz w:val="24"/>
                <w:szCs w:val="24"/>
                <w:highlight w:val="none"/>
              </w:rPr>
            </w:pPr>
            <w:r>
              <w:rPr>
                <w:rFonts w:hint="eastAsia" w:ascii="仿宋_GB2312" w:hAnsi="仿宋_GB2312" w:eastAsia="仿宋_GB2312" w:cs="仿宋_GB2312"/>
                <w:color w:val="auto"/>
                <w:sz w:val="24"/>
                <w:szCs w:val="24"/>
                <w:highlight w:val="none"/>
              </w:rPr>
              <w:t>职业素养</w:t>
            </w:r>
          </w:p>
        </w:tc>
        <w:tc>
          <w:tcPr>
            <w:tcW w:w="1886" w:type="pct"/>
            <w:vAlign w:val="center"/>
          </w:tcPr>
          <w:p>
            <w:pPr>
              <w:snapToGrid w:val="0"/>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权重5%</w:t>
            </w:r>
          </w:p>
        </w:tc>
      </w:tr>
    </w:tbl>
    <w:p>
      <w:pPr>
        <w:pStyle w:val="5"/>
        <w:spacing w:before="0" w:after="0" w:line="560" w:lineRule="exact"/>
        <w:ind w:firstLine="600" w:firstLineChars="200"/>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七、竞赛方式</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（一）竞赛模式：封闭式竞赛。</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（二）竞赛全过程不安排指导教师进场指导。</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（三）统一编制赛位号，参赛队须比赛前30分钟到赛项指定地点接受检录，抽取顺序号，进场抽签决定赛位号，按照抽取的赛位号在对应的赛位上完成竞赛任务。</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四）本赛项采取团体赛形式，满分100分，每项任务用时自行掌握。比赛开始前10分钟进场完毕，选手检查所在赛位仪器设备是否完好、领取比赛任务书等材料并签字确认。比赛结束后各参赛队停止操作，提交比赛成果及技术文档。</w:t>
      </w:r>
    </w:p>
    <w:p>
      <w:pPr>
        <w:spacing w:line="560" w:lineRule="exact"/>
        <w:ind w:firstLine="600" w:firstLineChars="200"/>
        <w:jc w:val="left"/>
        <w:rPr>
          <w:rFonts w:ascii="仿宋_GB2312" w:hAnsi="仿宋_GB2312" w:eastAsia="仿宋_GB2312" w:cs="仿宋_GB2312"/>
          <w:color w:val="auto"/>
          <w:sz w:val="30"/>
          <w:szCs w:val="30"/>
          <w:highlight w:val="none"/>
        </w:rPr>
      </w:pPr>
      <w:bookmarkStart w:id="1" w:name="_Toc24338"/>
      <w:r>
        <w:rPr>
          <w:rFonts w:hint="eastAsia" w:ascii="仿宋_GB2312" w:hAnsi="仿宋_GB2312" w:eastAsia="仿宋_GB2312" w:cs="仿宋_GB2312"/>
          <w:color w:val="auto"/>
          <w:sz w:val="30"/>
          <w:szCs w:val="30"/>
          <w:highlight w:val="none"/>
        </w:rPr>
        <w:drawing>
          <wp:anchor distT="0" distB="0" distL="114300" distR="114300" simplePos="0" relativeHeight="251659264" behindDoc="0" locked="0" layoutInCell="1" allowOverlap="1">
            <wp:simplePos x="0" y="0"/>
            <wp:positionH relativeFrom="margin">
              <wp:posOffset>1235710</wp:posOffset>
            </wp:positionH>
            <wp:positionV relativeFrom="paragraph">
              <wp:posOffset>645795</wp:posOffset>
            </wp:positionV>
            <wp:extent cx="2850515" cy="3200400"/>
            <wp:effectExtent l="0" t="0" r="6985" b="0"/>
            <wp:wrapTopAndBottom/>
            <wp:docPr id="3" name="图片 3"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2850515" cy="3200400"/>
                    </a:xfrm>
                    <a:prstGeom prst="rect">
                      <a:avLst/>
                    </a:prstGeom>
                    <a:noFill/>
                    <a:ln>
                      <a:noFill/>
                    </a:ln>
                  </pic:spPr>
                </pic:pic>
              </a:graphicData>
            </a:graphic>
          </wp:anchor>
        </w:drawing>
      </w:r>
      <w:r>
        <w:rPr>
          <w:rFonts w:hint="eastAsia" w:ascii="仿宋_GB2312" w:hAnsi="仿宋_GB2312" w:eastAsia="仿宋_GB2312" w:cs="仿宋_GB2312"/>
          <w:color w:val="auto"/>
          <w:sz w:val="30"/>
          <w:szCs w:val="30"/>
          <w:highlight w:val="none"/>
        </w:rPr>
        <w:t>（五）竞赛流程</w:t>
      </w:r>
      <w:bookmarkEnd w:id="1"/>
    </w:p>
    <w:p>
      <w:pPr>
        <w:pStyle w:val="5"/>
        <w:spacing w:before="0" w:after="0" w:line="560" w:lineRule="exact"/>
        <w:ind w:firstLine="600" w:firstLineChars="200"/>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八、竞赛规则</w:t>
      </w:r>
    </w:p>
    <w:p>
      <w:pPr>
        <w:spacing w:line="560" w:lineRule="exact"/>
        <w:ind w:firstLine="600" w:firstLineChars="200"/>
        <w:jc w:val="left"/>
        <w:rPr>
          <w:rFonts w:ascii="仿宋_GB2312" w:hAnsi="仿宋_GB2312" w:eastAsia="仿宋_GB2312" w:cs="仿宋_GB2312"/>
          <w:color w:val="auto"/>
          <w:sz w:val="30"/>
          <w:szCs w:val="30"/>
          <w:highlight w:val="none"/>
        </w:rPr>
      </w:pPr>
      <w:bookmarkStart w:id="2" w:name="_Hlk1489478"/>
      <w:r>
        <w:rPr>
          <w:rFonts w:hint="eastAsia" w:ascii="仿宋_GB2312" w:hAnsi="仿宋_GB2312" w:eastAsia="仿宋_GB2312" w:cs="仿宋_GB2312"/>
          <w:color w:val="auto"/>
          <w:sz w:val="30"/>
          <w:szCs w:val="30"/>
          <w:highlight w:val="none"/>
        </w:rPr>
        <w:t>（一）比赛时长3个小时，比赛过程连续进行。</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（二）参赛队的竞赛工位号采用抽签方式确定。赛题以任务书形式发放，竞赛参考资料在赛前拷贝至参赛计算机，参赛队根据任务书要求完成竞赛任务。</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（三）赛项组委会统一部署竞赛环境</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参赛选手不得私自携带任何移动存储、辅助工具、移动通信等进入赛场。</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（四）参赛选手可</w:t>
      </w:r>
      <w:r>
        <w:rPr>
          <w:rFonts w:hint="eastAsia" w:ascii="仿宋_GB2312" w:hAnsi="仿宋_GB2312" w:eastAsia="仿宋_GB2312" w:cs="仿宋_GB2312"/>
          <w:color w:val="auto"/>
          <w:sz w:val="30"/>
          <w:szCs w:val="30"/>
          <w:highlight w:val="none"/>
          <w:lang w:eastAsia="zh-Hans"/>
        </w:rPr>
        <w:t>于</w:t>
      </w:r>
      <w:r>
        <w:rPr>
          <w:rFonts w:ascii="仿宋_GB2312" w:hAnsi="仿宋_GB2312" w:eastAsia="仿宋_GB2312" w:cs="仿宋_GB2312"/>
          <w:color w:val="auto"/>
          <w:sz w:val="30"/>
          <w:szCs w:val="30"/>
          <w:highlight w:val="none"/>
        </w:rPr>
        <w:t>12</w:t>
      </w:r>
      <w:r>
        <w:rPr>
          <w:rFonts w:hint="eastAsia" w:ascii="仿宋_GB2312" w:hAnsi="仿宋_GB2312" w:eastAsia="仿宋_GB2312" w:cs="仿宋_GB2312"/>
          <w:color w:val="auto"/>
          <w:sz w:val="30"/>
          <w:szCs w:val="30"/>
          <w:highlight w:val="none"/>
        </w:rPr>
        <w:t>月2</w:t>
      </w:r>
      <w:r>
        <w:rPr>
          <w:rFonts w:ascii="仿宋_GB2312" w:hAnsi="仿宋_GB2312" w:eastAsia="仿宋_GB2312" w:cs="仿宋_GB2312"/>
          <w:color w:val="auto"/>
          <w:sz w:val="30"/>
          <w:szCs w:val="30"/>
          <w:highlight w:val="none"/>
        </w:rPr>
        <w:t>6</w:t>
      </w:r>
      <w:r>
        <w:rPr>
          <w:rFonts w:hint="eastAsia" w:ascii="仿宋_GB2312" w:hAnsi="仿宋_GB2312" w:eastAsia="仿宋_GB2312" w:cs="仿宋_GB2312"/>
          <w:color w:val="auto"/>
          <w:sz w:val="30"/>
          <w:szCs w:val="30"/>
          <w:highlight w:val="none"/>
        </w:rPr>
        <w:t>日下午预先熟悉比赛场地（具体时间见</w:t>
      </w:r>
      <w:r>
        <w:rPr>
          <w:rFonts w:ascii="仿宋_GB2312" w:hAnsi="仿宋_GB2312" w:eastAsia="仿宋_GB2312" w:cs="仿宋_GB2312"/>
          <w:color w:val="auto"/>
          <w:sz w:val="30"/>
          <w:szCs w:val="30"/>
          <w:highlight w:val="none"/>
        </w:rPr>
        <w:t>《赛事指南》</w:t>
      </w:r>
      <w:r>
        <w:rPr>
          <w:rFonts w:hint="eastAsia" w:ascii="仿宋_GB2312" w:hAnsi="仿宋_GB2312" w:eastAsia="仿宋_GB2312" w:cs="仿宋_GB2312"/>
          <w:color w:val="auto"/>
          <w:sz w:val="30"/>
          <w:szCs w:val="30"/>
          <w:highlight w:val="none"/>
        </w:rPr>
        <w:t>），但不得进行现场练习。参赛选手按规定时间到达指定地点，凭参赛证、学生证和身份证（三证必须齐全）进入赛场</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教师参赛选手</w:t>
      </w:r>
      <w:r>
        <w:rPr>
          <w:rFonts w:hint="eastAsia" w:ascii="仿宋_GB2312" w:hAnsi="仿宋_GB2312" w:eastAsia="仿宋_GB2312" w:cs="仿宋_GB2312"/>
          <w:color w:val="auto"/>
          <w:sz w:val="30"/>
          <w:szCs w:val="30"/>
          <w:highlight w:val="none"/>
        </w:rPr>
        <w:t>凭参赛证和身份证（</w:t>
      </w:r>
      <w:r>
        <w:rPr>
          <w:rFonts w:hint="eastAsia" w:ascii="仿宋_GB2312" w:hAnsi="仿宋_GB2312" w:eastAsia="仿宋_GB2312" w:cs="仿宋_GB2312"/>
          <w:color w:val="auto"/>
          <w:sz w:val="30"/>
          <w:szCs w:val="30"/>
          <w:highlight w:val="none"/>
          <w:lang w:val="en-US" w:eastAsia="zh-CN"/>
        </w:rPr>
        <w:t>两</w:t>
      </w:r>
      <w:r>
        <w:rPr>
          <w:rFonts w:hint="eastAsia" w:ascii="仿宋_GB2312" w:hAnsi="仿宋_GB2312" w:eastAsia="仿宋_GB2312" w:cs="仿宋_GB2312"/>
          <w:color w:val="auto"/>
          <w:sz w:val="30"/>
          <w:szCs w:val="30"/>
          <w:highlight w:val="none"/>
        </w:rPr>
        <w:t>证必须齐全）进入赛场。选手迟到10分钟取消比赛资格。</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五</w:t>
      </w:r>
      <w:r>
        <w:rPr>
          <w:rFonts w:hint="eastAsia" w:ascii="仿宋_GB2312" w:hAnsi="仿宋_GB2312" w:eastAsia="仿宋_GB2312" w:cs="仿宋_GB2312"/>
          <w:color w:val="auto"/>
          <w:sz w:val="30"/>
          <w:szCs w:val="30"/>
          <w:highlight w:val="none"/>
        </w:rPr>
        <w:t>）参赛选手不得携带通讯工具和其它未经允许的资料、物品进入赛场，不得中途退场。如出现较严重的违规、违纪、舞弊等现象，经裁判组裁定后取消比赛成绩。</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六</w:t>
      </w:r>
      <w:r>
        <w:rPr>
          <w:rFonts w:hint="eastAsia" w:ascii="仿宋_GB2312" w:hAnsi="仿宋_GB2312" w:eastAsia="仿宋_GB2312" w:cs="仿宋_GB2312"/>
          <w:color w:val="auto"/>
          <w:sz w:val="30"/>
          <w:szCs w:val="30"/>
          <w:highlight w:val="none"/>
        </w:rPr>
        <w:t>）新闻媒体在赛场设定的区域开展采访工作，并且听从现场工作人员的安排和管理，不能影响比赛进行。</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七</w:t>
      </w:r>
      <w:r>
        <w:rPr>
          <w:rFonts w:hint="eastAsia" w:ascii="仿宋_GB2312" w:hAnsi="仿宋_GB2312" w:eastAsia="仿宋_GB2312" w:cs="仿宋_GB2312"/>
          <w:color w:val="auto"/>
          <w:sz w:val="30"/>
          <w:szCs w:val="30"/>
          <w:highlight w:val="none"/>
        </w:rPr>
        <w:t>）在竞赛过程中，参赛选手如有疑问，应举手示意，现场裁判应按要求及时予以答疑。如遇设备或软件等故障，参赛选手应举手示意，现场裁判、技术人员等应及时予以解决。确因计算机软件或硬件故障，致使操作无法继续的，经裁判长确认，予以启用备用设备，人为因素造成的故障不予补时。</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八</w:t>
      </w:r>
      <w:r>
        <w:rPr>
          <w:rFonts w:hint="eastAsia" w:ascii="仿宋_GB2312" w:hAnsi="仿宋_GB2312" w:eastAsia="仿宋_GB2312" w:cs="仿宋_GB2312"/>
          <w:color w:val="auto"/>
          <w:sz w:val="30"/>
          <w:szCs w:val="30"/>
          <w:highlight w:val="none"/>
        </w:rPr>
        <w:t>）比赛过程中，参赛选手须严格遵守操作标准和规范，保证自身安全，并接受裁判员的监督和警示；若因设备故障导致选手中断或终止比赛，由裁判长视具体情况做出裁决。</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九</w:t>
      </w:r>
      <w:r>
        <w:rPr>
          <w:rFonts w:hint="eastAsia" w:ascii="仿宋_GB2312" w:hAnsi="仿宋_GB2312" w:eastAsia="仿宋_GB2312" w:cs="仿宋_GB2312"/>
          <w:color w:val="auto"/>
          <w:sz w:val="30"/>
          <w:szCs w:val="30"/>
          <w:highlight w:val="none"/>
        </w:rPr>
        <w:t>）参赛选手不得因各种原因提前结束比赛。如确因不可抗因素需要离开赛场的，须向现场裁判举手示意，经裁判长许可并完成记录后方可离开。凡在竞赛期间内提前离开的选手，不得返回赛场。</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（十）现场比赛结束，经裁判长确认后方可离开赛场。</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（十</w:t>
      </w:r>
      <w:r>
        <w:rPr>
          <w:rFonts w:hint="eastAsia" w:ascii="仿宋_GB2312" w:hAnsi="仿宋_GB2312" w:eastAsia="仿宋_GB2312" w:cs="仿宋_GB2312"/>
          <w:color w:val="auto"/>
          <w:sz w:val="30"/>
          <w:szCs w:val="30"/>
          <w:highlight w:val="none"/>
          <w:lang w:val="en-US" w:eastAsia="zh-CN"/>
        </w:rPr>
        <w:t>一</w:t>
      </w:r>
      <w:r>
        <w:rPr>
          <w:rFonts w:hint="eastAsia" w:ascii="仿宋_GB2312" w:hAnsi="仿宋_GB2312" w:eastAsia="仿宋_GB2312" w:cs="仿宋_GB2312"/>
          <w:color w:val="auto"/>
          <w:sz w:val="30"/>
          <w:szCs w:val="30"/>
          <w:highlight w:val="none"/>
        </w:rPr>
        <w:t>）竞赛由评分裁判现场评分，经裁判长签字确认后予以公布，如有异议请直接向赛项仲裁工作组申请复核。</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（十</w:t>
      </w:r>
      <w:r>
        <w:rPr>
          <w:rFonts w:hint="eastAsia" w:ascii="仿宋_GB2312" w:hAnsi="仿宋_GB2312" w:eastAsia="仿宋_GB2312" w:cs="仿宋_GB2312"/>
          <w:color w:val="auto"/>
          <w:sz w:val="30"/>
          <w:szCs w:val="30"/>
          <w:highlight w:val="none"/>
          <w:lang w:val="en-US" w:eastAsia="zh-CN"/>
        </w:rPr>
        <w:t>二</w:t>
      </w:r>
      <w:r>
        <w:rPr>
          <w:rFonts w:hint="eastAsia" w:ascii="仿宋_GB2312" w:hAnsi="仿宋_GB2312" w:eastAsia="仿宋_GB2312" w:cs="仿宋_GB2312"/>
          <w:color w:val="auto"/>
          <w:sz w:val="30"/>
          <w:szCs w:val="30"/>
          <w:highlight w:val="none"/>
        </w:rPr>
        <w:t>）参赛选手应严格遵守赛场纪律，服从指挥，着装整洁，仪表端庄，讲文明礼貌。各代表队之间应团结、友好、协作，避免发生任何形式的矛盾。</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（十</w:t>
      </w:r>
      <w:r>
        <w:rPr>
          <w:rFonts w:hint="eastAsia" w:ascii="仿宋_GB2312" w:hAnsi="仿宋_GB2312" w:eastAsia="仿宋_GB2312" w:cs="仿宋_GB2312"/>
          <w:color w:val="auto"/>
          <w:sz w:val="30"/>
          <w:szCs w:val="30"/>
          <w:highlight w:val="none"/>
          <w:lang w:val="en-US" w:eastAsia="zh-CN"/>
        </w:rPr>
        <w:t>三</w:t>
      </w:r>
      <w:r>
        <w:rPr>
          <w:rFonts w:hint="eastAsia" w:ascii="仿宋_GB2312" w:hAnsi="仿宋_GB2312" w:eastAsia="仿宋_GB2312" w:cs="仿宋_GB2312"/>
          <w:color w:val="auto"/>
          <w:sz w:val="30"/>
          <w:szCs w:val="30"/>
          <w:highlight w:val="none"/>
        </w:rPr>
        <w:t>）其它未尽事宜，将在赛前向各领队做详细说明。</w:t>
      </w:r>
      <w:bookmarkEnd w:id="2"/>
    </w:p>
    <w:p>
      <w:pPr>
        <w:pStyle w:val="5"/>
        <w:spacing w:before="0" w:after="0" w:line="560" w:lineRule="exact"/>
        <w:ind w:firstLine="600" w:firstLineChars="200"/>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九、成绩评定及公布</w:t>
      </w:r>
    </w:p>
    <w:p>
      <w:pPr>
        <w:spacing w:line="560" w:lineRule="exact"/>
        <w:ind w:firstLine="600" w:firstLineChars="200"/>
        <w:jc w:val="left"/>
        <w:rPr>
          <w:rFonts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rPr>
        <w:t>（一）评分标准制定原则</w:t>
      </w:r>
    </w:p>
    <w:p>
      <w:pPr>
        <w:spacing w:line="560" w:lineRule="exact"/>
        <w:ind w:firstLine="600" w:firstLineChars="200"/>
        <w:jc w:val="left"/>
        <w:rPr>
          <w:rFonts w:ascii="仿宋_GB2312" w:hAnsi="仿宋_GB2312" w:eastAsia="仿宋_GB2312" w:cs="仿宋_GB2312"/>
          <w:color w:val="auto"/>
          <w:sz w:val="30"/>
          <w:szCs w:val="30"/>
          <w:highlight w:val="none"/>
        </w:rPr>
      </w:pPr>
      <w:bookmarkStart w:id="3" w:name="_Hlk1489544"/>
      <w:r>
        <w:rPr>
          <w:rFonts w:hint="eastAsia" w:ascii="仿宋_GB2312" w:hAnsi="仿宋_GB2312" w:eastAsia="仿宋_GB2312" w:cs="仿宋_GB2312"/>
          <w:color w:val="auto"/>
          <w:sz w:val="30"/>
          <w:szCs w:val="30"/>
          <w:highlight w:val="none"/>
        </w:rPr>
        <w:t>竞赛评分制定严格遵守公平、公正的原则，采用赛项结果评分方法，始终贯彻落实公平、公正和公开原则。</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参与竞赛成绩管理的组织机构包括裁判组、监督组和仲裁组等。裁判组实行“裁判长负责制”，设裁判长1名，全面负责竞赛的裁判与管理工作。</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裁判员根据竞赛工作需要分为检录裁判、加密裁判、现场裁判和评分裁判。检录裁判负责对参赛队伍（选手）进行点名登记、身份核对等工作；加密裁判负责组织参赛队伍（选手）抽签并对参赛队伍（选手）的信息进行加密和解密工作；现场裁判按规定做好赛场记录，维护赛场纪律；评分裁判负责对参赛队伍（选手）的技能水平、操作规范和竞赛成果等按赛项评分标准进行评定。</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监督组对裁判组的工作进行全程监督，并对竞赛成绩抽检复核。</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仲裁组负责接受由参赛队领队提出的对裁判结果的申诉，组织复议并及时反馈复议结果。</w:t>
      </w:r>
      <w:bookmarkEnd w:id="3"/>
    </w:p>
    <w:p>
      <w:pPr>
        <w:spacing w:line="560" w:lineRule="exact"/>
        <w:ind w:firstLine="600" w:firstLineChars="200"/>
        <w:jc w:val="left"/>
        <w:rPr>
          <w:rFonts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rPr>
        <w:t>（二）评分方法</w:t>
      </w:r>
    </w:p>
    <w:p>
      <w:pPr>
        <w:spacing w:line="560" w:lineRule="exact"/>
        <w:ind w:firstLine="600" w:firstLineChars="200"/>
        <w:jc w:val="left"/>
        <w:rPr>
          <w:rFonts w:ascii="仿宋_GB2312" w:hAnsi="仿宋_GB2312" w:eastAsia="仿宋_GB2312" w:cs="仿宋_GB2312"/>
          <w:color w:val="auto"/>
          <w:sz w:val="30"/>
          <w:szCs w:val="30"/>
          <w:highlight w:val="none"/>
        </w:rPr>
      </w:pPr>
      <w:bookmarkStart w:id="4" w:name="_Hlk1489568"/>
      <w:r>
        <w:rPr>
          <w:rFonts w:hint="eastAsia" w:ascii="仿宋_GB2312" w:hAnsi="仿宋_GB2312" w:eastAsia="仿宋_GB2312" w:cs="仿宋_GB2312"/>
          <w:color w:val="auto"/>
          <w:sz w:val="30"/>
          <w:szCs w:val="30"/>
          <w:highlight w:val="none"/>
        </w:rPr>
        <w:t>参赛选手在完成竞赛任务后，将任务完成结果拷贝至U盘中，由参赛队队长签字确认（签工位号）。</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评分采取分步得分、累计总分的计分方式。</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不计参赛选手的个人得分，只记录团体得分。</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参赛队提交比赛任务结果或者在比赛时间终止后，不得再进行任何操作，否则，视为作弊，给予警告处理。</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在竞赛过程中，选手如有不服从裁判判决、扰乱赛场秩序、舞弊等不文明行为，由裁判长按照规定扣减相应分数并且给予警告，情节严重的取消竞赛资格，竞赛成绩记0分，队员离开比赛现场到候赛区直至比赛结束。</w:t>
      </w:r>
      <w:bookmarkEnd w:id="4"/>
    </w:p>
    <w:p>
      <w:pPr>
        <w:spacing w:line="560" w:lineRule="exact"/>
        <w:ind w:firstLine="600" w:firstLineChars="200"/>
        <w:jc w:val="left"/>
        <w:rPr>
          <w:rFonts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rPr>
        <w:t>（三）评分标准</w:t>
      </w:r>
    </w:p>
    <w:tbl>
      <w:tblPr>
        <w:tblStyle w:val="1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022"/>
        <w:gridCol w:w="3524"/>
        <w:gridCol w:w="26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5"/>
              <w:snapToGrid w:val="0"/>
              <w:ind w:firstLine="0"/>
              <w:jc w:val="center"/>
              <w:rPr>
                <w:rFonts w:ascii="黑体" w:hAnsi="黑体" w:eastAsia="黑体" w:cs="仿宋_GB2312"/>
                <w:b w:val="0"/>
                <w:bCs/>
                <w:color w:val="auto"/>
                <w:sz w:val="24"/>
                <w:highlight w:val="none"/>
              </w:rPr>
            </w:pPr>
            <w:r>
              <w:rPr>
                <w:rFonts w:hint="eastAsia" w:ascii="黑体" w:hAnsi="黑体" w:eastAsia="黑体" w:cs="仿宋_GB2312"/>
                <w:b w:val="0"/>
                <w:bCs/>
                <w:color w:val="auto"/>
                <w:sz w:val="24"/>
                <w:highlight w:val="none"/>
              </w:rPr>
              <w:t>任务</w:t>
            </w:r>
          </w:p>
        </w:tc>
        <w:tc>
          <w:tcPr>
            <w:tcW w:w="102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5"/>
              <w:snapToGrid w:val="0"/>
              <w:ind w:firstLine="0"/>
              <w:jc w:val="center"/>
              <w:rPr>
                <w:rFonts w:ascii="黑体" w:hAnsi="黑体" w:eastAsia="黑体" w:cs="仿宋_GB2312"/>
                <w:b w:val="0"/>
                <w:bCs/>
                <w:color w:val="auto"/>
                <w:sz w:val="24"/>
                <w:highlight w:val="none"/>
              </w:rPr>
            </w:pPr>
            <w:r>
              <w:rPr>
                <w:rFonts w:hint="eastAsia" w:ascii="黑体" w:hAnsi="黑体" w:eastAsia="黑体" w:cs="仿宋_GB2312"/>
                <w:b w:val="0"/>
                <w:bCs/>
                <w:color w:val="auto"/>
                <w:sz w:val="24"/>
                <w:highlight w:val="none"/>
              </w:rPr>
              <w:t>考查点</w:t>
            </w:r>
          </w:p>
        </w:tc>
        <w:tc>
          <w:tcPr>
            <w:tcW w:w="352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5"/>
              <w:snapToGrid w:val="0"/>
              <w:ind w:firstLine="0"/>
              <w:jc w:val="center"/>
              <w:rPr>
                <w:rFonts w:ascii="黑体" w:hAnsi="黑体" w:eastAsia="黑体" w:cs="仿宋_GB2312"/>
                <w:b w:val="0"/>
                <w:bCs/>
                <w:color w:val="auto"/>
                <w:sz w:val="24"/>
                <w:highlight w:val="none"/>
              </w:rPr>
            </w:pPr>
            <w:r>
              <w:rPr>
                <w:rFonts w:hint="eastAsia" w:ascii="黑体" w:hAnsi="黑体" w:eastAsia="黑体" w:cs="仿宋_GB2312"/>
                <w:b w:val="0"/>
                <w:bCs/>
                <w:color w:val="auto"/>
                <w:sz w:val="24"/>
                <w:highlight w:val="none"/>
              </w:rPr>
              <w:t>描述</w:t>
            </w:r>
          </w:p>
        </w:tc>
        <w:tc>
          <w:tcPr>
            <w:tcW w:w="269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5"/>
              <w:snapToGrid w:val="0"/>
              <w:ind w:firstLine="0"/>
              <w:jc w:val="center"/>
              <w:rPr>
                <w:rFonts w:ascii="黑体" w:hAnsi="黑体" w:eastAsia="黑体" w:cs="仿宋_GB2312"/>
                <w:b w:val="0"/>
                <w:bCs/>
                <w:color w:val="auto"/>
                <w:sz w:val="24"/>
                <w:highlight w:val="none"/>
              </w:rPr>
            </w:pPr>
            <w:r>
              <w:rPr>
                <w:rFonts w:hint="eastAsia" w:ascii="黑体" w:hAnsi="黑体" w:eastAsia="黑体" w:cs="仿宋_GB2312"/>
                <w:b w:val="0"/>
                <w:bCs/>
                <w:color w:val="auto"/>
                <w:sz w:val="24"/>
                <w:highlight w:val="none"/>
              </w:rPr>
              <w:t>评分标准</w:t>
            </w:r>
          </w:p>
        </w:tc>
        <w:tc>
          <w:tcPr>
            <w:tcW w:w="99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5"/>
              <w:snapToGrid w:val="0"/>
              <w:ind w:firstLine="0"/>
              <w:jc w:val="center"/>
              <w:rPr>
                <w:rFonts w:ascii="黑体" w:hAnsi="黑体" w:eastAsia="黑体" w:cs="仿宋_GB2312"/>
                <w:b w:val="0"/>
                <w:bCs/>
                <w:color w:val="auto"/>
                <w:sz w:val="24"/>
                <w:highlight w:val="none"/>
              </w:rPr>
            </w:pPr>
            <w:r>
              <w:rPr>
                <w:rFonts w:hint="eastAsia" w:ascii="黑体" w:hAnsi="黑体" w:eastAsia="黑体" w:cs="仿宋_GB2312"/>
                <w:b w:val="0"/>
                <w:bCs/>
                <w:color w:val="auto"/>
                <w:sz w:val="24"/>
                <w:highlight w:val="none"/>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tcBorders>
              <w:left w:val="single" w:color="auto" w:sz="4" w:space="0"/>
              <w:right w:val="single" w:color="auto" w:sz="4" w:space="0"/>
            </w:tcBorders>
            <w:vAlign w:val="center"/>
          </w:tcPr>
          <w:p>
            <w:pPr>
              <w:pStyle w:val="25"/>
              <w:widowControl/>
              <w:snapToGrid w:val="0"/>
              <w:spacing w:line="276" w:lineRule="auto"/>
              <w:ind w:firstLine="0"/>
              <w:jc w:val="center"/>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数据</w:t>
            </w:r>
          </w:p>
          <w:p>
            <w:pPr>
              <w:pStyle w:val="25"/>
              <w:widowControl/>
              <w:snapToGrid w:val="0"/>
              <w:spacing w:line="276" w:lineRule="auto"/>
              <w:ind w:firstLine="0"/>
              <w:jc w:val="center"/>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采集</w:t>
            </w:r>
          </w:p>
          <w:p>
            <w:pPr>
              <w:pStyle w:val="25"/>
              <w:widowControl/>
              <w:snapToGrid w:val="0"/>
              <w:spacing w:line="276" w:lineRule="auto"/>
              <w:ind w:firstLine="0"/>
              <w:jc w:val="center"/>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（15分）</w:t>
            </w:r>
          </w:p>
        </w:tc>
        <w:tc>
          <w:tcPr>
            <w:tcW w:w="1022" w:type="dxa"/>
            <w:tcBorders>
              <w:left w:val="single" w:color="auto" w:sz="4" w:space="0"/>
              <w:right w:val="single" w:color="auto" w:sz="4" w:space="0"/>
            </w:tcBorders>
            <w:vAlign w:val="center"/>
          </w:tcPr>
          <w:p>
            <w:pPr>
              <w:pStyle w:val="25"/>
              <w:widowControl/>
              <w:snapToGrid w:val="0"/>
              <w:spacing w:line="276" w:lineRule="auto"/>
              <w:ind w:firstLine="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离线及实时数据采集</w:t>
            </w:r>
          </w:p>
        </w:tc>
        <w:tc>
          <w:tcPr>
            <w:tcW w:w="3524" w:type="dxa"/>
            <w:tcBorders>
              <w:top w:val="single" w:color="auto" w:sz="4" w:space="0"/>
              <w:left w:val="single" w:color="auto" w:sz="4" w:space="0"/>
              <w:right w:val="single" w:color="auto" w:sz="4" w:space="0"/>
            </w:tcBorders>
            <w:vAlign w:val="center"/>
          </w:tcPr>
          <w:p>
            <w:pPr>
              <w:pStyle w:val="25"/>
              <w:snapToGrid w:val="0"/>
              <w:ind w:firstLine="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按照要求基于Java语言完成特定函数的编写，使用Spark完成离线数据采集；按照要求使用Linux命令，利用Flume、Maxwell、Kafka等工具完成实时数据采集。</w:t>
            </w:r>
          </w:p>
        </w:tc>
        <w:tc>
          <w:tcPr>
            <w:tcW w:w="2693" w:type="dxa"/>
            <w:tcBorders>
              <w:top w:val="single" w:color="auto" w:sz="4" w:space="0"/>
              <w:left w:val="single" w:color="auto" w:sz="4" w:space="0"/>
              <w:right w:val="single" w:color="auto" w:sz="4" w:space="0"/>
            </w:tcBorders>
            <w:vAlign w:val="center"/>
          </w:tcPr>
          <w:p>
            <w:pPr>
              <w:pStyle w:val="25"/>
              <w:snapToGrid w:val="0"/>
              <w:ind w:firstLine="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主要评分点包括Spark数据读取、数据存储、Flume数据采集、Maxwell数据采集、Kafka等操作。</w:t>
            </w:r>
          </w:p>
        </w:tc>
        <w:tc>
          <w:tcPr>
            <w:tcW w:w="992" w:type="dxa"/>
            <w:tcBorders>
              <w:top w:val="single" w:color="auto" w:sz="4" w:space="0"/>
              <w:left w:val="single" w:color="auto" w:sz="4" w:space="0"/>
              <w:right w:val="single" w:color="auto" w:sz="4" w:space="0"/>
            </w:tcBorders>
            <w:vAlign w:val="center"/>
          </w:tcPr>
          <w:p>
            <w:pPr>
              <w:pStyle w:val="26"/>
              <w:snapToGrid w:val="0"/>
              <w:ind w:firstLine="0" w:firstLineChars="0"/>
              <w:jc w:val="center"/>
              <w:rPr>
                <w:rFonts w:ascii="仿宋_GB2312" w:hAnsi="宋体" w:eastAsia="仿宋_GB2312" w:cs="仿宋_GB2312"/>
                <w:color w:val="auto"/>
                <w:sz w:val="24"/>
                <w:szCs w:val="24"/>
                <w:highlight w:val="none"/>
              </w:rPr>
            </w:pPr>
            <w:r>
              <w:rPr>
                <w:rFonts w:ascii="仿宋_GB2312" w:hAnsi="宋体" w:eastAsia="仿宋_GB2312" w:cs="仿宋_GB2312"/>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tcBorders>
              <w:left w:val="single" w:color="auto" w:sz="4" w:space="0"/>
              <w:right w:val="single" w:color="auto" w:sz="4" w:space="0"/>
            </w:tcBorders>
            <w:vAlign w:val="center"/>
          </w:tcPr>
          <w:p>
            <w:pPr>
              <w:pStyle w:val="25"/>
              <w:widowControl/>
              <w:snapToGrid w:val="0"/>
              <w:spacing w:line="276" w:lineRule="auto"/>
              <w:ind w:firstLine="0"/>
              <w:jc w:val="center"/>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实时数据处理（</w:t>
            </w:r>
            <w:r>
              <w:rPr>
                <w:rFonts w:ascii="仿宋_GB2312" w:hAnsi="宋体" w:eastAsia="仿宋_GB2312" w:cs="仿宋_GB2312"/>
                <w:color w:val="auto"/>
                <w:sz w:val="24"/>
                <w:szCs w:val="24"/>
                <w:highlight w:val="none"/>
              </w:rPr>
              <w:t>2</w:t>
            </w:r>
            <w:r>
              <w:rPr>
                <w:rFonts w:hint="eastAsia" w:ascii="仿宋_GB2312" w:hAnsi="宋体" w:eastAsia="仿宋_GB2312" w:cs="仿宋_GB2312"/>
                <w:color w:val="auto"/>
                <w:sz w:val="24"/>
                <w:szCs w:val="24"/>
                <w:highlight w:val="none"/>
              </w:rPr>
              <w:t>5分）</w:t>
            </w:r>
          </w:p>
        </w:tc>
        <w:tc>
          <w:tcPr>
            <w:tcW w:w="1022" w:type="dxa"/>
            <w:tcBorders>
              <w:left w:val="single" w:color="auto" w:sz="4" w:space="0"/>
              <w:right w:val="single" w:color="auto" w:sz="4" w:space="0"/>
            </w:tcBorders>
            <w:vAlign w:val="center"/>
          </w:tcPr>
          <w:p>
            <w:pPr>
              <w:pStyle w:val="25"/>
              <w:widowControl/>
              <w:snapToGrid w:val="0"/>
              <w:spacing w:line="276" w:lineRule="auto"/>
              <w:ind w:firstLine="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实时数据处理</w:t>
            </w:r>
          </w:p>
        </w:tc>
        <w:tc>
          <w:tcPr>
            <w:tcW w:w="3524" w:type="dxa"/>
            <w:tcBorders>
              <w:top w:val="single" w:color="auto" w:sz="4" w:space="0"/>
              <w:left w:val="single" w:color="auto" w:sz="4" w:space="0"/>
              <w:right w:val="single" w:color="auto" w:sz="4" w:space="0"/>
            </w:tcBorders>
            <w:vAlign w:val="center"/>
          </w:tcPr>
          <w:p>
            <w:pPr>
              <w:pStyle w:val="25"/>
              <w:snapToGrid w:val="0"/>
              <w:ind w:firstLine="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使用Java语言基于Flink完成Kafka中的数据消费，将数据分发至Kafka的dwd层中，并在HBase中进行备份同时建立Hive外表，基于Flink完成相关的数据指标计算并将计算结果存入Redis、ClickHouse中。</w:t>
            </w:r>
          </w:p>
        </w:tc>
        <w:tc>
          <w:tcPr>
            <w:tcW w:w="2693" w:type="dxa"/>
            <w:tcBorders>
              <w:top w:val="single" w:color="auto" w:sz="4" w:space="0"/>
              <w:left w:val="single" w:color="auto" w:sz="4" w:space="0"/>
              <w:right w:val="single" w:color="auto" w:sz="4" w:space="0"/>
            </w:tcBorders>
            <w:vAlign w:val="center"/>
          </w:tcPr>
          <w:p>
            <w:pPr>
              <w:pStyle w:val="25"/>
              <w:snapToGrid w:val="0"/>
              <w:ind w:firstLine="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主要评分点包括Flink数据处理、数据指标计算、HBase、Hive、ClickHouse、Redis等相关操作。</w:t>
            </w:r>
          </w:p>
        </w:tc>
        <w:tc>
          <w:tcPr>
            <w:tcW w:w="992" w:type="dxa"/>
            <w:tcBorders>
              <w:top w:val="single" w:color="auto" w:sz="4" w:space="0"/>
              <w:left w:val="single" w:color="auto" w:sz="4" w:space="0"/>
              <w:right w:val="single" w:color="auto" w:sz="4" w:space="0"/>
            </w:tcBorders>
            <w:vAlign w:val="center"/>
          </w:tcPr>
          <w:p>
            <w:pPr>
              <w:pStyle w:val="26"/>
              <w:snapToGrid w:val="0"/>
              <w:ind w:firstLine="0" w:firstLineChars="0"/>
              <w:jc w:val="center"/>
              <w:rPr>
                <w:rFonts w:ascii="仿宋_GB2312" w:hAnsi="宋体" w:eastAsia="仿宋_GB2312" w:cs="仿宋_GB2312"/>
                <w:color w:val="auto"/>
                <w:sz w:val="24"/>
                <w:szCs w:val="24"/>
                <w:highlight w:val="none"/>
              </w:rPr>
            </w:pPr>
            <w:r>
              <w:rPr>
                <w:rFonts w:ascii="仿宋_GB2312" w:hAnsi="宋体" w:eastAsia="仿宋_GB2312" w:cs="仿宋_GB2312"/>
                <w:color w:val="auto"/>
                <w:sz w:val="24"/>
                <w:szCs w:val="24"/>
                <w:highlight w:val="none"/>
              </w:rPr>
              <w:t>2</w:t>
            </w:r>
            <w:r>
              <w:rPr>
                <w:rFonts w:hint="eastAsia" w:ascii="仿宋_GB2312" w:hAnsi="宋体" w:eastAsia="仿宋_GB2312" w:cs="仿宋_GB2312"/>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tcBorders>
              <w:left w:val="single" w:color="auto" w:sz="4" w:space="0"/>
              <w:right w:val="single" w:color="auto" w:sz="4" w:space="0"/>
            </w:tcBorders>
            <w:vAlign w:val="center"/>
          </w:tcPr>
          <w:p>
            <w:pPr>
              <w:pStyle w:val="25"/>
              <w:widowControl/>
              <w:snapToGrid w:val="0"/>
              <w:spacing w:line="276" w:lineRule="auto"/>
              <w:ind w:firstLine="0"/>
              <w:jc w:val="center"/>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离线数据处理（</w:t>
            </w:r>
            <w:r>
              <w:rPr>
                <w:rFonts w:ascii="仿宋_GB2312" w:hAnsi="宋体" w:eastAsia="仿宋_GB2312" w:cs="仿宋_GB2312"/>
                <w:color w:val="auto"/>
                <w:sz w:val="24"/>
                <w:szCs w:val="24"/>
                <w:highlight w:val="none"/>
              </w:rPr>
              <w:t>3</w:t>
            </w:r>
            <w:r>
              <w:rPr>
                <w:rFonts w:hint="eastAsia" w:ascii="仿宋_GB2312" w:hAnsi="宋体" w:eastAsia="仿宋_GB2312" w:cs="仿宋_GB2312"/>
                <w:color w:val="auto"/>
                <w:sz w:val="24"/>
                <w:szCs w:val="24"/>
                <w:highlight w:val="none"/>
              </w:rPr>
              <w:t>0分）</w:t>
            </w:r>
          </w:p>
        </w:tc>
        <w:tc>
          <w:tcPr>
            <w:tcW w:w="1022" w:type="dxa"/>
            <w:tcBorders>
              <w:left w:val="single" w:color="auto" w:sz="4" w:space="0"/>
              <w:right w:val="single" w:color="auto" w:sz="4" w:space="0"/>
            </w:tcBorders>
            <w:vAlign w:val="center"/>
          </w:tcPr>
          <w:p>
            <w:pPr>
              <w:pStyle w:val="25"/>
              <w:widowControl/>
              <w:snapToGrid w:val="0"/>
              <w:spacing w:line="276" w:lineRule="auto"/>
              <w:ind w:firstLine="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离线数据处理</w:t>
            </w:r>
          </w:p>
        </w:tc>
        <w:tc>
          <w:tcPr>
            <w:tcW w:w="3524" w:type="dxa"/>
            <w:tcBorders>
              <w:left w:val="single" w:color="auto" w:sz="4" w:space="0"/>
              <w:right w:val="single" w:color="auto" w:sz="4" w:space="0"/>
            </w:tcBorders>
            <w:vAlign w:val="center"/>
          </w:tcPr>
          <w:p>
            <w:pPr>
              <w:pStyle w:val="25"/>
              <w:snapToGrid w:val="0"/>
              <w:ind w:firstLine="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使用</w:t>
            </w:r>
            <w:r>
              <w:rPr>
                <w:rFonts w:ascii="仿宋_GB2312" w:hAnsi="宋体" w:eastAsia="仿宋_GB2312" w:cs="仿宋_GB2312"/>
                <w:color w:val="auto"/>
                <w:sz w:val="24"/>
                <w:szCs w:val="24"/>
                <w:highlight w:val="none"/>
              </w:rPr>
              <w:t>Scala</w:t>
            </w:r>
            <w:r>
              <w:rPr>
                <w:rFonts w:hint="eastAsia" w:ascii="仿宋_GB2312" w:hAnsi="宋体" w:eastAsia="仿宋_GB2312" w:cs="仿宋_GB2312"/>
                <w:color w:val="auto"/>
                <w:sz w:val="24"/>
                <w:szCs w:val="24"/>
                <w:highlight w:val="none"/>
              </w:rPr>
              <w:t>语言基于Spark完成离线数据清洗、处理，包括数据的合并、去重、排序、类型转换等并将计算结果存入MySQL、HBase、ClickHouse中。</w:t>
            </w:r>
          </w:p>
        </w:tc>
        <w:tc>
          <w:tcPr>
            <w:tcW w:w="2693" w:type="dxa"/>
            <w:tcBorders>
              <w:top w:val="single" w:color="auto" w:sz="4" w:space="0"/>
              <w:left w:val="single" w:color="auto" w:sz="4" w:space="0"/>
              <w:right w:val="single" w:color="auto" w:sz="4" w:space="0"/>
            </w:tcBorders>
            <w:vAlign w:val="center"/>
          </w:tcPr>
          <w:p>
            <w:pPr>
              <w:pStyle w:val="25"/>
              <w:snapToGrid w:val="0"/>
              <w:ind w:firstLine="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主要评分点包括基于Spark的数据清洗、数据指标计算、HBase、Hive、ClickHouse、MySQL等相关操作。</w:t>
            </w:r>
          </w:p>
        </w:tc>
        <w:tc>
          <w:tcPr>
            <w:tcW w:w="992" w:type="dxa"/>
            <w:tcBorders>
              <w:top w:val="single" w:color="auto" w:sz="4" w:space="0"/>
              <w:left w:val="single" w:color="auto" w:sz="4" w:space="0"/>
              <w:right w:val="single" w:color="auto" w:sz="4" w:space="0"/>
            </w:tcBorders>
            <w:vAlign w:val="center"/>
          </w:tcPr>
          <w:p>
            <w:pPr>
              <w:pStyle w:val="26"/>
              <w:snapToGrid w:val="0"/>
              <w:ind w:firstLine="0" w:firstLineChars="0"/>
              <w:jc w:val="center"/>
              <w:rPr>
                <w:rFonts w:ascii="仿宋_GB2312" w:hAnsi="宋体" w:eastAsia="仿宋_GB2312" w:cs="仿宋_GB2312"/>
                <w:color w:val="auto"/>
                <w:sz w:val="24"/>
                <w:szCs w:val="24"/>
                <w:highlight w:val="none"/>
              </w:rPr>
            </w:pPr>
            <w:r>
              <w:rPr>
                <w:rFonts w:ascii="仿宋_GB2312" w:hAnsi="宋体" w:eastAsia="仿宋_GB2312" w:cs="仿宋_GB2312"/>
                <w:color w:val="auto"/>
                <w:sz w:val="24"/>
                <w:szCs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tcBorders>
              <w:left w:val="single" w:color="auto" w:sz="4" w:space="0"/>
              <w:right w:val="single" w:color="auto" w:sz="4" w:space="0"/>
            </w:tcBorders>
            <w:vAlign w:val="center"/>
          </w:tcPr>
          <w:p>
            <w:pPr>
              <w:pStyle w:val="25"/>
              <w:widowControl/>
              <w:snapToGrid w:val="0"/>
              <w:spacing w:line="276" w:lineRule="auto"/>
              <w:ind w:firstLine="0"/>
              <w:jc w:val="center"/>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数据可视化</w:t>
            </w:r>
          </w:p>
          <w:p>
            <w:pPr>
              <w:pStyle w:val="25"/>
              <w:widowControl/>
              <w:snapToGrid w:val="0"/>
              <w:spacing w:line="276" w:lineRule="auto"/>
              <w:ind w:firstLine="0"/>
              <w:jc w:val="center"/>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（15分）</w:t>
            </w:r>
          </w:p>
        </w:tc>
        <w:tc>
          <w:tcPr>
            <w:tcW w:w="1022" w:type="dxa"/>
            <w:tcBorders>
              <w:left w:val="single" w:color="auto" w:sz="4" w:space="0"/>
              <w:right w:val="single" w:color="auto" w:sz="4" w:space="0"/>
            </w:tcBorders>
            <w:vAlign w:val="center"/>
          </w:tcPr>
          <w:p>
            <w:pPr>
              <w:pStyle w:val="25"/>
              <w:widowControl/>
              <w:snapToGrid w:val="0"/>
              <w:spacing w:line="276" w:lineRule="auto"/>
              <w:ind w:firstLine="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数据可视化</w:t>
            </w:r>
          </w:p>
        </w:tc>
        <w:tc>
          <w:tcPr>
            <w:tcW w:w="3524" w:type="dxa"/>
            <w:tcBorders>
              <w:left w:val="single" w:color="auto" w:sz="4" w:space="0"/>
              <w:right w:val="single" w:color="auto" w:sz="4" w:space="0"/>
            </w:tcBorders>
            <w:vAlign w:val="center"/>
          </w:tcPr>
          <w:p>
            <w:pPr>
              <w:pStyle w:val="25"/>
              <w:snapToGrid w:val="0"/>
              <w:ind w:firstLine="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编写前端Web界面，调用后台数据接口，使用V</w:t>
            </w:r>
            <w:r>
              <w:rPr>
                <w:rFonts w:ascii="仿宋_GB2312" w:hAnsi="宋体" w:eastAsia="仿宋_GB2312" w:cs="仿宋_GB2312"/>
                <w:color w:val="auto"/>
                <w:sz w:val="24"/>
                <w:szCs w:val="24"/>
                <w:highlight w:val="none"/>
              </w:rPr>
              <w:t>ue.js</w:t>
            </w:r>
            <w:r>
              <w:rPr>
                <w:rFonts w:hint="eastAsia" w:ascii="仿宋_GB2312" w:hAnsi="宋体" w:eastAsia="仿宋_GB2312" w:cs="仿宋_GB2312"/>
                <w:color w:val="auto"/>
                <w:sz w:val="24"/>
                <w:szCs w:val="24"/>
                <w:highlight w:val="none"/>
              </w:rPr>
              <w:t>、ECharts完成数据可视化。</w:t>
            </w:r>
          </w:p>
        </w:tc>
        <w:tc>
          <w:tcPr>
            <w:tcW w:w="2693" w:type="dxa"/>
            <w:tcBorders>
              <w:top w:val="single" w:color="auto" w:sz="4" w:space="0"/>
              <w:left w:val="single" w:color="auto" w:sz="4" w:space="0"/>
              <w:right w:val="single" w:color="auto" w:sz="4" w:space="0"/>
            </w:tcBorders>
            <w:vAlign w:val="center"/>
          </w:tcPr>
          <w:p>
            <w:pPr>
              <w:pStyle w:val="25"/>
              <w:snapToGrid w:val="0"/>
              <w:ind w:firstLine="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主要评分点包括可视化前端代码开发、前端展示。</w:t>
            </w:r>
          </w:p>
        </w:tc>
        <w:tc>
          <w:tcPr>
            <w:tcW w:w="992" w:type="dxa"/>
            <w:tcBorders>
              <w:top w:val="single" w:color="auto" w:sz="4" w:space="0"/>
              <w:left w:val="single" w:color="auto" w:sz="4" w:space="0"/>
              <w:right w:val="single" w:color="auto" w:sz="4" w:space="0"/>
            </w:tcBorders>
            <w:vAlign w:val="center"/>
          </w:tcPr>
          <w:p>
            <w:pPr>
              <w:pStyle w:val="26"/>
              <w:snapToGrid w:val="0"/>
              <w:ind w:firstLine="0" w:firstLineChars="0"/>
              <w:jc w:val="center"/>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tcBorders>
              <w:left w:val="single" w:color="auto" w:sz="4" w:space="0"/>
              <w:right w:val="single" w:color="auto" w:sz="4" w:space="0"/>
            </w:tcBorders>
            <w:vAlign w:val="center"/>
          </w:tcPr>
          <w:p>
            <w:pPr>
              <w:pStyle w:val="25"/>
              <w:widowControl/>
              <w:snapToGrid w:val="0"/>
              <w:spacing w:line="276" w:lineRule="auto"/>
              <w:ind w:firstLine="0"/>
              <w:jc w:val="center"/>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分析</w:t>
            </w:r>
          </w:p>
          <w:p>
            <w:pPr>
              <w:pStyle w:val="25"/>
              <w:widowControl/>
              <w:snapToGrid w:val="0"/>
              <w:spacing w:line="276" w:lineRule="auto"/>
              <w:ind w:firstLine="0"/>
              <w:jc w:val="center"/>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报告</w:t>
            </w:r>
          </w:p>
          <w:p>
            <w:pPr>
              <w:pStyle w:val="25"/>
              <w:widowControl/>
              <w:snapToGrid w:val="0"/>
              <w:spacing w:line="276" w:lineRule="auto"/>
              <w:ind w:firstLine="0"/>
              <w:jc w:val="center"/>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（10分）</w:t>
            </w:r>
          </w:p>
        </w:tc>
        <w:tc>
          <w:tcPr>
            <w:tcW w:w="1022" w:type="dxa"/>
            <w:tcBorders>
              <w:left w:val="single" w:color="auto" w:sz="4" w:space="0"/>
              <w:right w:val="single" w:color="auto" w:sz="4" w:space="0"/>
            </w:tcBorders>
            <w:vAlign w:val="center"/>
          </w:tcPr>
          <w:p>
            <w:pPr>
              <w:pStyle w:val="25"/>
              <w:widowControl/>
              <w:snapToGrid w:val="0"/>
              <w:spacing w:line="276" w:lineRule="auto"/>
              <w:ind w:firstLine="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技术文档撰写</w:t>
            </w:r>
          </w:p>
        </w:tc>
        <w:tc>
          <w:tcPr>
            <w:tcW w:w="3524" w:type="dxa"/>
            <w:tcBorders>
              <w:left w:val="single" w:color="auto" w:sz="4" w:space="0"/>
              <w:right w:val="single" w:color="auto" w:sz="4" w:space="0"/>
            </w:tcBorders>
            <w:vAlign w:val="center"/>
          </w:tcPr>
          <w:p>
            <w:pPr>
              <w:pStyle w:val="25"/>
              <w:snapToGrid w:val="0"/>
              <w:ind w:firstLine="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根据项目要求，数据处理流程，完成分析报告撰写。</w:t>
            </w:r>
          </w:p>
        </w:tc>
        <w:tc>
          <w:tcPr>
            <w:tcW w:w="2693" w:type="dxa"/>
            <w:tcBorders>
              <w:top w:val="single" w:color="auto" w:sz="4" w:space="0"/>
              <w:left w:val="single" w:color="auto" w:sz="4" w:space="0"/>
              <w:right w:val="single" w:color="auto" w:sz="4" w:space="0"/>
            </w:tcBorders>
            <w:vAlign w:val="center"/>
          </w:tcPr>
          <w:p>
            <w:pPr>
              <w:pStyle w:val="25"/>
              <w:widowControl/>
              <w:snapToGrid w:val="0"/>
              <w:spacing w:line="276" w:lineRule="auto"/>
              <w:ind w:firstLine="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主要评分点包括任务分析、技术选型、实施方案、技能要点、成果展现等。</w:t>
            </w:r>
          </w:p>
        </w:tc>
        <w:tc>
          <w:tcPr>
            <w:tcW w:w="992" w:type="dxa"/>
            <w:tcBorders>
              <w:top w:val="single" w:color="auto" w:sz="4" w:space="0"/>
              <w:left w:val="single" w:color="auto" w:sz="4" w:space="0"/>
              <w:right w:val="single" w:color="auto" w:sz="4" w:space="0"/>
            </w:tcBorders>
            <w:vAlign w:val="center"/>
          </w:tcPr>
          <w:p>
            <w:pPr>
              <w:pStyle w:val="26"/>
              <w:snapToGrid w:val="0"/>
              <w:ind w:firstLine="0" w:firstLineChars="0"/>
              <w:jc w:val="center"/>
              <w:rPr>
                <w:rFonts w:ascii="仿宋_GB2312" w:hAnsi="宋体" w:eastAsia="仿宋_GB2312" w:cs="仿宋_GB2312"/>
                <w:color w:val="auto"/>
                <w:sz w:val="24"/>
                <w:szCs w:val="24"/>
                <w:highlight w:val="none"/>
              </w:rPr>
            </w:pPr>
            <w:r>
              <w:rPr>
                <w:rFonts w:ascii="仿宋_GB2312" w:hAnsi="宋体" w:eastAsia="仿宋_GB2312" w:cs="仿宋_GB2312"/>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pStyle w:val="26"/>
              <w:snapToGrid w:val="0"/>
              <w:spacing w:line="276" w:lineRule="auto"/>
              <w:ind w:firstLine="0" w:firstLineChars="0"/>
              <w:jc w:val="center"/>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职业</w:t>
            </w:r>
          </w:p>
          <w:p>
            <w:pPr>
              <w:pStyle w:val="26"/>
              <w:snapToGrid w:val="0"/>
              <w:spacing w:line="276" w:lineRule="auto"/>
              <w:ind w:firstLine="0" w:firstLineChars="0"/>
              <w:jc w:val="center"/>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素养</w:t>
            </w:r>
          </w:p>
          <w:p>
            <w:pPr>
              <w:pStyle w:val="26"/>
              <w:snapToGrid w:val="0"/>
              <w:spacing w:line="276" w:lineRule="auto"/>
              <w:ind w:firstLine="0" w:firstLineChars="0"/>
              <w:jc w:val="center"/>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（5分）</w:t>
            </w:r>
          </w:p>
        </w:tc>
        <w:tc>
          <w:tcPr>
            <w:tcW w:w="1022" w:type="dxa"/>
            <w:tcBorders>
              <w:top w:val="single" w:color="auto" w:sz="4" w:space="0"/>
              <w:left w:val="single" w:color="auto" w:sz="4" w:space="0"/>
              <w:bottom w:val="single" w:color="auto" w:sz="4" w:space="0"/>
              <w:right w:val="single" w:color="auto" w:sz="4" w:space="0"/>
            </w:tcBorders>
            <w:vAlign w:val="center"/>
          </w:tcPr>
          <w:p>
            <w:pPr>
              <w:pStyle w:val="26"/>
              <w:snapToGrid w:val="0"/>
              <w:spacing w:line="276" w:lineRule="auto"/>
              <w:ind w:firstLine="0" w:firstLineChars="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职业素养</w:t>
            </w:r>
          </w:p>
        </w:tc>
        <w:tc>
          <w:tcPr>
            <w:tcW w:w="352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考察参赛选手分工协作、团队意识、技术标准、数据处理流程、操作规范、质量和数据安全等。</w:t>
            </w:r>
          </w:p>
        </w:tc>
        <w:tc>
          <w:tcPr>
            <w:tcW w:w="2693" w:type="dxa"/>
            <w:tcBorders>
              <w:top w:val="single" w:color="auto" w:sz="4" w:space="0"/>
              <w:left w:val="single" w:color="auto" w:sz="4" w:space="0"/>
              <w:bottom w:val="single" w:color="auto" w:sz="4" w:space="0"/>
              <w:right w:val="single" w:color="auto" w:sz="4" w:space="0"/>
            </w:tcBorders>
            <w:vAlign w:val="center"/>
          </w:tcPr>
          <w:p>
            <w:pPr>
              <w:pStyle w:val="26"/>
              <w:snapToGrid w:val="0"/>
              <w:spacing w:line="276" w:lineRule="auto"/>
              <w:ind w:firstLine="0" w:firstLineChars="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主要评分点包括团队成员分工明确合理、团结协作、操作规范、文明竞赛。</w:t>
            </w:r>
          </w:p>
        </w:tc>
        <w:tc>
          <w:tcPr>
            <w:tcW w:w="992" w:type="dxa"/>
            <w:tcBorders>
              <w:top w:val="single" w:color="auto" w:sz="4" w:space="0"/>
              <w:left w:val="single" w:color="auto" w:sz="4" w:space="0"/>
              <w:bottom w:val="single" w:color="auto" w:sz="4" w:space="0"/>
              <w:right w:val="single" w:color="auto" w:sz="4" w:space="0"/>
            </w:tcBorders>
            <w:vAlign w:val="center"/>
          </w:tcPr>
          <w:p>
            <w:pPr>
              <w:pStyle w:val="26"/>
              <w:snapToGrid w:val="0"/>
              <w:ind w:firstLine="0" w:firstLineChars="0"/>
              <w:jc w:val="center"/>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5</w:t>
            </w:r>
          </w:p>
        </w:tc>
      </w:tr>
    </w:tbl>
    <w:p>
      <w:pPr>
        <w:spacing w:line="560" w:lineRule="exact"/>
        <w:ind w:firstLine="600" w:firstLineChars="200"/>
        <w:jc w:val="left"/>
        <w:rPr>
          <w:rFonts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rPr>
        <w:t>（四）成绩审核方法</w:t>
      </w:r>
    </w:p>
    <w:p>
      <w:pPr>
        <w:spacing w:line="560" w:lineRule="exact"/>
        <w:ind w:firstLine="600" w:firstLineChars="200"/>
        <w:jc w:val="left"/>
        <w:rPr>
          <w:rFonts w:ascii="仿宋_GB2312" w:hAnsi="仿宋_GB2312" w:eastAsia="仿宋_GB2312" w:cs="仿宋_GB2312"/>
          <w:color w:val="auto"/>
          <w:sz w:val="30"/>
          <w:szCs w:val="30"/>
          <w:highlight w:val="none"/>
        </w:rPr>
      </w:pPr>
      <w:bookmarkStart w:id="5" w:name="_Hlk1489623"/>
      <w:r>
        <w:rPr>
          <w:rFonts w:hint="eastAsia" w:ascii="仿宋_GB2312" w:hAnsi="仿宋_GB2312" w:eastAsia="仿宋_GB2312" w:cs="仿宋_GB2312"/>
          <w:color w:val="auto"/>
          <w:sz w:val="30"/>
          <w:szCs w:val="30"/>
          <w:highlight w:val="none"/>
        </w:rPr>
        <w:t>竞赛结束后，由裁判长向裁判员核实竞赛过程中有无异常。如无异常，成绩单由裁判长签字确认并封存直至公布成绩时开启。</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如有异常，在裁判长主持下，由专家组成员、裁判员、仲裁员和监督员共同处理。</w:t>
      </w:r>
      <w:bookmarkEnd w:id="5"/>
    </w:p>
    <w:p>
      <w:pPr>
        <w:spacing w:line="560" w:lineRule="exact"/>
        <w:ind w:firstLine="600" w:firstLineChars="200"/>
        <w:jc w:val="left"/>
        <w:rPr>
          <w:rFonts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rPr>
        <w:t>（五）成绩公布方式</w:t>
      </w:r>
    </w:p>
    <w:p>
      <w:pPr>
        <w:spacing w:line="560" w:lineRule="exact"/>
        <w:ind w:firstLine="600" w:firstLineChars="200"/>
        <w:jc w:val="left"/>
        <w:rPr>
          <w:rFonts w:ascii="仿宋_GB2312" w:hAnsi="仿宋_GB2312" w:eastAsia="仿宋_GB2312" w:cs="仿宋_GB2312"/>
          <w:color w:val="auto"/>
          <w:sz w:val="30"/>
          <w:szCs w:val="30"/>
          <w:highlight w:val="none"/>
        </w:rPr>
      </w:pPr>
      <w:bookmarkStart w:id="6" w:name="_Hlk1489632"/>
      <w:r>
        <w:rPr>
          <w:rFonts w:hint="eastAsia" w:ascii="仿宋_GB2312" w:hAnsi="仿宋_GB2312" w:eastAsia="仿宋_GB2312" w:cs="仿宋_GB2312"/>
          <w:color w:val="auto"/>
          <w:sz w:val="30"/>
          <w:szCs w:val="30"/>
          <w:highlight w:val="none"/>
        </w:rPr>
        <w:t>竞赛成绩经复核无误后，经裁判长、监督人员审核签字，由赛项组委会最终公布竞赛结果。</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成绩公布后，如参赛队对比赛成绩有异议，由参赛队领队以书面形式提出异议申诉或仲裁。在裁判长主持下进行异议复核或仲裁，复核或仲裁结果及时予以反馈。</w:t>
      </w:r>
      <w:bookmarkEnd w:id="6"/>
    </w:p>
    <w:p>
      <w:pPr>
        <w:pStyle w:val="5"/>
        <w:spacing w:before="0" w:after="0" w:line="560" w:lineRule="exact"/>
        <w:ind w:firstLine="600" w:firstLineChars="200"/>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十、竞赛环境</w:t>
      </w:r>
    </w:p>
    <w:p>
      <w:pPr>
        <w:spacing w:line="560" w:lineRule="exact"/>
        <w:ind w:firstLine="600" w:firstLineChars="200"/>
        <w:jc w:val="left"/>
        <w:rPr>
          <w:rFonts w:ascii="仿宋_GB2312" w:hAnsi="仿宋_GB2312" w:eastAsia="仿宋_GB2312" w:cs="仿宋_GB2312"/>
          <w:color w:val="auto"/>
          <w:sz w:val="30"/>
          <w:szCs w:val="30"/>
          <w:highlight w:val="none"/>
        </w:rPr>
      </w:pPr>
      <w:bookmarkStart w:id="7" w:name="_Hlk1489515"/>
      <w:r>
        <w:rPr>
          <w:rFonts w:hint="eastAsia" w:ascii="仿宋_GB2312" w:hAnsi="仿宋_GB2312" w:eastAsia="仿宋_GB2312" w:cs="仿宋_GB2312"/>
          <w:color w:val="auto"/>
          <w:sz w:val="30"/>
          <w:szCs w:val="30"/>
          <w:highlight w:val="none"/>
        </w:rPr>
        <w:t>（一）竞赛场地。竞赛场地分为竞赛区、裁判休息区、指导老师休息区、服务区。其中，竞赛区又划分为检录区、场内竞赛区、技术支持区。</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（二）竞赛设备。以完成竞赛任务为目标，承办校按竞赛任务提供标准竞赛设备（含比赛所需的软硬件平台）。</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（三）竞赛工位。竞赛现场各竞赛区配备单相220V/3A以上交流电源，每个比赛工位标明编号。</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（四）技术支持区。为技术支持人员提供固定工位、电源保障。</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（五）服务区。提供医疗等服务保障。</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六）竞赛场地应符合消防安全规定，现场消防器材和消防栓合格有效，应急照明设施状态合格，赛场明显位置张贴紧急疏散图，赛场出入口专人负责。现场临时用电满足《施工现场临时用电安全技术规范》JGJ46-2005的要求。竞赛现场通风良好、照明符合教室采光规范。</w:t>
      </w:r>
      <w:bookmarkEnd w:id="7"/>
    </w:p>
    <w:p>
      <w:pPr>
        <w:pStyle w:val="5"/>
        <w:spacing w:before="0" w:after="0" w:line="560" w:lineRule="exact"/>
        <w:ind w:firstLine="600" w:firstLineChars="200"/>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十一、技术规范</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ascii="仿宋_GB2312" w:hAnsi="仿宋_GB2312" w:eastAsia="仿宋_GB2312" w:cs="仿宋_GB2312"/>
          <w:color w:val="auto"/>
          <w:sz w:val="30"/>
          <w:szCs w:val="30"/>
          <w:highlight w:val="none"/>
        </w:rPr>
        <w:t>本赛项的技术规范包括相关专业的教育教学要求、行业、职业技术标准，以及根据高职目录修订后的大数据技术相关专业人才培养标准和规范，适时地修订本赛项遵循的技术规范。</w:t>
      </w:r>
    </w:p>
    <w:p>
      <w:pPr>
        <w:spacing w:line="560" w:lineRule="exact"/>
        <w:ind w:firstLine="600" w:firstLineChars="200"/>
        <w:jc w:val="left"/>
        <w:rPr>
          <w:rFonts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rPr>
        <w:t>（一）基础标准</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805"/>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方正黑体_GBK" w:hAnsi="方正黑体_GBK" w:eastAsia="方正黑体_GBK" w:cs="方正黑体_GBK"/>
                <w:b w:val="0"/>
                <w:bCs/>
                <w:color w:val="auto"/>
                <w:sz w:val="24"/>
                <w:szCs w:val="24"/>
                <w:highlight w:val="none"/>
              </w:rPr>
            </w:pPr>
            <w:r>
              <w:rPr>
                <w:rFonts w:hint="eastAsia" w:ascii="方正黑体_GBK" w:hAnsi="方正黑体_GBK" w:eastAsia="方正黑体_GBK" w:cs="方正黑体_GBK"/>
                <w:b w:val="0"/>
                <w:bCs/>
                <w:color w:val="auto"/>
                <w:sz w:val="24"/>
                <w:szCs w:val="24"/>
                <w:highlight w:val="none"/>
              </w:rPr>
              <w:t>标 准</w:t>
            </w:r>
          </w:p>
        </w:tc>
        <w:tc>
          <w:tcPr>
            <w:tcW w:w="3560"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方正黑体_GBK" w:hAnsi="方正黑体_GBK" w:eastAsia="方正黑体_GBK" w:cs="方正黑体_GBK"/>
                <w:b w:val="0"/>
                <w:bCs/>
                <w:color w:val="auto"/>
                <w:sz w:val="24"/>
                <w:szCs w:val="24"/>
                <w:highlight w:val="none"/>
              </w:rPr>
            </w:pPr>
            <w:r>
              <w:rPr>
                <w:rFonts w:hint="eastAsia" w:ascii="方正黑体_GBK" w:hAnsi="方正黑体_GBK" w:eastAsia="方正黑体_GBK" w:cs="方正黑体_GBK"/>
                <w:b w:val="0"/>
                <w:bCs/>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GB/T 11457-2006</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 xml:space="preserve">信息技术、软件工程术语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GB8566-88</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计算机软件开发规范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GB/T 12991-2008</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信息技术数据库语言SQL第1部分：框架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GB/T 21025-2007</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XML使用指南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GB/T 20009-2005</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信息安全技术数据库管理系统安全评估准则</w:t>
            </w:r>
            <w:r>
              <w:rPr>
                <w:rFonts w:hint="eastAsia" w:ascii="仿宋_GB2312" w:hAnsi="宋体" w:eastAsia="仿宋_GB2312" w:cs="宋体"/>
                <w:color w:val="auto"/>
                <w:sz w:val="24"/>
                <w:szCs w:val="24"/>
                <w:highlight w:val="none"/>
              </w:rPr>
              <w:t> </w:t>
            </w:r>
            <w:r>
              <w:rPr>
                <w:rFonts w:hint="eastAsia" w:ascii="仿宋_GB2312" w:hAnsi="宋体" w:eastAsia="仿宋_GB2312" w:cs="仿宋_GB2312"/>
                <w:color w:val="auto"/>
                <w:sz w:val="24"/>
                <w:szCs w:val="24"/>
                <w:highlight w:val="none"/>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GB/T 20273-2006</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信息安全技术数据库管理系统安全技术要求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20100383-T-469</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信息技术安全技术信息安全管理体系实施指南</w:t>
            </w:r>
          </w:p>
        </w:tc>
      </w:tr>
    </w:tbl>
    <w:p>
      <w:pPr>
        <w:spacing w:line="560" w:lineRule="exact"/>
        <w:ind w:firstLine="600" w:firstLineChars="200"/>
        <w:jc w:val="left"/>
        <w:rPr>
          <w:rFonts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rPr>
        <w:t>（二）软件开发标准</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805"/>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方正黑体_GBK" w:hAnsi="方正黑体_GBK" w:eastAsia="方正黑体_GBK" w:cs="方正黑体_GBK"/>
                <w:b w:val="0"/>
                <w:bCs/>
                <w:color w:val="auto"/>
                <w:sz w:val="24"/>
                <w:szCs w:val="24"/>
                <w:highlight w:val="none"/>
              </w:rPr>
            </w:pPr>
            <w:r>
              <w:rPr>
                <w:rFonts w:hint="eastAsia" w:ascii="方正黑体_GBK" w:hAnsi="方正黑体_GBK" w:eastAsia="方正黑体_GBK" w:cs="方正黑体_GBK"/>
                <w:b w:val="0"/>
                <w:bCs/>
                <w:color w:val="auto"/>
                <w:sz w:val="24"/>
                <w:szCs w:val="24"/>
                <w:highlight w:val="none"/>
              </w:rPr>
              <w:t>标 准</w:t>
            </w:r>
          </w:p>
        </w:tc>
        <w:tc>
          <w:tcPr>
            <w:tcW w:w="3560"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方正黑体_GBK" w:hAnsi="方正黑体_GBK" w:eastAsia="方正黑体_GBK" w:cs="方正黑体_GBK"/>
                <w:b w:val="0"/>
                <w:bCs/>
                <w:color w:val="auto"/>
                <w:sz w:val="24"/>
                <w:szCs w:val="24"/>
                <w:highlight w:val="none"/>
              </w:rPr>
            </w:pPr>
            <w:r>
              <w:rPr>
                <w:rFonts w:hint="eastAsia" w:ascii="方正黑体_GBK" w:hAnsi="方正黑体_GBK" w:eastAsia="方正黑体_GBK" w:cs="方正黑体_GBK"/>
                <w:b w:val="0"/>
                <w:bCs/>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GB/T 8566 -2001</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 xml:space="preserve">信息技术 软件生存周期过程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GB/T 15853 -1995</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 xml:space="preserve">软件支持环境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GB/T 14079 -1993</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软件维护指南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GB/T 17544-1998</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信息技术 软件包 质量要求和测试</w:t>
            </w:r>
          </w:p>
        </w:tc>
      </w:tr>
    </w:tbl>
    <w:p>
      <w:pPr>
        <w:pStyle w:val="5"/>
        <w:spacing w:before="0" w:after="0" w:line="560" w:lineRule="exact"/>
        <w:ind w:firstLine="600" w:firstLineChars="200"/>
        <w:rPr>
          <w:rFonts w:hint="default" w:ascii="Times New Roman" w:hAnsi="Times New Roman" w:eastAsia="黑体" w:cs="Times New Roman"/>
          <w:b w:val="0"/>
          <w:bCs w:val="0"/>
          <w:color w:val="auto"/>
          <w:highlight w:val="none"/>
          <w:lang w:val="en-US" w:eastAsia="zh-CN"/>
        </w:rPr>
      </w:pPr>
      <w:r>
        <w:rPr>
          <w:rFonts w:ascii="Times New Roman" w:hAnsi="Times New Roman" w:cs="Times New Roman"/>
          <w:b w:val="0"/>
          <w:bCs w:val="0"/>
          <w:color w:val="auto"/>
          <w:highlight w:val="none"/>
        </w:rPr>
        <w:t>十二、</w:t>
      </w:r>
      <w:r>
        <w:rPr>
          <w:rFonts w:hint="eastAsia" w:ascii="Times New Roman" w:hAnsi="Times New Roman" w:cs="Times New Roman"/>
          <w:b w:val="0"/>
          <w:bCs w:val="0"/>
          <w:color w:val="auto"/>
          <w:highlight w:val="none"/>
          <w:lang w:val="en-US" w:eastAsia="zh-CN"/>
        </w:rPr>
        <w:t>竞赛设备</w:t>
      </w:r>
    </w:p>
    <w:p>
      <w:pPr>
        <w:spacing w:line="560" w:lineRule="exact"/>
        <w:ind w:firstLine="600" w:firstLineChars="200"/>
        <w:jc w:val="left"/>
        <w:rPr>
          <w:rFonts w:hint="eastAsia" w:ascii="楷体_GB2312" w:hAnsi="楷体_GB2312" w:eastAsia="楷体_GB2312" w:cs="楷体_GB2312"/>
          <w:color w:val="auto"/>
          <w:sz w:val="30"/>
          <w:szCs w:val="30"/>
          <w:highlight w:val="none"/>
          <w:lang w:val="en-US" w:eastAsia="zh-CN"/>
        </w:rPr>
      </w:pPr>
      <w:r>
        <w:rPr>
          <w:rFonts w:hint="eastAsia" w:ascii="楷体_GB2312" w:hAnsi="楷体_GB2312" w:eastAsia="楷体_GB2312" w:cs="楷体_GB2312"/>
          <w:color w:val="auto"/>
          <w:sz w:val="30"/>
          <w:szCs w:val="30"/>
          <w:highlight w:val="none"/>
        </w:rPr>
        <w:t>（一）</w:t>
      </w:r>
      <w:r>
        <w:rPr>
          <w:rFonts w:hint="eastAsia" w:ascii="楷体_GB2312" w:hAnsi="楷体_GB2312" w:eastAsia="楷体_GB2312" w:cs="楷体_GB2312"/>
          <w:color w:val="auto"/>
          <w:sz w:val="30"/>
          <w:szCs w:val="30"/>
          <w:highlight w:val="none"/>
          <w:lang w:val="en-US" w:eastAsia="zh-CN"/>
        </w:rPr>
        <w:t>承办校提供</w:t>
      </w:r>
      <w:r>
        <w:rPr>
          <w:rFonts w:hint="eastAsia" w:ascii="楷体_GB2312" w:hAnsi="楷体_GB2312" w:eastAsia="楷体_GB2312" w:cs="楷体_GB2312"/>
          <w:color w:val="auto"/>
          <w:sz w:val="30"/>
          <w:szCs w:val="30"/>
          <w:highlight w:val="none"/>
        </w:rPr>
        <w:t>竞赛设备</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3"/>
        <w:gridCol w:w="2609"/>
        <w:gridCol w:w="2443"/>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pct"/>
            <w:shd w:val="clear" w:color="auto" w:fill="D8D8D8" w:themeFill="background1" w:themeFillShade="D9"/>
            <w:vAlign w:val="center"/>
          </w:tcPr>
          <w:p>
            <w:pPr>
              <w:adjustRightInd w:val="0"/>
              <w:snapToGrid w:val="0"/>
              <w:jc w:val="center"/>
              <w:rPr>
                <w:rFonts w:hint="eastAsia" w:ascii="方正黑体_GBK" w:hAnsi="方正黑体_GBK" w:eastAsia="方正黑体_GBK" w:cs="方正黑体_GBK"/>
                <w:b w:val="0"/>
                <w:bCs/>
                <w:color w:val="auto"/>
                <w:sz w:val="24"/>
                <w:szCs w:val="24"/>
                <w:highlight w:val="none"/>
              </w:rPr>
            </w:pPr>
            <w:r>
              <w:rPr>
                <w:rFonts w:hint="eastAsia" w:ascii="方正黑体_GBK" w:hAnsi="方正黑体_GBK" w:eastAsia="方正黑体_GBK" w:cs="方正黑体_GBK"/>
                <w:b w:val="0"/>
                <w:bCs/>
                <w:color w:val="auto"/>
                <w:sz w:val="24"/>
                <w:szCs w:val="24"/>
                <w:highlight w:val="none"/>
              </w:rPr>
              <w:t>设备类别</w:t>
            </w:r>
          </w:p>
        </w:tc>
        <w:tc>
          <w:tcPr>
            <w:tcW w:w="1339" w:type="pct"/>
            <w:shd w:val="clear" w:color="auto" w:fill="D8D8D8" w:themeFill="background1" w:themeFillShade="D9"/>
            <w:vAlign w:val="center"/>
          </w:tcPr>
          <w:p>
            <w:pPr>
              <w:adjustRightInd w:val="0"/>
              <w:snapToGrid w:val="0"/>
              <w:jc w:val="center"/>
              <w:rPr>
                <w:rFonts w:hint="eastAsia" w:ascii="方正黑体_GBK" w:hAnsi="方正黑体_GBK" w:eastAsia="方正黑体_GBK" w:cs="方正黑体_GBK"/>
                <w:b w:val="0"/>
                <w:bCs/>
                <w:color w:val="auto"/>
                <w:sz w:val="24"/>
                <w:szCs w:val="24"/>
                <w:highlight w:val="none"/>
              </w:rPr>
            </w:pPr>
            <w:r>
              <w:rPr>
                <w:rFonts w:hint="eastAsia" w:ascii="方正黑体_GBK" w:hAnsi="方正黑体_GBK" w:eastAsia="方正黑体_GBK" w:cs="方正黑体_GBK"/>
                <w:b w:val="0"/>
                <w:bCs/>
                <w:color w:val="auto"/>
                <w:sz w:val="24"/>
                <w:szCs w:val="24"/>
                <w:highlight w:val="none"/>
              </w:rPr>
              <w:t>数量</w:t>
            </w:r>
          </w:p>
        </w:tc>
        <w:tc>
          <w:tcPr>
            <w:tcW w:w="1254" w:type="pct"/>
            <w:shd w:val="clear" w:color="auto" w:fill="D8D8D8" w:themeFill="background1" w:themeFillShade="D9"/>
            <w:vAlign w:val="center"/>
          </w:tcPr>
          <w:p>
            <w:pPr>
              <w:adjustRightInd w:val="0"/>
              <w:snapToGrid w:val="0"/>
              <w:jc w:val="center"/>
              <w:rPr>
                <w:rFonts w:hint="eastAsia" w:ascii="方正黑体_GBK" w:hAnsi="方正黑体_GBK" w:eastAsia="方正黑体_GBK" w:cs="方正黑体_GBK"/>
                <w:b w:val="0"/>
                <w:bCs/>
                <w:color w:val="auto"/>
                <w:sz w:val="24"/>
                <w:szCs w:val="24"/>
                <w:highlight w:val="none"/>
              </w:rPr>
            </w:pPr>
            <w:r>
              <w:rPr>
                <w:rFonts w:hint="eastAsia" w:ascii="方正黑体_GBK" w:hAnsi="方正黑体_GBK" w:eastAsia="方正黑体_GBK" w:cs="方正黑体_GBK"/>
                <w:b w:val="0"/>
                <w:bCs/>
                <w:color w:val="auto"/>
                <w:sz w:val="24"/>
                <w:szCs w:val="24"/>
                <w:highlight w:val="none"/>
              </w:rPr>
              <w:t>设备用途</w:t>
            </w:r>
          </w:p>
        </w:tc>
        <w:tc>
          <w:tcPr>
            <w:tcW w:w="1507" w:type="pct"/>
            <w:shd w:val="clear" w:color="auto" w:fill="D8D8D8" w:themeFill="background1" w:themeFillShade="D9"/>
            <w:vAlign w:val="center"/>
          </w:tcPr>
          <w:p>
            <w:pPr>
              <w:adjustRightInd w:val="0"/>
              <w:snapToGrid w:val="0"/>
              <w:jc w:val="center"/>
              <w:rPr>
                <w:rFonts w:hint="eastAsia" w:ascii="方正黑体_GBK" w:hAnsi="方正黑体_GBK" w:eastAsia="方正黑体_GBK" w:cs="方正黑体_GBK"/>
                <w:b w:val="0"/>
                <w:bCs/>
                <w:color w:val="auto"/>
                <w:sz w:val="24"/>
                <w:szCs w:val="24"/>
                <w:highlight w:val="none"/>
              </w:rPr>
            </w:pPr>
            <w:r>
              <w:rPr>
                <w:rFonts w:hint="eastAsia" w:ascii="方正黑体_GBK" w:hAnsi="方正黑体_GBK" w:eastAsia="方正黑体_GBK" w:cs="方正黑体_GBK"/>
                <w:b w:val="0"/>
                <w:bCs/>
                <w:color w:val="auto"/>
                <w:sz w:val="24"/>
                <w:szCs w:val="24"/>
                <w:highlight w:val="none"/>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pct"/>
            <w:tcBorders>
              <w:right w:val="single" w:color="auto" w:sz="4" w:space="0"/>
            </w:tcBorders>
            <w:vAlign w:val="center"/>
          </w:tcPr>
          <w:p>
            <w:pPr>
              <w:adjustRightInd w:val="0"/>
              <w:snapToGrid w:val="0"/>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计算机</w:t>
            </w:r>
          </w:p>
        </w:tc>
        <w:tc>
          <w:tcPr>
            <w:tcW w:w="1339" w:type="pct"/>
            <w:tcBorders>
              <w:top w:val="single" w:color="auto" w:sz="4" w:space="0"/>
              <w:left w:val="single" w:color="auto" w:sz="4" w:space="0"/>
              <w:right w:val="single" w:color="auto" w:sz="4" w:space="0"/>
            </w:tcBorders>
            <w:vAlign w:val="center"/>
          </w:tcPr>
          <w:p>
            <w:pPr>
              <w:adjustRightInd w:val="0"/>
              <w:snapToGrid w:val="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每支参赛队伍2台。</w:t>
            </w:r>
          </w:p>
          <w:p>
            <w:pPr>
              <w:adjustRightInd w:val="0"/>
              <w:snapToGrid w:val="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根据参赛团队数量，适当配备备用计算机。</w:t>
            </w:r>
          </w:p>
        </w:tc>
        <w:tc>
          <w:tcPr>
            <w:tcW w:w="1254" w:type="pct"/>
            <w:tcBorders>
              <w:left w:val="single" w:color="auto" w:sz="4" w:space="0"/>
            </w:tcBorders>
            <w:vAlign w:val="center"/>
          </w:tcPr>
          <w:p>
            <w:pPr>
              <w:adjustRightInd w:val="0"/>
              <w:snapToGrid w:val="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lang w:val="en-US" w:eastAsia="zh-CN"/>
              </w:rPr>
              <w:t>参</w:t>
            </w:r>
            <w:r>
              <w:rPr>
                <w:rFonts w:hint="eastAsia" w:ascii="仿宋_GB2312" w:hAnsi="宋体" w:eastAsia="仿宋_GB2312"/>
                <w:color w:val="auto"/>
                <w:sz w:val="24"/>
                <w:szCs w:val="24"/>
                <w:highlight w:val="none"/>
              </w:rPr>
              <w:t>赛</w:t>
            </w:r>
            <w:r>
              <w:rPr>
                <w:rFonts w:hint="eastAsia" w:ascii="仿宋_GB2312" w:hAnsi="宋体" w:eastAsia="仿宋_GB2312"/>
                <w:color w:val="auto"/>
                <w:sz w:val="24"/>
                <w:szCs w:val="24"/>
                <w:highlight w:val="none"/>
                <w:lang w:val="en-US" w:eastAsia="zh-CN"/>
              </w:rPr>
              <w:t>选手</w:t>
            </w:r>
            <w:r>
              <w:rPr>
                <w:rFonts w:hint="eastAsia" w:ascii="仿宋_GB2312" w:hAnsi="宋体" w:eastAsia="仿宋_GB2312"/>
                <w:color w:val="auto"/>
                <w:sz w:val="24"/>
                <w:szCs w:val="24"/>
                <w:highlight w:val="none"/>
              </w:rPr>
              <w:t>使用</w:t>
            </w:r>
          </w:p>
        </w:tc>
        <w:tc>
          <w:tcPr>
            <w:tcW w:w="1507" w:type="pct"/>
            <w:vAlign w:val="center"/>
          </w:tcPr>
          <w:p>
            <w:pPr>
              <w:adjustRightInd w:val="0"/>
              <w:snapToGrid w:val="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性能相当于i5及以上处理器，16G</w:t>
            </w:r>
            <w:r>
              <w:rPr>
                <w:rFonts w:ascii="仿宋_GB2312" w:hAnsi="宋体" w:eastAsia="仿宋_GB2312"/>
                <w:color w:val="auto"/>
                <w:sz w:val="24"/>
                <w:szCs w:val="24"/>
                <w:highlight w:val="none"/>
              </w:rPr>
              <w:t>B</w:t>
            </w:r>
            <w:r>
              <w:rPr>
                <w:rFonts w:hint="eastAsia" w:ascii="仿宋_GB2312" w:hAnsi="宋体" w:eastAsia="仿宋_GB2312"/>
                <w:color w:val="auto"/>
                <w:sz w:val="24"/>
                <w:szCs w:val="24"/>
                <w:highlight w:val="none"/>
              </w:rPr>
              <w:t>以上内存，5</w:t>
            </w:r>
            <w:r>
              <w:rPr>
                <w:rFonts w:ascii="仿宋_GB2312" w:hAnsi="宋体" w:eastAsia="仿宋_GB2312"/>
                <w:color w:val="auto"/>
                <w:sz w:val="24"/>
                <w:szCs w:val="24"/>
                <w:highlight w:val="none"/>
              </w:rPr>
              <w:t>00G</w:t>
            </w:r>
            <w:r>
              <w:rPr>
                <w:rFonts w:hint="eastAsia" w:ascii="仿宋_GB2312" w:hAnsi="宋体" w:eastAsia="仿宋_GB2312"/>
                <w:color w:val="auto"/>
                <w:sz w:val="24"/>
                <w:szCs w:val="24"/>
                <w:highlight w:val="none"/>
              </w:rPr>
              <w:t>以上硬盘，1024*768以上显示器。</w:t>
            </w:r>
          </w:p>
        </w:tc>
      </w:tr>
    </w:tbl>
    <w:p>
      <w:pPr>
        <w:spacing w:line="560" w:lineRule="exact"/>
        <w:ind w:firstLine="600" w:firstLineChars="200"/>
        <w:jc w:val="left"/>
        <w:rPr>
          <w:rFonts w:hint="eastAsia" w:ascii="楷体_GB2312" w:hAnsi="楷体_GB2312" w:eastAsia="楷体_GB2312" w:cs="楷体_GB2312"/>
          <w:color w:val="auto"/>
          <w:sz w:val="30"/>
          <w:szCs w:val="30"/>
          <w:highlight w:val="none"/>
          <w:lang w:val="en-US" w:eastAsia="zh-CN"/>
        </w:rPr>
      </w:pPr>
      <w:r>
        <w:rPr>
          <w:rFonts w:hint="eastAsia" w:ascii="楷体_GB2312" w:hAnsi="楷体_GB2312" w:eastAsia="楷体_GB2312" w:cs="楷体_GB2312"/>
          <w:color w:val="auto"/>
          <w:sz w:val="30"/>
          <w:szCs w:val="30"/>
          <w:highlight w:val="none"/>
        </w:rPr>
        <w:t>（</w:t>
      </w:r>
      <w:r>
        <w:rPr>
          <w:rFonts w:hint="eastAsia" w:ascii="楷体_GB2312" w:hAnsi="楷体_GB2312" w:eastAsia="楷体_GB2312" w:cs="楷体_GB2312"/>
          <w:color w:val="auto"/>
          <w:sz w:val="30"/>
          <w:szCs w:val="30"/>
          <w:highlight w:val="none"/>
          <w:lang w:val="en-US" w:eastAsia="zh-CN"/>
        </w:rPr>
        <w:t>二</w:t>
      </w:r>
      <w:r>
        <w:rPr>
          <w:rFonts w:hint="eastAsia" w:ascii="楷体_GB2312" w:hAnsi="楷体_GB2312" w:eastAsia="楷体_GB2312" w:cs="楷体_GB2312"/>
          <w:color w:val="auto"/>
          <w:sz w:val="30"/>
          <w:szCs w:val="30"/>
          <w:highlight w:val="none"/>
        </w:rPr>
        <w:t>）</w:t>
      </w:r>
      <w:r>
        <w:rPr>
          <w:rFonts w:hint="eastAsia" w:ascii="楷体_GB2312" w:hAnsi="楷体_GB2312" w:eastAsia="楷体_GB2312" w:cs="楷体_GB2312"/>
          <w:color w:val="auto"/>
          <w:sz w:val="30"/>
          <w:szCs w:val="30"/>
          <w:highlight w:val="none"/>
          <w:lang w:val="en-US" w:eastAsia="zh-CN"/>
        </w:rPr>
        <w:t>自带</w:t>
      </w:r>
      <w:r>
        <w:rPr>
          <w:rFonts w:hint="eastAsia" w:ascii="楷体_GB2312" w:hAnsi="楷体_GB2312" w:eastAsia="楷体_GB2312" w:cs="楷体_GB2312"/>
          <w:color w:val="auto"/>
          <w:sz w:val="30"/>
          <w:szCs w:val="30"/>
          <w:highlight w:val="none"/>
        </w:rPr>
        <w:t>竞赛设备</w:t>
      </w:r>
    </w:p>
    <w:p>
      <w:pPr>
        <w:autoSpaceDE w:val="0"/>
        <w:autoSpaceDN w:val="0"/>
        <w:snapToGrid w:val="0"/>
        <w:spacing w:line="560" w:lineRule="exact"/>
        <w:ind w:firstLine="600" w:firstLineChars="200"/>
        <w:rPr>
          <w:rFonts w:hint="eastAsia" w:ascii="仿宋_GB2312" w:hAnsi="方正仿宋_GB18030" w:eastAsia="仿宋_GB2312" w:cs="方正仿宋_GB18030"/>
          <w:bCs/>
          <w:color w:val="auto"/>
          <w:kern w:val="0"/>
          <w:sz w:val="30"/>
          <w:szCs w:val="30"/>
          <w:highlight w:val="none"/>
        </w:rPr>
      </w:pPr>
      <w:r>
        <w:rPr>
          <w:rFonts w:hint="eastAsia" w:ascii="仿宋_GB2312" w:hAnsi="方正仿宋_GB18030" w:eastAsia="仿宋_GB2312" w:cs="方正仿宋_GB18030"/>
          <w:bCs/>
          <w:color w:val="auto"/>
          <w:kern w:val="0"/>
          <w:sz w:val="30"/>
          <w:szCs w:val="30"/>
          <w:highlight w:val="none"/>
        </w:rPr>
        <w:t>参赛学校根据承办学校公布的清单，自主决定设备是否自带</w:t>
      </w:r>
      <w:r>
        <w:rPr>
          <w:rFonts w:hint="eastAsia" w:ascii="仿宋_GB2312" w:hAnsi="方正仿宋_GB18030" w:eastAsia="仿宋_GB2312" w:cs="方正仿宋_GB18030"/>
          <w:bCs/>
          <w:color w:val="auto"/>
          <w:kern w:val="0"/>
          <w:sz w:val="30"/>
          <w:szCs w:val="30"/>
          <w:highlight w:val="none"/>
          <w:lang w:val="en-US"/>
        </w:rPr>
        <w:t>其他相关设备</w:t>
      </w:r>
      <w:r>
        <w:rPr>
          <w:rFonts w:hint="eastAsia" w:ascii="仿宋_GB2312" w:hAnsi="方正仿宋_GB18030" w:eastAsia="仿宋_GB2312" w:cs="方正仿宋_GB18030"/>
          <w:bCs/>
          <w:color w:val="auto"/>
          <w:kern w:val="0"/>
          <w:sz w:val="30"/>
          <w:szCs w:val="30"/>
          <w:highlight w:val="none"/>
        </w:rPr>
        <w:t>，禁止携带通讯设备、具有存储功能的设备</w:t>
      </w:r>
      <w:r>
        <w:rPr>
          <w:rFonts w:hint="eastAsia" w:ascii="仿宋_GB2312" w:hAnsi="方正仿宋_GB18030" w:eastAsia="仿宋_GB2312" w:cs="方正仿宋_GB18030"/>
          <w:bCs/>
          <w:color w:val="auto"/>
          <w:kern w:val="0"/>
          <w:sz w:val="30"/>
          <w:szCs w:val="30"/>
          <w:highlight w:val="none"/>
          <w:lang w:val="en-US"/>
        </w:rPr>
        <w:t>和摄影摄像设备</w:t>
      </w:r>
      <w:r>
        <w:rPr>
          <w:rFonts w:hint="eastAsia" w:ascii="仿宋_GB2312" w:hAnsi="方正仿宋_GB18030" w:eastAsia="仿宋_GB2312" w:cs="方正仿宋_GB18030"/>
          <w:bCs/>
          <w:color w:val="auto"/>
          <w:kern w:val="0"/>
          <w:sz w:val="30"/>
          <w:szCs w:val="30"/>
          <w:highlight w:val="none"/>
        </w:rPr>
        <w:t>。</w:t>
      </w:r>
    </w:p>
    <w:p>
      <w:pPr>
        <w:pStyle w:val="5"/>
        <w:spacing w:before="0" w:after="0" w:line="560" w:lineRule="exact"/>
        <w:ind w:firstLine="600" w:firstLineChars="200"/>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十三、奖项设定</w:t>
      </w:r>
    </w:p>
    <w:p>
      <w:pPr>
        <w:autoSpaceDE w:val="0"/>
        <w:autoSpaceDN w:val="0"/>
        <w:snapToGrid w:val="0"/>
        <w:spacing w:line="560" w:lineRule="exact"/>
        <w:ind w:firstLine="600" w:firstLineChars="200"/>
        <w:rPr>
          <w:rFonts w:ascii="仿宋_GB2312" w:hAnsi="方正仿宋_GB18030" w:eastAsia="仿宋_GB2312" w:cs="方正仿宋_GB18030"/>
          <w:bCs/>
          <w:color w:val="auto"/>
          <w:kern w:val="0"/>
          <w:sz w:val="30"/>
          <w:szCs w:val="30"/>
          <w:highlight w:val="none"/>
        </w:rPr>
      </w:pPr>
      <w:r>
        <w:rPr>
          <w:rFonts w:hint="eastAsia" w:ascii="仿宋_GB2312" w:hAnsi="方正仿宋_GB18030" w:eastAsia="仿宋_GB2312" w:cs="方正仿宋_GB18030"/>
          <w:bCs/>
          <w:color w:val="auto"/>
          <w:kern w:val="0"/>
          <w:sz w:val="30"/>
          <w:szCs w:val="30"/>
          <w:highlight w:val="none"/>
        </w:rPr>
        <w:t>按照《河南省教育厅办公室关于举办2024年河南省高等职业教育技能大赛的通知》（教办职成〔2024〕331号）文件规定执行。</w:t>
      </w:r>
    </w:p>
    <w:p>
      <w:pPr>
        <w:pStyle w:val="5"/>
        <w:spacing w:before="0" w:after="0" w:line="560" w:lineRule="exact"/>
        <w:ind w:firstLine="600" w:firstLineChars="200"/>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十四、赛项安全</w:t>
      </w:r>
    </w:p>
    <w:p>
      <w:pPr>
        <w:spacing w:line="56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赛事安全是技能竞赛一切工作顺利开展的先决条件，是赛事筹备和运行工作必须考虑的核心问题。赛项执委会采取切实有效措施保证竞赛期间参赛选手、指导教师、裁判员、工作人员及观众的人身安全。</w:t>
      </w:r>
    </w:p>
    <w:p>
      <w:pPr>
        <w:spacing w:line="56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各参赛校应为参赛选手购买人身意外伤害保险，在报到时提交加盖学校公章的保单复印件；领队及指导教师自愿购买，比赛期间发生人身意外伤害，自行负责。</w:t>
      </w:r>
    </w:p>
    <w:p>
      <w:pPr>
        <w:spacing w:line="560" w:lineRule="exact"/>
        <w:ind w:firstLine="600" w:firstLineChars="200"/>
        <w:jc w:val="left"/>
        <w:rPr>
          <w:rFonts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rPr>
        <w:t>（一）比赛环境</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赛项执委会在赛前组织专人对比赛现场、住宿场所和交通保障进行考察，并对安全工作提出明确要求。赛场的布置，赛场内的器材、设备，应符合国家有关安全规定。如有必要，可进行赛场仿真模拟测试，以发现可能出现的问题。承办校赛前须按照执委会要求排除安全隐患。</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2.赛场周围设立警戒线，防止无关人员</w:t>
      </w:r>
      <w:r>
        <w:rPr>
          <w:rFonts w:hint="eastAsia" w:ascii="仿宋_GB2312" w:hAnsi="方正仿宋_GB18030" w:eastAsia="仿宋_GB2312" w:cs="方正仿宋_GB18030"/>
          <w:bCs/>
          <w:color w:val="auto"/>
          <w:kern w:val="0"/>
          <w:sz w:val="30"/>
          <w:szCs w:val="30"/>
          <w:highlight w:val="none"/>
        </w:rPr>
        <w:t>进入发生意外事件。比赛现场内的每个工位</w:t>
      </w:r>
      <w:r>
        <w:rPr>
          <w:rFonts w:hint="eastAsia" w:ascii="仿宋_GB2312" w:hAnsi="仿宋_GB2312" w:eastAsia="仿宋_GB2312" w:cs="仿宋_GB2312"/>
          <w:color w:val="auto"/>
          <w:sz w:val="30"/>
          <w:szCs w:val="30"/>
          <w:highlight w:val="none"/>
        </w:rPr>
        <w:t>安全操作规范。选手进场后开赛前，裁判长将统一进行告知。</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3.制定赛场用电预案。</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4.提供医疗和消防安全保障。</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5.严格控制与参赛无关的易燃易爆以及各类危险品进入比赛场地，不许携带书包进入赛场。</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6.大赛期间工作组在赛事管理的关键岗位增加力量，建立安全管理机制。</w:t>
      </w:r>
    </w:p>
    <w:p>
      <w:pPr>
        <w:spacing w:line="560" w:lineRule="exact"/>
        <w:ind w:firstLine="600" w:firstLineChars="200"/>
        <w:jc w:val="left"/>
        <w:rPr>
          <w:rFonts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rPr>
        <w:t>（二）生活条件</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1.竞赛期间，原则上由执委会统一安排参赛选手和指导教师食宿。承办校尊重少数民族的信仰及文化，根据国家相关的民族政策，安排好少数民族选手和教师的饮食起居。</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2.竞赛期间安排的住宿地应具有宾馆/住宿经营许可资质。以学校宿舍作为住宿地的，竞赛期间的住宿、卫生、饮食安全等由赛项执委会和提供宿舍的承办校共同负责。</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3.除了可以采取必要的安全隔离措施外，严格遵守国家相关法律法规，保护个人隐私和人身自由。</w:t>
      </w:r>
    </w:p>
    <w:p>
      <w:pPr>
        <w:spacing w:line="560" w:lineRule="exact"/>
        <w:ind w:firstLine="600" w:firstLineChars="200"/>
        <w:jc w:val="left"/>
        <w:rPr>
          <w:rFonts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rPr>
        <w:t>（三）组队责任</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1.各学校组织代表队时，须为参赛选手购买竞赛期间的人身意外伤害保险，</w:t>
      </w:r>
      <w:r>
        <w:rPr>
          <w:rFonts w:hint="eastAsia" w:ascii="仿宋_GB2312" w:hAnsi="方正仿宋_GB18030" w:eastAsia="仿宋_GB2312" w:cs="方正仿宋_GB18030"/>
          <w:bCs/>
          <w:color w:val="auto"/>
          <w:kern w:val="0"/>
          <w:sz w:val="30"/>
          <w:szCs w:val="30"/>
          <w:highlight w:val="none"/>
        </w:rPr>
        <w:t>有效期必须为大赛举行期间，不得以其他长期保险代替。</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2.各学校代表队组成后，须制定相关管理制度，并对所有选手、指导教师进行安全教育。</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3.各参赛队伍须加强对参与竞赛人员的安全管理，实现与赛场安全管理的对接。</w:t>
      </w:r>
    </w:p>
    <w:p>
      <w:pPr>
        <w:spacing w:line="560" w:lineRule="exact"/>
        <w:ind w:firstLine="600" w:firstLineChars="200"/>
        <w:jc w:val="left"/>
        <w:rPr>
          <w:rFonts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rPr>
        <w:t>（四）应急处理</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竞赛期间发生意外事故，发现者应第一时间报告赛项执委会，同时采取措施避免事态扩大。赛项执委会应立即启动应急预案予以解决。赛项出现重大安全问题可以停赛。</w:t>
      </w:r>
    </w:p>
    <w:p>
      <w:pPr>
        <w:spacing w:line="560" w:lineRule="exact"/>
        <w:ind w:firstLine="600" w:firstLineChars="200"/>
        <w:jc w:val="left"/>
        <w:rPr>
          <w:rFonts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rPr>
        <w:t>（五）处罚措施</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1.因参赛队伍原因造成重大安全事故的，取消其获奖资格。</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2.参赛队伍有发生重大安全事故隐患，经赛场工作人员提示、警告无效的，可取消其继续比赛的资格。</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3.赛事工作人员违规的，按照相应的制度追究责任。情节恶劣并造成重大安全事故的，由司法机关追究相应法律责任。</w:t>
      </w:r>
    </w:p>
    <w:p>
      <w:pPr>
        <w:pStyle w:val="5"/>
        <w:spacing w:before="0" w:after="0" w:line="560" w:lineRule="exact"/>
        <w:ind w:firstLine="600" w:firstLineChars="200"/>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十五、申诉与仲裁</w:t>
      </w:r>
    </w:p>
    <w:p>
      <w:pPr>
        <w:autoSpaceDE w:val="0"/>
        <w:autoSpaceDN w:val="0"/>
        <w:snapToGrid w:val="0"/>
        <w:spacing w:line="560" w:lineRule="exact"/>
        <w:ind w:firstLine="600" w:firstLineChars="200"/>
        <w:rPr>
          <w:rFonts w:ascii="仿宋_GB2312" w:hAnsi="方正仿宋_GB18030" w:eastAsia="仿宋_GB2312" w:cs="方正仿宋_GB18030"/>
          <w:bCs/>
          <w:color w:val="auto"/>
          <w:kern w:val="0"/>
          <w:sz w:val="30"/>
          <w:szCs w:val="30"/>
          <w:highlight w:val="none"/>
        </w:rPr>
      </w:pPr>
      <w:r>
        <w:rPr>
          <w:rFonts w:hint="eastAsia" w:ascii="仿宋_GB2312" w:hAnsi="方正仿宋_GB18030" w:eastAsia="仿宋_GB2312" w:cs="方正仿宋_GB18030"/>
          <w:bCs/>
          <w:color w:val="auto"/>
          <w:kern w:val="0"/>
          <w:sz w:val="30"/>
          <w:szCs w:val="30"/>
          <w:highlight w:val="none"/>
        </w:rPr>
        <w:t>在竞赛过程中若出现有失公正或有关人员违规等现象，参赛队领队可在竞赛结束后2小时之内以书面方式向监督（仲裁）组提出申诉。</w:t>
      </w:r>
    </w:p>
    <w:p>
      <w:pPr>
        <w:autoSpaceDE w:val="0"/>
        <w:autoSpaceDN w:val="0"/>
        <w:snapToGrid w:val="0"/>
        <w:spacing w:line="560" w:lineRule="exact"/>
        <w:ind w:firstLine="600" w:firstLineChars="200"/>
        <w:rPr>
          <w:rFonts w:ascii="仿宋_GB2312" w:hAnsi="方正仿宋_GB18030" w:eastAsia="仿宋_GB2312" w:cs="方正仿宋_GB18030"/>
          <w:bCs/>
          <w:color w:val="auto"/>
          <w:kern w:val="0"/>
          <w:sz w:val="30"/>
          <w:szCs w:val="30"/>
          <w:highlight w:val="none"/>
        </w:rPr>
      </w:pPr>
      <w:r>
        <w:rPr>
          <w:rFonts w:hint="eastAsia" w:ascii="仿宋_GB2312" w:hAnsi="方正仿宋_GB18030" w:eastAsia="仿宋_GB2312" w:cs="方正仿宋_GB18030"/>
          <w:bCs/>
          <w:color w:val="auto"/>
          <w:kern w:val="0"/>
          <w:sz w:val="30"/>
          <w:szCs w:val="30"/>
          <w:highlight w:val="none"/>
        </w:rPr>
        <w:t>（一）各参赛队对不符合竞赛规定的仪器、设备、工装、材料、物件、计算机硬软件、竞赛使用工具、用品，竞赛执裁、赛场管理，以及工作人员的不规范行为等持有异议时，由各参赛队领队向赛项监督仲裁工作组提出书面申诉。</w:t>
      </w:r>
    </w:p>
    <w:p>
      <w:pPr>
        <w:autoSpaceDE w:val="0"/>
        <w:autoSpaceDN w:val="0"/>
        <w:snapToGrid w:val="0"/>
        <w:spacing w:line="560" w:lineRule="exact"/>
        <w:ind w:firstLine="600" w:firstLineChars="200"/>
        <w:rPr>
          <w:rFonts w:ascii="仿宋_GB2312" w:hAnsi="方正仿宋_GB18030" w:eastAsia="仿宋_GB2312" w:cs="方正仿宋_GB18030"/>
          <w:bCs/>
          <w:color w:val="auto"/>
          <w:kern w:val="0"/>
          <w:sz w:val="30"/>
          <w:szCs w:val="30"/>
          <w:highlight w:val="none"/>
        </w:rPr>
      </w:pPr>
      <w:r>
        <w:rPr>
          <w:rFonts w:hint="eastAsia" w:ascii="仿宋_GB2312" w:hAnsi="方正仿宋_GB18030" w:eastAsia="仿宋_GB2312" w:cs="方正仿宋_GB18030"/>
          <w:bCs/>
          <w:color w:val="auto"/>
          <w:kern w:val="0"/>
          <w:sz w:val="30"/>
          <w:szCs w:val="30"/>
          <w:highlight w:val="none"/>
        </w:rPr>
        <w:t>（二）申诉主体为参赛队领队。</w:t>
      </w:r>
    </w:p>
    <w:p>
      <w:pPr>
        <w:autoSpaceDE w:val="0"/>
        <w:autoSpaceDN w:val="0"/>
        <w:snapToGrid w:val="0"/>
        <w:spacing w:line="560" w:lineRule="exact"/>
        <w:ind w:firstLine="600" w:firstLineChars="200"/>
        <w:rPr>
          <w:rFonts w:ascii="仿宋_GB2312" w:hAnsi="方正仿宋_GB18030" w:eastAsia="仿宋_GB2312" w:cs="方正仿宋_GB18030"/>
          <w:bCs/>
          <w:color w:val="auto"/>
          <w:kern w:val="0"/>
          <w:sz w:val="30"/>
          <w:szCs w:val="30"/>
          <w:highlight w:val="none"/>
        </w:rPr>
      </w:pPr>
      <w:r>
        <w:rPr>
          <w:rFonts w:hint="eastAsia" w:ascii="仿宋_GB2312" w:hAnsi="方正仿宋_GB18030" w:eastAsia="仿宋_GB2312" w:cs="方正仿宋_GB18030"/>
          <w:bCs/>
          <w:color w:val="auto"/>
          <w:kern w:val="0"/>
          <w:sz w:val="30"/>
          <w:szCs w:val="30"/>
          <w:highlight w:val="none"/>
        </w:rPr>
        <w:t>（三）申诉启动时，参赛队以领队亲笔签字同意的书面报告形式提交赛项监督（仲裁）组。报告应对申诉事件的现象、发生时间、涉及人员、申诉依据等进行充分、实事求是的叙述。非书面申诉不予受理。</w:t>
      </w:r>
    </w:p>
    <w:p>
      <w:pPr>
        <w:autoSpaceDE w:val="0"/>
        <w:autoSpaceDN w:val="0"/>
        <w:snapToGrid w:val="0"/>
        <w:spacing w:line="560" w:lineRule="exact"/>
        <w:ind w:firstLine="600" w:firstLineChars="200"/>
        <w:rPr>
          <w:rFonts w:ascii="仿宋_GB2312" w:hAnsi="方正仿宋_GB18030" w:eastAsia="仿宋_GB2312" w:cs="方正仿宋_GB18030"/>
          <w:bCs/>
          <w:color w:val="auto"/>
          <w:kern w:val="0"/>
          <w:sz w:val="30"/>
          <w:szCs w:val="30"/>
          <w:highlight w:val="none"/>
        </w:rPr>
      </w:pPr>
      <w:r>
        <w:rPr>
          <w:rFonts w:hint="eastAsia" w:ascii="仿宋_GB2312" w:hAnsi="方正仿宋_GB18030" w:eastAsia="仿宋_GB2312" w:cs="方正仿宋_GB18030"/>
          <w:bCs/>
          <w:color w:val="auto"/>
          <w:kern w:val="0"/>
          <w:sz w:val="30"/>
          <w:szCs w:val="30"/>
          <w:highlight w:val="none"/>
        </w:rPr>
        <w:t>（四）提出申诉应在赛项竞赛结束后2小时内提出。超过2小时不予受理。</w:t>
      </w:r>
    </w:p>
    <w:p>
      <w:pPr>
        <w:autoSpaceDE w:val="0"/>
        <w:autoSpaceDN w:val="0"/>
        <w:snapToGrid w:val="0"/>
        <w:spacing w:line="560" w:lineRule="exact"/>
        <w:ind w:firstLine="600" w:firstLineChars="200"/>
        <w:rPr>
          <w:rFonts w:ascii="等线" w:hAnsi="等线" w:eastAsia="等线" w:cs="Arial"/>
          <w:color w:val="auto"/>
          <w:szCs w:val="21"/>
          <w:highlight w:val="none"/>
        </w:rPr>
      </w:pPr>
      <w:r>
        <w:rPr>
          <w:rFonts w:hint="eastAsia" w:ascii="仿宋_GB2312" w:hAnsi="方正仿宋_GB18030" w:eastAsia="仿宋_GB2312" w:cs="方正仿宋_GB18030"/>
          <w:bCs/>
          <w:color w:val="auto"/>
          <w:kern w:val="0"/>
          <w:sz w:val="30"/>
          <w:szCs w:val="30"/>
          <w:highlight w:val="none"/>
        </w:rPr>
        <w:t>（五）赛项监督（仲裁）组在接到申诉报告后的2小时内组织复议，并及时将复议结果以书面形式告知申诉方。申诉方对复议结果仍有异议，可由领队向赛区仲裁委员会提出申诉。赛区仲裁委员会的仲裁结果为最终结果。</w:t>
      </w:r>
    </w:p>
    <w:p>
      <w:pPr>
        <w:pStyle w:val="5"/>
        <w:spacing w:before="0" w:after="0" w:line="560" w:lineRule="exact"/>
        <w:ind w:firstLine="600" w:firstLineChars="200"/>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十六、竞赛须知</w:t>
      </w:r>
    </w:p>
    <w:p>
      <w:pPr>
        <w:spacing w:line="560" w:lineRule="exact"/>
        <w:ind w:firstLine="600" w:firstLineChars="200"/>
        <w:jc w:val="left"/>
        <w:rPr>
          <w:rFonts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rPr>
        <w:t>（一）参赛队须知</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1.参赛队名称：统一使用规定的学校代表队名称，不使用其他组织、团体的名称。</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ascii="仿宋_GB2312" w:hAnsi="仿宋_GB2312" w:eastAsia="仿宋_GB2312" w:cs="仿宋_GB2312"/>
          <w:color w:val="auto"/>
          <w:sz w:val="30"/>
          <w:szCs w:val="30"/>
          <w:highlight w:val="none"/>
        </w:rPr>
        <w:t>2</w:t>
      </w:r>
      <w:r>
        <w:rPr>
          <w:rFonts w:hint="eastAsia" w:ascii="仿宋_GB2312" w:hAnsi="仿宋_GB2312" w:eastAsia="仿宋_GB2312" w:cs="仿宋_GB2312"/>
          <w:color w:val="auto"/>
          <w:sz w:val="30"/>
          <w:szCs w:val="30"/>
          <w:highlight w:val="none"/>
        </w:rPr>
        <w:t>.各参赛院校应指定1名负责人担任赛项领队，全权负责该校参赛事务的组织、协调和领导工作。</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ascii="仿宋_GB2312" w:hAnsi="仿宋_GB2312" w:eastAsia="仿宋_GB2312" w:cs="仿宋_GB2312"/>
          <w:color w:val="auto"/>
          <w:sz w:val="30"/>
          <w:szCs w:val="30"/>
          <w:highlight w:val="none"/>
        </w:rPr>
        <w:t>3</w:t>
      </w:r>
      <w:r>
        <w:rPr>
          <w:rFonts w:hint="eastAsia" w:ascii="仿宋_GB2312" w:hAnsi="仿宋_GB2312" w:eastAsia="仿宋_GB2312" w:cs="仿宋_GB2312"/>
          <w:color w:val="auto"/>
          <w:sz w:val="30"/>
          <w:szCs w:val="30"/>
          <w:highlight w:val="none"/>
        </w:rPr>
        <w:t>.参赛选手及指导教师在报名获得确认后，原则上不再更换。允许队员缺席比赛；允许指导教师缺席比赛。</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ascii="仿宋_GB2312" w:hAnsi="仿宋_GB2312" w:eastAsia="仿宋_GB2312" w:cs="仿宋_GB2312"/>
          <w:color w:val="auto"/>
          <w:sz w:val="30"/>
          <w:szCs w:val="30"/>
          <w:highlight w:val="none"/>
        </w:rPr>
        <w:t>4</w:t>
      </w:r>
      <w:r>
        <w:rPr>
          <w:rFonts w:hint="eastAsia" w:ascii="仿宋_GB2312" w:hAnsi="仿宋_GB2312" w:eastAsia="仿宋_GB2312" w:cs="仿宋_GB2312"/>
          <w:color w:val="auto"/>
          <w:sz w:val="30"/>
          <w:szCs w:val="30"/>
          <w:highlight w:val="none"/>
        </w:rPr>
        <w:t>.参赛队按照赛项竞赛规程安排，凭赛项执委会颁发的参赛证和有效身份证件参加比赛及相关活动。</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ascii="仿宋_GB2312" w:hAnsi="仿宋_GB2312" w:eastAsia="仿宋_GB2312" w:cs="仿宋_GB2312"/>
          <w:color w:val="auto"/>
          <w:sz w:val="30"/>
          <w:szCs w:val="30"/>
          <w:highlight w:val="none"/>
        </w:rPr>
        <w:t>5</w:t>
      </w:r>
      <w:r>
        <w:rPr>
          <w:rFonts w:hint="eastAsia" w:ascii="仿宋_GB2312" w:hAnsi="仿宋_GB2312" w:eastAsia="仿宋_GB2312" w:cs="仿宋_GB2312"/>
          <w:color w:val="auto"/>
          <w:sz w:val="30"/>
          <w:szCs w:val="30"/>
          <w:highlight w:val="none"/>
        </w:rPr>
        <w:t>.赛项执委会统一安排各参赛队在比赛前一天进入赛场熟悉环境和设施情况。</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ascii="仿宋_GB2312" w:hAnsi="仿宋_GB2312" w:eastAsia="仿宋_GB2312" w:cs="仿宋_GB2312"/>
          <w:color w:val="auto"/>
          <w:sz w:val="30"/>
          <w:szCs w:val="30"/>
          <w:highlight w:val="none"/>
        </w:rPr>
        <w:t>6</w:t>
      </w:r>
      <w:r>
        <w:rPr>
          <w:rFonts w:hint="eastAsia" w:ascii="仿宋_GB2312" w:hAnsi="仿宋_GB2312" w:eastAsia="仿宋_GB2312" w:cs="仿宋_GB2312"/>
          <w:color w:val="auto"/>
          <w:sz w:val="30"/>
          <w:szCs w:val="30"/>
          <w:highlight w:val="none"/>
        </w:rPr>
        <w:t>.参赛队选手、领队和指导教师要有良好的职业道德，严格遵守比赛规则和比赛纪律，服从裁判，尊重裁判和赛场工作人员，自觉维护赛场秩序。</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ascii="仿宋_GB2312" w:hAnsi="仿宋_GB2312" w:eastAsia="仿宋_GB2312" w:cs="仿宋_GB2312"/>
          <w:color w:val="auto"/>
          <w:sz w:val="30"/>
          <w:szCs w:val="30"/>
          <w:highlight w:val="none"/>
        </w:rPr>
        <w:t>7</w:t>
      </w:r>
      <w:r>
        <w:rPr>
          <w:rFonts w:hint="eastAsia" w:ascii="仿宋_GB2312" w:hAnsi="仿宋_GB2312" w:eastAsia="仿宋_GB2312" w:cs="仿宋_GB2312"/>
          <w:color w:val="auto"/>
          <w:sz w:val="30"/>
          <w:szCs w:val="30"/>
          <w:highlight w:val="none"/>
        </w:rPr>
        <w:t>.领队应负责赛事活动期间本队所有选手的人身及财产安全，如发现意外事故，应及时向赛项执委会报告。</w:t>
      </w:r>
    </w:p>
    <w:p>
      <w:pPr>
        <w:spacing w:line="560" w:lineRule="exact"/>
        <w:ind w:firstLine="600" w:firstLineChars="200"/>
        <w:jc w:val="left"/>
        <w:rPr>
          <w:rFonts w:hint="eastAsia" w:ascii="仿宋_GB2312" w:hAnsi="仿宋_GB2312" w:eastAsia="仿宋_GB2312" w:cs="仿宋_GB2312"/>
          <w:color w:val="auto"/>
          <w:sz w:val="30"/>
          <w:szCs w:val="30"/>
          <w:highlight w:val="none"/>
        </w:rPr>
      </w:pPr>
      <w:r>
        <w:rPr>
          <w:rFonts w:ascii="仿宋_GB2312" w:hAnsi="仿宋_GB2312" w:eastAsia="仿宋_GB2312" w:cs="仿宋_GB2312"/>
          <w:color w:val="auto"/>
          <w:sz w:val="30"/>
          <w:szCs w:val="30"/>
          <w:highlight w:val="none"/>
        </w:rPr>
        <w:t>8</w:t>
      </w:r>
      <w:r>
        <w:rPr>
          <w:rFonts w:hint="eastAsia" w:ascii="仿宋_GB2312" w:hAnsi="仿宋_GB2312" w:eastAsia="仿宋_GB2312" w:cs="仿宋_GB2312"/>
          <w:color w:val="auto"/>
          <w:sz w:val="30"/>
          <w:szCs w:val="30"/>
          <w:highlight w:val="none"/>
        </w:rPr>
        <w:t>.各学校组织代表队时，须为参赛选手购买竞赛期间的人身意外伤害保险。</w:t>
      </w:r>
    </w:p>
    <w:p>
      <w:pPr>
        <w:spacing w:line="560" w:lineRule="exact"/>
        <w:ind w:firstLine="600" w:firstLineChars="200"/>
        <w:jc w:val="left"/>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9.参赛选手可</w:t>
      </w:r>
      <w:r>
        <w:rPr>
          <w:rFonts w:hint="eastAsia" w:ascii="仿宋_GB2312" w:hAnsi="仿宋_GB2312" w:eastAsia="仿宋_GB2312" w:cs="仿宋_GB2312"/>
          <w:color w:val="auto"/>
          <w:sz w:val="30"/>
          <w:szCs w:val="30"/>
          <w:highlight w:val="none"/>
          <w:lang w:val="en-US" w:eastAsia="zh-CN"/>
        </w:rPr>
        <w:t>统一</w:t>
      </w:r>
      <w:r>
        <w:rPr>
          <w:rFonts w:hint="eastAsia" w:ascii="仿宋_GB2312" w:hAnsi="仿宋_GB2312" w:eastAsia="仿宋_GB2312" w:cs="仿宋_GB2312"/>
          <w:color w:val="auto"/>
          <w:kern w:val="2"/>
          <w:sz w:val="30"/>
          <w:szCs w:val="30"/>
          <w:highlight w:val="none"/>
          <w:lang w:val="en-US" w:eastAsia="zh-CN" w:bidi="ar-SA"/>
        </w:rPr>
        <w:t>着装，但不应出现地域及院校的信息，并符合安全及竞赛要求。</w:t>
      </w:r>
    </w:p>
    <w:p>
      <w:pPr>
        <w:spacing w:line="560" w:lineRule="exact"/>
        <w:ind w:firstLine="600" w:firstLineChars="200"/>
        <w:jc w:val="left"/>
        <w:rPr>
          <w:rFonts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rPr>
        <w:t>（二）领队和指导教师须知</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1.严格遵守赛场的各项规定，服从裁判，文明竞赛。如发现弄虚作假者，取消参赛资格，名次无效。</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2.领队和指导教师务必带好有效身份证件，在活动期间佩戴“领队证”和“指导教师证”参加竞赛相关活动。</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3.各代表队领队要坚决执行竞赛的各项规定，加强对参赛人员的管理，做好赛前安全教育及准备工作，督促选手带好证件等竞赛相关材料。</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4.在比赛期间要严格遵守比赛规则，不得私自接触裁判人员。</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5.竞赛过程中，未经裁判许可，领队、指导教师及其他人员一律不得进入竞赛现场。</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6.如对竞赛过程有异议，由领队和指导教师负责以书面形式向赛项仲裁委员会申诉，但不得影响竞赛进行。</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7.对申诉的仲裁结果，领队要带头服从和执行，并做好选手工作。参赛选手不得因申诉或对处理意见不服而停止竞赛，否则以弃权处理。</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8.领队和指导老师应及时查看有关赛项的通知和内容，认真研究和掌握竞赛规程、技术规范和赛场要求，指导选手做好赛前的一切技术准备和竞赛准备。</w:t>
      </w:r>
    </w:p>
    <w:p>
      <w:pPr>
        <w:spacing w:line="560" w:lineRule="exact"/>
        <w:ind w:firstLine="600" w:firstLineChars="200"/>
        <w:jc w:val="left"/>
        <w:rPr>
          <w:rFonts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rPr>
        <w:t>（三）参赛选手须知</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1.参赛选手应严格遵守赛场规章、操作规程和工艺准则，保证人身及设备安全，接受裁判员的监督和警示，文明竞赛。</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2.参赛选手应按照规定时间抵达赛场，凭身份证、学生证，以及统一发放的参赛证，完成入场检录、抽签确定竞赛工位号，不得迟到早退。</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3.参赛选手凭竞赛工位号进入赛场，不允许携带任何电子设备及其他资料、用品。</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4.参赛选手应在规定的时间段进入赛场，认真核对竞赛工位号，在指定位置就座。</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5.参赛选手入场后，迅速确认竞赛设备状况，填写相关确认文件，并由参赛队长确认签字（竞赛工位号）。</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6.参赛选手在收到开赛信号前不得启动操作。在竞赛过程中，确因计算机软件或硬件故障，致使操作无法继续的，经裁判长确认，予以启用备用计算机。</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7.参赛选手应在竞赛规定时间内完成任务书内容，并按照要求，将相应文档拷贝到U盘。</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8.参赛选手需及时保存工作记录。对于因各种原因造成的数据丢失，由参赛选手自行负责。</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9.参赛队所提交的答卷采用竞赛工位号进行标识，不得出现地名、校名、姓名、参赛证编号等信息，否则取消竞赛成绩。</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10.竞赛过程中，因严重操作失误或安全事故不能进行比赛的（例如因操作原因发生短路导致赛场断电的、造成设备不能正常工作的），现场裁判有权中止该队比赛。</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11.在比赛中如遇非人为因素造成的设备故障，经裁判确认后，可向裁判长申请补足排除故障的时间。</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12.参赛选手不得因各种原因提前结束比赛。如确因不可抗因素需要离开赛场的，须向现场裁判举手示意，经裁判长许可并完成记录后，方可离开。凡在竞赛期间内提前离开的选手，不得返回赛场。</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竞赛操作结束后，参赛选手需要根据任务书要求，将相关成果文件拷贝至U盘，填写结束比赛相关确认文件，并由参赛队长签字确认（竞赛工位号）。因参赛选手未能按要求，将相应的文档等拷贝至U盘的，竞赛成绩计为零分。</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14.竞赛时间结束，选手应全体起立，停止操作。将资料和工具整齐摆放在操作平台上，经工作人员清点后可离开赛场，离开赛场时不得带走任何资料。</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15.在竞赛期间，未经执委会批准，参赛选手不得接受其他单位和个人进行的与竞赛内容相关的采访。参赛选手不得将竞赛的相关信息私自公布。</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16.符合下列情形之一的参赛选手，经裁判组裁定后中止其竞赛:</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（1）不服从裁判员/监考员管理、扰乱赛场秩序、干扰其他参赛选手比赛，裁判员应提出警告，二次警告后无效，或情节特别严重，造成竞赛中止的，经裁判长确认，中止比赛，并取消竞赛资格和竞赛成绩。</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（2）竞赛过程中，由于选手人为造成计算机、仪器设备及工具等严重损坏，负责赔偿其损失，并由裁判组裁定其竞赛结束与否、是否保留竞赛资格、是否累计其有效竞赛成绩。</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（3）竞赛过程中，发生重大安全事故、或有发生重大安全事故隐患，经裁判员提示没有采取措施的，裁判员可暂停其竞赛，由裁判组裁定其竞赛结束，保留竞赛资格和有效竞赛成绩。</w:t>
      </w:r>
    </w:p>
    <w:p>
      <w:pPr>
        <w:spacing w:line="560" w:lineRule="exact"/>
        <w:ind w:firstLine="600" w:firstLineChars="200"/>
        <w:jc w:val="left"/>
        <w:rPr>
          <w:rFonts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rPr>
        <w:t>（四）工作人员须知</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1.竞赛现场设现场裁判组，裁判长1名，现场裁判若干名。裁判要秉公裁判，监督检查参赛队安全有序竞赛。如遇疑问或争议，须请示裁判长裁决，裁判长的决定为现场最终裁定。</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2.赛场工作人员由赛项执委会统一聘用并进行工作分工，进入竞赛现场须佩戴赛项执委会统一提供的胸牌。</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3.赛场工作人员需服从赛项执委会的管理，严格执行赛项各项比赛规则，执行各项工作安排，积极维护好赛场秩序，坚守岗位，为赛场提供有序的服务。</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4.赛场工作人员进入现场，不得携带任何通讯工具或与竞赛无关的物品。</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5.参赛队进入赛场，现场裁判应按规定审查参赛选手带入赛场的物品，如发现不允许带入赛场的物品，交由参赛队随行人员保管，赛场不提供保管服务。</w:t>
      </w:r>
    </w:p>
    <w:p>
      <w:pPr>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6.赛场工作人员在竞赛过程中不回答选手提出的任何有关比赛技术问题，如遇争议问题，应及时报告裁判长。</w:t>
      </w:r>
    </w:p>
    <w:sectPr>
      <w:footerReference r:id="rId3" w:type="default"/>
      <w:pgSz w:w="11906" w:h="16838"/>
      <w:pgMar w:top="1644" w:right="1134" w:bottom="153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18030">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等线 Light">
    <w:altName w:val="仿宋"/>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 w:hAnsi="仿宋" w:eastAsia="仿宋"/>
        <w:sz w:val="24"/>
        <w:szCs w:val="24"/>
      </w:rPr>
    </w:pPr>
    <w:sdt>
      <w:sdtPr>
        <w:id w:val="1859844222"/>
      </w:sdtPr>
      <w:sdtEndPr>
        <w:rPr>
          <w:rFonts w:ascii="仿宋" w:hAnsi="仿宋" w:eastAsia="仿宋"/>
          <w:sz w:val="24"/>
          <w:szCs w:val="24"/>
        </w:rPr>
      </w:sdtEndPr>
      <w:sdtContent>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2</w:t>
        </w:r>
        <w:r>
          <w:rPr>
            <w:rFonts w:ascii="仿宋" w:hAnsi="仿宋" w:eastAsia="仿宋"/>
            <w:sz w:val="24"/>
            <w:szCs w:val="24"/>
          </w:rPr>
          <w:fldChar w:fldCharType="end"/>
        </w:r>
      </w:sdtContent>
    </w:sdt>
    <w:r>
      <w:rPr>
        <w:rFonts w:hint="eastAsia" w:ascii="仿宋" w:hAnsi="仿宋" w:eastAsia="仿宋"/>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xOWJhNmM1NzNhODNhMzllZWQ5NmMwYTI3MmNjYjYifQ=="/>
  </w:docVars>
  <w:rsids>
    <w:rsidRoot w:val="00386175"/>
    <w:rsid w:val="00013AB1"/>
    <w:rsid w:val="00014E7D"/>
    <w:rsid w:val="000201FD"/>
    <w:rsid w:val="00022426"/>
    <w:rsid w:val="00031404"/>
    <w:rsid w:val="00031D2D"/>
    <w:rsid w:val="0003229E"/>
    <w:rsid w:val="000428F5"/>
    <w:rsid w:val="00043D95"/>
    <w:rsid w:val="00052ADD"/>
    <w:rsid w:val="00056BA9"/>
    <w:rsid w:val="0006372C"/>
    <w:rsid w:val="00065DBB"/>
    <w:rsid w:val="00067569"/>
    <w:rsid w:val="00067D20"/>
    <w:rsid w:val="00070084"/>
    <w:rsid w:val="00080439"/>
    <w:rsid w:val="000864D2"/>
    <w:rsid w:val="00086668"/>
    <w:rsid w:val="000B0628"/>
    <w:rsid w:val="000B195E"/>
    <w:rsid w:val="000B19F1"/>
    <w:rsid w:val="000B7CB0"/>
    <w:rsid w:val="000C1E1B"/>
    <w:rsid w:val="000C49C4"/>
    <w:rsid w:val="000C50E3"/>
    <w:rsid w:val="000C7EAE"/>
    <w:rsid w:val="000D0F84"/>
    <w:rsid w:val="000D3F2E"/>
    <w:rsid w:val="000D60B0"/>
    <w:rsid w:val="000E0F60"/>
    <w:rsid w:val="000E2317"/>
    <w:rsid w:val="000E6BA0"/>
    <w:rsid w:val="000F6070"/>
    <w:rsid w:val="00113F57"/>
    <w:rsid w:val="00126263"/>
    <w:rsid w:val="001308C1"/>
    <w:rsid w:val="00134A71"/>
    <w:rsid w:val="0014269C"/>
    <w:rsid w:val="001610D2"/>
    <w:rsid w:val="00181909"/>
    <w:rsid w:val="00185302"/>
    <w:rsid w:val="00191F13"/>
    <w:rsid w:val="001A42E3"/>
    <w:rsid w:val="001B5E99"/>
    <w:rsid w:val="001C276D"/>
    <w:rsid w:val="001E2F27"/>
    <w:rsid w:val="001E6B74"/>
    <w:rsid w:val="0020014E"/>
    <w:rsid w:val="002009D2"/>
    <w:rsid w:val="002009E8"/>
    <w:rsid w:val="002042D3"/>
    <w:rsid w:val="0020529B"/>
    <w:rsid w:val="00206D18"/>
    <w:rsid w:val="00215A1A"/>
    <w:rsid w:val="002208A7"/>
    <w:rsid w:val="00240080"/>
    <w:rsid w:val="00241015"/>
    <w:rsid w:val="00242785"/>
    <w:rsid w:val="00250FDE"/>
    <w:rsid w:val="00252B49"/>
    <w:rsid w:val="00257556"/>
    <w:rsid w:val="002607C9"/>
    <w:rsid w:val="00263A52"/>
    <w:rsid w:val="002643F7"/>
    <w:rsid w:val="00270281"/>
    <w:rsid w:val="002800DD"/>
    <w:rsid w:val="0028036A"/>
    <w:rsid w:val="002812C7"/>
    <w:rsid w:val="00284C8B"/>
    <w:rsid w:val="00294D06"/>
    <w:rsid w:val="00295120"/>
    <w:rsid w:val="002A2D5E"/>
    <w:rsid w:val="002A39E7"/>
    <w:rsid w:val="002B05A2"/>
    <w:rsid w:val="002B598E"/>
    <w:rsid w:val="002B5E2F"/>
    <w:rsid w:val="002C1BBA"/>
    <w:rsid w:val="002C3961"/>
    <w:rsid w:val="002C621A"/>
    <w:rsid w:val="002E7245"/>
    <w:rsid w:val="002F18E8"/>
    <w:rsid w:val="002F471E"/>
    <w:rsid w:val="002F6C98"/>
    <w:rsid w:val="00301D54"/>
    <w:rsid w:val="003048E3"/>
    <w:rsid w:val="00306652"/>
    <w:rsid w:val="003109DF"/>
    <w:rsid w:val="00316FEA"/>
    <w:rsid w:val="00324348"/>
    <w:rsid w:val="0032793F"/>
    <w:rsid w:val="00334503"/>
    <w:rsid w:val="0034453A"/>
    <w:rsid w:val="003501FA"/>
    <w:rsid w:val="003514D6"/>
    <w:rsid w:val="00357884"/>
    <w:rsid w:val="00364F81"/>
    <w:rsid w:val="003834AB"/>
    <w:rsid w:val="00386175"/>
    <w:rsid w:val="0039121B"/>
    <w:rsid w:val="0039222E"/>
    <w:rsid w:val="003A6269"/>
    <w:rsid w:val="003A7647"/>
    <w:rsid w:val="003B3D65"/>
    <w:rsid w:val="003C5576"/>
    <w:rsid w:val="003D0AD6"/>
    <w:rsid w:val="003D16B9"/>
    <w:rsid w:val="003D369F"/>
    <w:rsid w:val="004069C6"/>
    <w:rsid w:val="00406A2A"/>
    <w:rsid w:val="00416FEF"/>
    <w:rsid w:val="00420B5A"/>
    <w:rsid w:val="00422C67"/>
    <w:rsid w:val="00447805"/>
    <w:rsid w:val="0046163E"/>
    <w:rsid w:val="004711B0"/>
    <w:rsid w:val="00471318"/>
    <w:rsid w:val="00475070"/>
    <w:rsid w:val="00490096"/>
    <w:rsid w:val="00494EEF"/>
    <w:rsid w:val="004A5038"/>
    <w:rsid w:val="004B4287"/>
    <w:rsid w:val="004C185C"/>
    <w:rsid w:val="004C3501"/>
    <w:rsid w:val="004C351B"/>
    <w:rsid w:val="004F03E2"/>
    <w:rsid w:val="00500495"/>
    <w:rsid w:val="00502A98"/>
    <w:rsid w:val="00506679"/>
    <w:rsid w:val="005111C7"/>
    <w:rsid w:val="0051199C"/>
    <w:rsid w:val="005256D8"/>
    <w:rsid w:val="00545922"/>
    <w:rsid w:val="00552234"/>
    <w:rsid w:val="00555272"/>
    <w:rsid w:val="00565B1C"/>
    <w:rsid w:val="00566327"/>
    <w:rsid w:val="00576C34"/>
    <w:rsid w:val="00576E4C"/>
    <w:rsid w:val="00586454"/>
    <w:rsid w:val="005864B8"/>
    <w:rsid w:val="005A5CCD"/>
    <w:rsid w:val="005A73AA"/>
    <w:rsid w:val="005B1658"/>
    <w:rsid w:val="005B1930"/>
    <w:rsid w:val="005C6DE4"/>
    <w:rsid w:val="005D010F"/>
    <w:rsid w:val="005E0FF1"/>
    <w:rsid w:val="005E648C"/>
    <w:rsid w:val="00602544"/>
    <w:rsid w:val="00602A35"/>
    <w:rsid w:val="00606602"/>
    <w:rsid w:val="0062269F"/>
    <w:rsid w:val="00627493"/>
    <w:rsid w:val="0063094F"/>
    <w:rsid w:val="0063160B"/>
    <w:rsid w:val="006465B6"/>
    <w:rsid w:val="00656F50"/>
    <w:rsid w:val="006632A0"/>
    <w:rsid w:val="00663A08"/>
    <w:rsid w:val="00667EBF"/>
    <w:rsid w:val="0067212B"/>
    <w:rsid w:val="00680CA0"/>
    <w:rsid w:val="00681C6D"/>
    <w:rsid w:val="00697DA3"/>
    <w:rsid w:val="006B1D0A"/>
    <w:rsid w:val="006B2477"/>
    <w:rsid w:val="006B275A"/>
    <w:rsid w:val="006C250B"/>
    <w:rsid w:val="006C2B0A"/>
    <w:rsid w:val="006D0280"/>
    <w:rsid w:val="006E5A6F"/>
    <w:rsid w:val="006F5C51"/>
    <w:rsid w:val="007013FE"/>
    <w:rsid w:val="007243D2"/>
    <w:rsid w:val="00724793"/>
    <w:rsid w:val="0073336E"/>
    <w:rsid w:val="00746877"/>
    <w:rsid w:val="007473AB"/>
    <w:rsid w:val="00763A71"/>
    <w:rsid w:val="007646F3"/>
    <w:rsid w:val="00766212"/>
    <w:rsid w:val="0077315E"/>
    <w:rsid w:val="00776970"/>
    <w:rsid w:val="007854E6"/>
    <w:rsid w:val="00790FB5"/>
    <w:rsid w:val="00791447"/>
    <w:rsid w:val="00795051"/>
    <w:rsid w:val="007A157D"/>
    <w:rsid w:val="007A15B0"/>
    <w:rsid w:val="007A29EF"/>
    <w:rsid w:val="007A2CD7"/>
    <w:rsid w:val="007A464E"/>
    <w:rsid w:val="007A4F57"/>
    <w:rsid w:val="007C3BB7"/>
    <w:rsid w:val="007E00E4"/>
    <w:rsid w:val="007E732B"/>
    <w:rsid w:val="007F461B"/>
    <w:rsid w:val="00823FF3"/>
    <w:rsid w:val="00824014"/>
    <w:rsid w:val="00833F49"/>
    <w:rsid w:val="0084030F"/>
    <w:rsid w:val="00850A9D"/>
    <w:rsid w:val="00853409"/>
    <w:rsid w:val="00863720"/>
    <w:rsid w:val="00881E1F"/>
    <w:rsid w:val="00884F93"/>
    <w:rsid w:val="00886AD2"/>
    <w:rsid w:val="00886C07"/>
    <w:rsid w:val="008923AD"/>
    <w:rsid w:val="00892D0F"/>
    <w:rsid w:val="008A0A95"/>
    <w:rsid w:val="008A1D75"/>
    <w:rsid w:val="008A3717"/>
    <w:rsid w:val="008A415A"/>
    <w:rsid w:val="008B09C7"/>
    <w:rsid w:val="008B1328"/>
    <w:rsid w:val="008C2CEA"/>
    <w:rsid w:val="008E0F82"/>
    <w:rsid w:val="008E1A48"/>
    <w:rsid w:val="008E53B8"/>
    <w:rsid w:val="008F24A9"/>
    <w:rsid w:val="00900D0C"/>
    <w:rsid w:val="00906BF9"/>
    <w:rsid w:val="00915DCD"/>
    <w:rsid w:val="0091646B"/>
    <w:rsid w:val="009203B0"/>
    <w:rsid w:val="00923C4C"/>
    <w:rsid w:val="00926D8F"/>
    <w:rsid w:val="00933BEA"/>
    <w:rsid w:val="009357F3"/>
    <w:rsid w:val="00937FD3"/>
    <w:rsid w:val="00944581"/>
    <w:rsid w:val="00955C73"/>
    <w:rsid w:val="009562C8"/>
    <w:rsid w:val="00956EC8"/>
    <w:rsid w:val="009736B1"/>
    <w:rsid w:val="00981986"/>
    <w:rsid w:val="0099379A"/>
    <w:rsid w:val="009975E1"/>
    <w:rsid w:val="009B3814"/>
    <w:rsid w:val="009B45C4"/>
    <w:rsid w:val="009C0073"/>
    <w:rsid w:val="009C0230"/>
    <w:rsid w:val="009C02A9"/>
    <w:rsid w:val="009C6B23"/>
    <w:rsid w:val="009F0583"/>
    <w:rsid w:val="00A02979"/>
    <w:rsid w:val="00A051FB"/>
    <w:rsid w:val="00A0694D"/>
    <w:rsid w:val="00A174BE"/>
    <w:rsid w:val="00A30861"/>
    <w:rsid w:val="00A34F17"/>
    <w:rsid w:val="00A44DAD"/>
    <w:rsid w:val="00A453C2"/>
    <w:rsid w:val="00A60528"/>
    <w:rsid w:val="00A62835"/>
    <w:rsid w:val="00A6484E"/>
    <w:rsid w:val="00A7329B"/>
    <w:rsid w:val="00AA4189"/>
    <w:rsid w:val="00AB7B1B"/>
    <w:rsid w:val="00AC4365"/>
    <w:rsid w:val="00AC7736"/>
    <w:rsid w:val="00AD3441"/>
    <w:rsid w:val="00AE2EDF"/>
    <w:rsid w:val="00AE740E"/>
    <w:rsid w:val="00AF0673"/>
    <w:rsid w:val="00B02581"/>
    <w:rsid w:val="00B05BE2"/>
    <w:rsid w:val="00B12462"/>
    <w:rsid w:val="00B159EB"/>
    <w:rsid w:val="00B41636"/>
    <w:rsid w:val="00B42D09"/>
    <w:rsid w:val="00B468FD"/>
    <w:rsid w:val="00B51BE0"/>
    <w:rsid w:val="00B5485C"/>
    <w:rsid w:val="00B63364"/>
    <w:rsid w:val="00B866AB"/>
    <w:rsid w:val="00B87609"/>
    <w:rsid w:val="00B90F1A"/>
    <w:rsid w:val="00B932C8"/>
    <w:rsid w:val="00B95F83"/>
    <w:rsid w:val="00BA50F7"/>
    <w:rsid w:val="00BA566B"/>
    <w:rsid w:val="00BC2D5D"/>
    <w:rsid w:val="00BC41CD"/>
    <w:rsid w:val="00BC5FEF"/>
    <w:rsid w:val="00BD0C29"/>
    <w:rsid w:val="00BD6F50"/>
    <w:rsid w:val="00BE0227"/>
    <w:rsid w:val="00BE0E5E"/>
    <w:rsid w:val="00BF08D4"/>
    <w:rsid w:val="00BF7274"/>
    <w:rsid w:val="00BF7575"/>
    <w:rsid w:val="00C046A2"/>
    <w:rsid w:val="00C15991"/>
    <w:rsid w:val="00C2012C"/>
    <w:rsid w:val="00C35D7D"/>
    <w:rsid w:val="00C371E5"/>
    <w:rsid w:val="00C52865"/>
    <w:rsid w:val="00C57243"/>
    <w:rsid w:val="00C60D67"/>
    <w:rsid w:val="00C72445"/>
    <w:rsid w:val="00C729A4"/>
    <w:rsid w:val="00C8241A"/>
    <w:rsid w:val="00C82E3E"/>
    <w:rsid w:val="00C915ED"/>
    <w:rsid w:val="00C95A38"/>
    <w:rsid w:val="00C960D7"/>
    <w:rsid w:val="00C97E81"/>
    <w:rsid w:val="00CA73C8"/>
    <w:rsid w:val="00CB2A14"/>
    <w:rsid w:val="00CD0099"/>
    <w:rsid w:val="00CD2FD0"/>
    <w:rsid w:val="00CF2294"/>
    <w:rsid w:val="00CF3381"/>
    <w:rsid w:val="00D04BE4"/>
    <w:rsid w:val="00D10555"/>
    <w:rsid w:val="00D17B02"/>
    <w:rsid w:val="00D26384"/>
    <w:rsid w:val="00D27F6D"/>
    <w:rsid w:val="00D3271D"/>
    <w:rsid w:val="00D4554F"/>
    <w:rsid w:val="00D51047"/>
    <w:rsid w:val="00D56F28"/>
    <w:rsid w:val="00D73341"/>
    <w:rsid w:val="00D83749"/>
    <w:rsid w:val="00D90166"/>
    <w:rsid w:val="00DA4B60"/>
    <w:rsid w:val="00DB7E30"/>
    <w:rsid w:val="00DC0624"/>
    <w:rsid w:val="00DC429F"/>
    <w:rsid w:val="00DC663F"/>
    <w:rsid w:val="00DD0F63"/>
    <w:rsid w:val="00DD3C1A"/>
    <w:rsid w:val="00DE2DB8"/>
    <w:rsid w:val="00DE3571"/>
    <w:rsid w:val="00DF1109"/>
    <w:rsid w:val="00DF6E8E"/>
    <w:rsid w:val="00E04AC5"/>
    <w:rsid w:val="00E1710B"/>
    <w:rsid w:val="00E3128F"/>
    <w:rsid w:val="00E33BC0"/>
    <w:rsid w:val="00E36B7D"/>
    <w:rsid w:val="00E455C7"/>
    <w:rsid w:val="00E53F33"/>
    <w:rsid w:val="00E602D4"/>
    <w:rsid w:val="00E73383"/>
    <w:rsid w:val="00E77334"/>
    <w:rsid w:val="00E81BBA"/>
    <w:rsid w:val="00E8415C"/>
    <w:rsid w:val="00E91F7A"/>
    <w:rsid w:val="00E959A8"/>
    <w:rsid w:val="00E97BFC"/>
    <w:rsid w:val="00EA0B51"/>
    <w:rsid w:val="00EA3A20"/>
    <w:rsid w:val="00EC1678"/>
    <w:rsid w:val="00F00909"/>
    <w:rsid w:val="00F06AE1"/>
    <w:rsid w:val="00F26E63"/>
    <w:rsid w:val="00F41C9F"/>
    <w:rsid w:val="00F4674A"/>
    <w:rsid w:val="00F6135B"/>
    <w:rsid w:val="00F8188D"/>
    <w:rsid w:val="00F83421"/>
    <w:rsid w:val="00F85239"/>
    <w:rsid w:val="00F86E72"/>
    <w:rsid w:val="00F92FF2"/>
    <w:rsid w:val="00F93B4D"/>
    <w:rsid w:val="00F94C5A"/>
    <w:rsid w:val="00F9580B"/>
    <w:rsid w:val="00F96216"/>
    <w:rsid w:val="00FA21F4"/>
    <w:rsid w:val="00FC4F78"/>
    <w:rsid w:val="00FC51BB"/>
    <w:rsid w:val="00FD0816"/>
    <w:rsid w:val="00FE52AC"/>
    <w:rsid w:val="00FE6760"/>
    <w:rsid w:val="00FE676F"/>
    <w:rsid w:val="00FF4F79"/>
    <w:rsid w:val="056A301C"/>
    <w:rsid w:val="05DA7000"/>
    <w:rsid w:val="0CC52A92"/>
    <w:rsid w:val="0D222339"/>
    <w:rsid w:val="0E476318"/>
    <w:rsid w:val="12374CC9"/>
    <w:rsid w:val="12516A4F"/>
    <w:rsid w:val="139A205D"/>
    <w:rsid w:val="15D77F99"/>
    <w:rsid w:val="166971B3"/>
    <w:rsid w:val="1BA46077"/>
    <w:rsid w:val="1BB766D8"/>
    <w:rsid w:val="1E535C7A"/>
    <w:rsid w:val="1EA045CD"/>
    <w:rsid w:val="1FEF6220"/>
    <w:rsid w:val="2106478E"/>
    <w:rsid w:val="258A7A7E"/>
    <w:rsid w:val="262C05BE"/>
    <w:rsid w:val="272245C6"/>
    <w:rsid w:val="28D30BF8"/>
    <w:rsid w:val="28EB4B53"/>
    <w:rsid w:val="2B4D4D7A"/>
    <w:rsid w:val="2D8665CF"/>
    <w:rsid w:val="2DAE6823"/>
    <w:rsid w:val="37135007"/>
    <w:rsid w:val="378A3865"/>
    <w:rsid w:val="38E03A03"/>
    <w:rsid w:val="3A0661C9"/>
    <w:rsid w:val="3C6D56AC"/>
    <w:rsid w:val="3D313D2B"/>
    <w:rsid w:val="3DB70F07"/>
    <w:rsid w:val="3F7E288C"/>
    <w:rsid w:val="4B013980"/>
    <w:rsid w:val="505C7C1C"/>
    <w:rsid w:val="52854FEC"/>
    <w:rsid w:val="533C2879"/>
    <w:rsid w:val="54C7249F"/>
    <w:rsid w:val="55866F8F"/>
    <w:rsid w:val="59012557"/>
    <w:rsid w:val="5EAF427E"/>
    <w:rsid w:val="5EEA4799"/>
    <w:rsid w:val="610B2831"/>
    <w:rsid w:val="62DC0EB1"/>
    <w:rsid w:val="63E923DC"/>
    <w:rsid w:val="650F21DD"/>
    <w:rsid w:val="674753F4"/>
    <w:rsid w:val="740955DA"/>
    <w:rsid w:val="75E267E6"/>
    <w:rsid w:val="765618E3"/>
    <w:rsid w:val="76814CC7"/>
    <w:rsid w:val="785101EC"/>
    <w:rsid w:val="78F7BEDD"/>
    <w:rsid w:val="7B043ADE"/>
    <w:rsid w:val="7C2F5A9C"/>
    <w:rsid w:val="7FDA6E58"/>
    <w:rsid w:val="DF36E89A"/>
    <w:rsid w:val="F6E7CF25"/>
    <w:rsid w:val="FB5EE45F"/>
    <w:rsid w:val="FFFF0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5"/>
    <w:qFormat/>
    <w:uiPriority w:val="9"/>
    <w:pPr>
      <w:keepNext/>
      <w:keepLines/>
      <w:spacing w:before="340" w:after="330" w:line="578" w:lineRule="auto"/>
      <w:outlineLvl w:val="0"/>
    </w:pPr>
    <w:rPr>
      <w:rFonts w:eastAsia="黑体"/>
      <w:b/>
      <w:bCs/>
      <w:kern w:val="44"/>
      <w:sz w:val="30"/>
      <w:szCs w:val="44"/>
    </w:rPr>
  </w:style>
  <w:style w:type="paragraph" w:styleId="6">
    <w:name w:val="heading 2"/>
    <w:basedOn w:val="1"/>
    <w:next w:val="1"/>
    <w:link w:val="16"/>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paragraph" w:styleId="7">
    <w:name w:val="heading 3"/>
    <w:basedOn w:val="1"/>
    <w:next w:val="1"/>
    <w:link w:val="17"/>
    <w:unhideWhenUsed/>
    <w:qFormat/>
    <w:uiPriority w:val="9"/>
    <w:pPr>
      <w:keepNext/>
      <w:keepLines/>
      <w:spacing w:before="260" w:after="260" w:line="416" w:lineRule="auto"/>
      <w:outlineLvl w:val="2"/>
    </w:pPr>
    <w:rPr>
      <w:rFonts w:ascii="仿宋" w:hAnsi="仿宋" w:eastAsia="仿宋"/>
      <w:b/>
      <w:bCs/>
      <w:sz w:val="30"/>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0"/>
    <w:pPr>
      <w:spacing w:after="120"/>
    </w:pPr>
    <w:rPr>
      <w:rFonts w:ascii="Calibri" w:hAnsi="Calibri" w:eastAsia="宋体" w:cs="Times New Roman"/>
      <w:szCs w:val="24"/>
    </w:rPr>
  </w:style>
  <w:style w:type="paragraph" w:customStyle="1" w:styleId="4">
    <w:name w:val="Default"/>
    <w:qFormat/>
    <w:uiPriority w:val="0"/>
    <w:pPr>
      <w:widowControl w:val="0"/>
      <w:autoSpaceDE w:val="0"/>
      <w:autoSpaceDN w:val="0"/>
      <w:adjustRightInd w:val="0"/>
      <w:spacing w:line="260" w:lineRule="atLeast"/>
    </w:pPr>
    <w:rPr>
      <w:rFonts w:ascii="仿宋_GB2312" w:hAnsi="Calibri" w:eastAsia="仿宋_GB2312" w:cs="仿宋_GB2312"/>
      <w:color w:val="000000"/>
      <w:sz w:val="24"/>
      <w:szCs w:val="24"/>
      <w:lang w:val="en-US" w:eastAsia="zh-CN" w:bidi="ar-SA"/>
    </w:rPr>
  </w:style>
  <w:style w:type="paragraph" w:styleId="8">
    <w:name w:val="Balloon Text"/>
    <w:basedOn w:val="1"/>
    <w:link w:val="3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标题 1 字符"/>
    <w:basedOn w:val="13"/>
    <w:link w:val="5"/>
    <w:qFormat/>
    <w:uiPriority w:val="9"/>
    <w:rPr>
      <w:rFonts w:eastAsia="黑体" w:asciiTheme="minorHAnsi" w:hAnsiTheme="minorHAnsi" w:cstheme="minorBidi"/>
      <w:b/>
      <w:bCs/>
      <w:kern w:val="44"/>
      <w:sz w:val="30"/>
      <w:szCs w:val="44"/>
    </w:rPr>
  </w:style>
  <w:style w:type="character" w:customStyle="1" w:styleId="16">
    <w:name w:val="标题 2 字符"/>
    <w:basedOn w:val="13"/>
    <w:link w:val="6"/>
    <w:qFormat/>
    <w:uiPriority w:val="9"/>
    <w:rPr>
      <w:rFonts w:eastAsia="宋体" w:asciiTheme="majorHAnsi" w:hAnsiTheme="majorHAnsi" w:cstheme="majorBidi"/>
      <w:b/>
      <w:bCs/>
      <w:sz w:val="32"/>
      <w:szCs w:val="32"/>
    </w:rPr>
  </w:style>
  <w:style w:type="character" w:customStyle="1" w:styleId="17">
    <w:name w:val="标题 3 字符"/>
    <w:basedOn w:val="13"/>
    <w:link w:val="7"/>
    <w:qFormat/>
    <w:uiPriority w:val="9"/>
    <w:rPr>
      <w:rFonts w:ascii="仿宋" w:hAnsi="仿宋" w:eastAsia="仿宋"/>
      <w:b/>
      <w:bCs/>
      <w:sz w:val="30"/>
      <w:szCs w:val="32"/>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table" w:customStyle="1" w:styleId="20">
    <w:name w:val="网格型1"/>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2"/>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列表段落1"/>
    <w:basedOn w:val="1"/>
    <w:qFormat/>
    <w:uiPriority w:val="34"/>
    <w:pPr>
      <w:ind w:firstLine="420" w:firstLineChars="200"/>
    </w:pPr>
  </w:style>
  <w:style w:type="table" w:customStyle="1" w:styleId="23">
    <w:name w:val="网格型3"/>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列出段落1"/>
    <w:basedOn w:val="1"/>
    <w:qFormat/>
    <w:uiPriority w:val="99"/>
    <w:pPr>
      <w:ind w:firstLine="420" w:firstLineChars="200"/>
    </w:pPr>
    <w:rPr>
      <w:rFonts w:ascii="Calibri" w:hAnsi="Calibri" w:eastAsia="宋体" w:cs="Calibri"/>
      <w:szCs w:val="21"/>
    </w:rPr>
  </w:style>
  <w:style w:type="paragraph" w:customStyle="1" w:styleId="25">
    <w:name w:val="_Style 3"/>
    <w:basedOn w:val="1"/>
    <w:qFormat/>
    <w:uiPriority w:val="34"/>
    <w:pPr>
      <w:ind w:firstLine="420"/>
    </w:pPr>
    <w:rPr>
      <w:rFonts w:ascii="Calibri" w:hAnsi="Calibri" w:eastAsia="宋体" w:cs="Times New Roman"/>
      <w:szCs w:val="24"/>
    </w:rPr>
  </w:style>
  <w:style w:type="paragraph" w:customStyle="1" w:styleId="26">
    <w:name w:val="_Style 2"/>
    <w:basedOn w:val="1"/>
    <w:qFormat/>
    <w:uiPriority w:val="34"/>
    <w:pPr>
      <w:ind w:firstLine="420" w:firstLineChars="200"/>
    </w:pPr>
    <w:rPr>
      <w:rFonts w:ascii="Calibri" w:hAnsi="Calibri" w:eastAsia="宋体" w:cs="Times New Roman"/>
    </w:rPr>
  </w:style>
  <w:style w:type="character" w:customStyle="1" w:styleId="27">
    <w:name w:val="5-内文 Char"/>
    <w:link w:val="28"/>
    <w:qFormat/>
    <w:uiPriority w:val="99"/>
    <w:rPr>
      <w:rFonts w:eastAsia="仿宋_GB2312"/>
      <w:sz w:val="28"/>
      <w:szCs w:val="28"/>
    </w:rPr>
  </w:style>
  <w:style w:type="paragraph" w:customStyle="1" w:styleId="28">
    <w:name w:val="5-内文"/>
    <w:basedOn w:val="1"/>
    <w:link w:val="27"/>
    <w:qFormat/>
    <w:uiPriority w:val="99"/>
    <w:pPr>
      <w:spacing w:beforeLines="25" w:afterLines="25" w:line="300" w:lineRule="auto"/>
      <w:ind w:firstLine="200" w:firstLineChars="200"/>
    </w:pPr>
    <w:rPr>
      <w:rFonts w:eastAsia="仿宋_GB2312"/>
      <w:kern w:val="0"/>
      <w:sz w:val="28"/>
      <w:szCs w:val="28"/>
    </w:rPr>
  </w:style>
  <w:style w:type="paragraph" w:customStyle="1" w:styleId="29">
    <w:name w:val="Normal_17"/>
    <w:qFormat/>
    <w:uiPriority w:val="0"/>
    <w:pPr>
      <w:spacing w:before="120" w:after="240"/>
      <w:jc w:val="both"/>
    </w:pPr>
    <w:rPr>
      <w:rFonts w:ascii="Calibri" w:hAnsi="Calibri" w:eastAsia="宋体" w:cs="Calibri"/>
      <w:sz w:val="22"/>
      <w:szCs w:val="22"/>
      <w:lang w:val="ru-RU" w:eastAsia="en-US" w:bidi="ar-SA"/>
    </w:rPr>
  </w:style>
  <w:style w:type="character" w:customStyle="1" w:styleId="30">
    <w:name w:val="批注框文本 字符"/>
    <w:basedOn w:val="13"/>
    <w:link w:val="8"/>
    <w:semiHidden/>
    <w:qFormat/>
    <w:uiPriority w:val="99"/>
    <w:rPr>
      <w:kern w:val="2"/>
      <w:sz w:val="18"/>
      <w:szCs w:val="18"/>
    </w:rPr>
  </w:style>
  <w:style w:type="character" w:customStyle="1" w:styleId="31">
    <w:name w:val="NormalCharacter"/>
    <w:semiHidden/>
    <w:qFormat/>
    <w:uiPriority w:val="0"/>
  </w:style>
  <w:style w:type="paragraph" w:styleId="3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19</Pages>
  <Words>6697</Words>
  <Characters>7647</Characters>
  <Lines>79</Lines>
  <Paragraphs>22</Paragraphs>
  <TotalTime>124</TotalTime>
  <ScaleCrop>false</ScaleCrop>
  <LinksUpToDate>false</LinksUpToDate>
  <CharactersWithSpaces>7680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2024-11-11T15:12:00Z</dcterms:created>
  <dc:creator>冰</dc:creator>
  <cp:lastModifiedBy>uos</cp:lastModifiedBy>
  <dcterms:modified xsi:type="dcterms:W3CDTF">2024-12-10T09:56:56Z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CB656064C2AC4BE384E9E521197A899C_13</vt:lpwstr>
  </property>
</Properties>
</file>