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2024年</w:t>
      </w:r>
      <w:r>
        <w:rPr>
          <w:rFonts w:hint="eastAsia" w:ascii="方正小标宋简体" w:hAnsi="方正小标宋简体" w:eastAsia="方正小标宋简体" w:cs="方正小标宋简体"/>
          <w:color w:val="auto"/>
          <w:sz w:val="44"/>
          <w:szCs w:val="44"/>
          <w:lang w:eastAsia="zh-CN"/>
        </w:rPr>
        <w:t>河南省高等职业</w:t>
      </w:r>
      <w:r>
        <w:rPr>
          <w:rFonts w:hint="eastAsia" w:ascii="方正小标宋简体" w:hAnsi="方正小标宋简体" w:eastAsia="方正小标宋简体" w:cs="方正小标宋简体"/>
          <w:color w:val="auto"/>
          <w:sz w:val="44"/>
          <w:szCs w:val="44"/>
        </w:rPr>
        <w:t>院校技能大赛</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仿宋_GB2312" w:hAnsi="仿宋_GB2312" w:eastAsia="仿宋_GB2312" w:cs="仿宋_GB2312"/>
          <w:b/>
          <w:bCs/>
          <w:color w:val="auto"/>
          <w:sz w:val="32"/>
          <w:szCs w:val="32"/>
        </w:rPr>
      </w:pPr>
      <w:r>
        <w:rPr>
          <w:rFonts w:hint="eastAsia" w:ascii="方正小标宋简体" w:hAnsi="方正小标宋简体" w:eastAsia="方正小标宋简体" w:cs="方正小标宋简体"/>
          <w:color w:val="auto"/>
          <w:sz w:val="44"/>
          <w:szCs w:val="44"/>
          <w:u w:val="none"/>
          <w:lang w:eastAsia="zh-CN"/>
        </w:rPr>
        <w:t>汽车检测与维修</w:t>
      </w:r>
      <w:r>
        <w:rPr>
          <w:rFonts w:hint="eastAsia" w:ascii="方正小标宋简体" w:hAnsi="方正小标宋简体" w:eastAsia="方正小标宋简体" w:cs="方正小标宋简体"/>
          <w:color w:val="auto"/>
          <w:sz w:val="44"/>
          <w:szCs w:val="44"/>
        </w:rPr>
        <w:t>赛项</w:t>
      </w:r>
      <w:r>
        <w:rPr>
          <w:rFonts w:hint="eastAsia" w:ascii="方正小标宋简体" w:hAnsi="方正小标宋简体" w:eastAsia="方正小标宋简体" w:cs="方正小标宋简体"/>
          <w:color w:val="auto"/>
          <w:sz w:val="44"/>
          <w:szCs w:val="44"/>
          <w:lang w:val="en-US" w:eastAsia="zh-CN"/>
        </w:rPr>
        <w:t>竞赛方案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0"/>
        <w:rPr>
          <w:rFonts w:hint="eastAsia" w:ascii="黑体" w:hAnsi="黑体" w:eastAsia="黑体" w:cs="黑体"/>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0"/>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一、赛项名称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赛项名称：汽车</w:t>
      </w:r>
      <w:r>
        <w:rPr>
          <w:rFonts w:hint="eastAsia" w:ascii="仿宋_GB2312" w:hAnsi="仿宋_GB2312" w:eastAsia="仿宋_GB2312" w:cs="仿宋_GB2312"/>
          <w:color w:val="auto"/>
          <w:sz w:val="30"/>
          <w:szCs w:val="30"/>
          <w:lang w:val="en-US" w:eastAsia="zh-CN"/>
        </w:rPr>
        <w:t>检测与维修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lang w:val="en-US"/>
        </w:rPr>
        <w:t>赛项编号：</w:t>
      </w:r>
      <w:r>
        <w:rPr>
          <w:rFonts w:hint="eastAsia" w:ascii="仿宋_GB2312" w:hAnsi="仿宋_GB2312" w:eastAsia="仿宋_GB2312" w:cs="仿宋_GB2312"/>
          <w:color w:val="auto"/>
          <w:sz w:val="30"/>
          <w:szCs w:val="30"/>
          <w:lang w:val="en-US" w:eastAsia="zh-CN"/>
        </w:rPr>
        <w:t>HN025</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lang w:val="en-US"/>
        </w:rPr>
        <w:t>赛项组别：专业核心基本技能赛项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lang w:val="en-US"/>
        </w:rPr>
        <w:t>专业大类：</w:t>
      </w:r>
      <w:r>
        <w:rPr>
          <w:rFonts w:hint="eastAsia" w:ascii="仿宋_GB2312" w:hAnsi="仿宋_GB2312" w:eastAsia="仿宋_GB2312" w:cs="仿宋_GB2312"/>
          <w:color w:val="auto"/>
          <w:sz w:val="30"/>
          <w:szCs w:val="30"/>
        </w:rPr>
        <w:t>交通运输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rPr>
        <w:t>竞赛形式：</w:t>
      </w:r>
      <w:r>
        <w:rPr>
          <w:rFonts w:hint="eastAsia" w:ascii="仿宋_GB2312" w:hAnsi="仿宋_GB2312" w:eastAsia="仿宋_GB2312" w:cs="仿宋_GB2312"/>
          <w:color w:val="auto"/>
          <w:sz w:val="30"/>
          <w:szCs w:val="30"/>
          <w:lang w:val="en-US" w:eastAsia="zh-CN"/>
        </w:rPr>
        <w:t>学生组（</w:t>
      </w:r>
      <w:r>
        <w:rPr>
          <w:rFonts w:hint="eastAsia" w:ascii="仿宋_GB2312" w:hAnsi="仿宋_GB2312" w:eastAsia="仿宋_GB2312" w:cs="仿宋_GB2312"/>
          <w:color w:val="auto"/>
          <w:sz w:val="30"/>
          <w:szCs w:val="30"/>
          <w:lang w:val="en-US"/>
        </w:rPr>
        <w:t>团体赛</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rPr>
        <w:t>/</w:t>
      </w:r>
      <w:r>
        <w:rPr>
          <w:rFonts w:hint="eastAsia" w:ascii="仿宋_GB2312" w:hAnsi="仿宋_GB2312" w:eastAsia="仿宋_GB2312" w:cs="仿宋_GB2312"/>
          <w:color w:val="auto"/>
          <w:sz w:val="30"/>
          <w:szCs w:val="30"/>
          <w:lang w:val="en-US" w:eastAsia="zh-CN"/>
        </w:rPr>
        <w:t>教师组（</w:t>
      </w:r>
      <w:r>
        <w:rPr>
          <w:rFonts w:hint="eastAsia" w:ascii="仿宋_GB2312" w:hAnsi="仿宋_GB2312" w:eastAsia="仿宋_GB2312" w:cs="仿宋_GB2312"/>
          <w:color w:val="auto"/>
          <w:sz w:val="30"/>
          <w:szCs w:val="30"/>
          <w:lang w:val="en-US"/>
        </w:rPr>
        <w:t>个人赛</w:t>
      </w:r>
      <w:r>
        <w:rPr>
          <w:rFonts w:hint="eastAsia" w:ascii="仿宋_GB2312" w:hAnsi="仿宋_GB2312" w:eastAsia="仿宋_GB2312" w:cs="仿宋_GB2312"/>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主办单位：河南省教育厅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承办单位：</w:t>
      </w:r>
      <w:r>
        <w:rPr>
          <w:rFonts w:hint="default" w:ascii="仿宋_GB2312" w:hAnsi="仿宋_GB2312" w:eastAsia="仿宋_GB2312" w:cs="仿宋_GB2312"/>
          <w:color w:val="auto"/>
          <w:sz w:val="30"/>
          <w:szCs w:val="30"/>
          <w:lang w:val="en-US" w:eastAsia="zh-CN"/>
        </w:rPr>
        <w:t>河南职业技术学院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报到及推荐住宿地点：另行通知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0"/>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二、竞赛目的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为贯彻党的二十大“加快建设交通强国”的决策部署，推动落实《国家职业教育改革实施方案》</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依据《河南省教育厅办公室关于举办2024年河南省高等职业教育技能大赛的通知》（教办职成〔2024〕331号）。</w:t>
      </w:r>
      <w:r>
        <w:rPr>
          <w:rFonts w:hint="eastAsia" w:ascii="仿宋_GB2312" w:hAnsi="仿宋_GB2312" w:eastAsia="仿宋_GB2312" w:cs="仿宋_GB2312"/>
          <w:color w:val="auto"/>
          <w:sz w:val="30"/>
          <w:szCs w:val="30"/>
        </w:rPr>
        <w:t>加快职业教育制度创新，落实立德树人根本任务，</w:t>
      </w:r>
      <w:r>
        <w:rPr>
          <w:rFonts w:hint="eastAsia" w:ascii="仿宋_GB2312" w:hAnsi="仿宋_GB2312" w:eastAsia="仿宋_GB2312" w:cs="仿宋_GB2312"/>
          <w:color w:val="auto"/>
          <w:sz w:val="30"/>
          <w:szCs w:val="30"/>
          <w:lang w:val="en-US" w:eastAsia="zh-CN"/>
        </w:rPr>
        <w:t>持续培养高素质技术技能人才，</w:t>
      </w:r>
      <w:r>
        <w:rPr>
          <w:rFonts w:hint="eastAsia" w:ascii="仿宋_GB2312" w:hAnsi="仿宋_GB2312" w:eastAsia="仿宋_GB2312" w:cs="仿宋_GB2312"/>
          <w:color w:val="auto"/>
          <w:sz w:val="30"/>
          <w:szCs w:val="30"/>
        </w:rPr>
        <w:t>培养具备“行业特质、爱国情怀、中国精神、国际视野”的综合型技术技能人才、能工巧匠、大国工匠。本赛项紧紧围绕职业教育国家教学标准和企业真实工作任务要求，在考查选手汽车电控系统知识积累基础上，重点考查参赛队安全生产、组织管理、解决现场问题能力等职业技能与综合素养。通过“</w:t>
      </w:r>
      <w:r>
        <w:rPr>
          <w:rFonts w:hint="eastAsia" w:ascii="仿宋_GB2312" w:hAnsi="仿宋_GB2312" w:eastAsia="仿宋_GB2312" w:cs="仿宋_GB2312"/>
          <w:color w:val="auto"/>
          <w:sz w:val="30"/>
          <w:szCs w:val="30"/>
          <w:lang w:eastAsia="zh-CN"/>
        </w:rPr>
        <w:t>汽车检测与维修</w:t>
      </w:r>
      <w:r>
        <w:rPr>
          <w:rFonts w:hint="eastAsia" w:ascii="仿宋_GB2312" w:hAnsi="仿宋_GB2312" w:eastAsia="仿宋_GB2312" w:cs="仿宋_GB2312"/>
          <w:color w:val="auto"/>
          <w:sz w:val="30"/>
          <w:szCs w:val="30"/>
        </w:rPr>
        <w:t>”竞赛，检验高职院校汽车技术类专业（群）的教育教学成果，助推具有工匠精神的复合型技术技能人才的培养，达成产教协同育人目标，引领专业建设发展，加快三教改革创新的步伐。同时展示参赛队精湛的技艺、信息素养、创新精神等良好的精神风貌，向社会宣传职业教育成就，促进产教研用一体化，促进职业教育高水平高质量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0"/>
        <w:rPr>
          <w:rFonts w:hint="eastAsia" w:ascii="黑体" w:hAnsi="黑体" w:eastAsia="黑体" w:cs="黑体"/>
          <w:b w:val="0"/>
          <w:bCs w:val="0"/>
          <w:color w:val="auto"/>
          <w:sz w:val="30"/>
          <w:szCs w:val="30"/>
          <w:lang w:val="zh-TW" w:eastAsia="zh-TW"/>
        </w:rPr>
      </w:pPr>
      <w:r>
        <w:rPr>
          <w:rFonts w:hint="eastAsia" w:ascii="黑体" w:hAnsi="黑体" w:eastAsia="黑体" w:cs="黑体"/>
          <w:b w:val="0"/>
          <w:bCs w:val="0"/>
          <w:color w:val="auto"/>
          <w:sz w:val="30"/>
          <w:szCs w:val="30"/>
        </w:rPr>
        <w:t>三、</w:t>
      </w:r>
      <w:r>
        <w:rPr>
          <w:rFonts w:hint="eastAsia" w:ascii="黑体" w:hAnsi="黑体" w:eastAsia="黑体" w:cs="黑体"/>
          <w:b w:val="0"/>
          <w:bCs w:val="0"/>
          <w:color w:val="auto"/>
          <w:sz w:val="30"/>
          <w:szCs w:val="30"/>
          <w:lang w:val="zh-TW" w:eastAsia="zh-TW"/>
        </w:rPr>
        <w:t>参赛报名</w:t>
      </w:r>
    </w:p>
    <w:p>
      <w:pPr>
        <w:widowControl w:val="0"/>
        <w:kinsoku/>
        <w:autoSpaceDE/>
        <w:autoSpaceDN/>
        <w:adjustRightInd/>
        <w:snapToGrid/>
        <w:spacing w:line="60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TW"/>
        </w:rPr>
      </w:pPr>
      <w:r>
        <w:rPr>
          <w:rFonts w:hint="eastAsia" w:ascii="仿宋_GB2312" w:hAnsi="仿宋_GB2312" w:eastAsia="仿宋_GB2312" w:cs="仿宋_GB2312"/>
          <w:b w:val="0"/>
          <w:bCs w:val="0"/>
          <w:color w:val="auto"/>
          <w:sz w:val="30"/>
          <w:szCs w:val="30"/>
          <w:lang w:val="en-US" w:eastAsia="zh-TW"/>
        </w:rPr>
        <w:t>1.参赛院校须于</w:t>
      </w:r>
      <w:r>
        <w:rPr>
          <w:rFonts w:hint="eastAsia" w:ascii="仿宋_GB2312" w:hAnsi="仿宋_GB2312" w:eastAsia="仿宋_GB2312" w:cs="仿宋_GB2312"/>
          <w:b w:val="0"/>
          <w:bCs w:val="0"/>
          <w:color w:val="auto"/>
          <w:sz w:val="30"/>
          <w:szCs w:val="30"/>
          <w:lang w:val="en-US" w:eastAsia="zh-CN"/>
        </w:rPr>
        <w:t>12</w:t>
      </w:r>
      <w:r>
        <w:rPr>
          <w:rFonts w:hint="eastAsia" w:ascii="仿宋_GB2312" w:hAnsi="仿宋_GB2312" w:eastAsia="仿宋_GB2312" w:cs="仿宋_GB2312"/>
          <w:b w:val="0"/>
          <w:bCs w:val="0"/>
          <w:color w:val="auto"/>
          <w:sz w:val="30"/>
          <w:szCs w:val="30"/>
          <w:lang w:val="en-US" w:eastAsia="zh-TW"/>
        </w:rPr>
        <w:t>月</w:t>
      </w:r>
      <w:r>
        <w:rPr>
          <w:rFonts w:hint="eastAsia" w:ascii="仿宋_GB2312" w:hAnsi="仿宋_GB2312" w:eastAsia="仿宋_GB2312" w:cs="仿宋_GB2312"/>
          <w:b w:val="0"/>
          <w:bCs w:val="0"/>
          <w:color w:val="auto"/>
          <w:sz w:val="30"/>
          <w:szCs w:val="30"/>
          <w:lang w:val="en-US" w:eastAsia="zh-CN"/>
        </w:rPr>
        <w:t>12</w:t>
      </w:r>
      <w:r>
        <w:rPr>
          <w:rFonts w:hint="eastAsia" w:ascii="仿宋_GB2312" w:hAnsi="仿宋_GB2312" w:eastAsia="仿宋_GB2312" w:cs="仿宋_GB2312"/>
          <w:b w:val="0"/>
          <w:bCs w:val="0"/>
          <w:color w:val="auto"/>
          <w:sz w:val="30"/>
          <w:szCs w:val="30"/>
          <w:lang w:val="en-US" w:eastAsia="zh-TW"/>
        </w:rPr>
        <w:t>日前登录河南省高职院校技能大赛报名系统（http://39.105.49.188/），按要求填报并提交</w:t>
      </w:r>
      <w:r>
        <w:rPr>
          <w:rFonts w:hint="eastAsia" w:ascii="仿宋_GB2312" w:hAnsi="仿宋_GB2312" w:eastAsia="仿宋_GB2312" w:cs="仿宋_GB2312"/>
          <w:b w:val="0"/>
          <w:bCs w:val="0"/>
          <w:color w:val="auto"/>
          <w:sz w:val="30"/>
          <w:szCs w:val="30"/>
          <w:lang w:val="en-US" w:eastAsia="zh-CN"/>
        </w:rPr>
        <w:t>“报送选手”“抽取选手”“教师组”</w:t>
      </w:r>
      <w:r>
        <w:rPr>
          <w:rFonts w:hint="eastAsia" w:ascii="仿宋_GB2312" w:hAnsi="仿宋_GB2312" w:eastAsia="仿宋_GB2312" w:cs="仿宋_GB2312"/>
          <w:b w:val="0"/>
          <w:bCs w:val="0"/>
          <w:color w:val="auto"/>
          <w:sz w:val="30"/>
          <w:szCs w:val="30"/>
          <w:lang w:val="en-US" w:eastAsia="zh-TW"/>
        </w:rPr>
        <w:t>参赛信息。</w:t>
      </w:r>
    </w:p>
    <w:p>
      <w:pPr>
        <w:widowControl w:val="0"/>
        <w:kinsoku/>
        <w:autoSpaceDE/>
        <w:autoSpaceDN/>
        <w:adjustRightInd/>
        <w:snapToGrid/>
        <w:spacing w:line="60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2.各参赛校以学校为单位注册报名平台，专人负责报名工作。（</w:t>
      </w:r>
      <w:r>
        <w:rPr>
          <w:rFonts w:hint="eastAsia" w:ascii="仿宋_GB2312" w:hAnsi="仿宋_GB2312" w:eastAsia="仿宋_GB2312" w:cs="仿宋_GB2312"/>
          <w:b w:val="0"/>
          <w:bCs w:val="0"/>
          <w:color w:val="auto"/>
          <w:sz w:val="30"/>
          <w:szCs w:val="30"/>
          <w:lang w:val="en-US" w:eastAsia="zh-TW"/>
        </w:rPr>
        <w:t>技术支持：</w:t>
      </w:r>
      <w:r>
        <w:rPr>
          <w:rFonts w:hint="eastAsia" w:ascii="仿宋_GB2312" w:hAnsi="仿宋_GB2312" w:eastAsia="仿宋_GB2312" w:cs="仿宋_GB2312"/>
          <w:b w:val="0"/>
          <w:bCs w:val="0"/>
          <w:color w:val="auto"/>
          <w:sz w:val="30"/>
          <w:szCs w:val="30"/>
          <w:lang w:val="en-US" w:eastAsia="zh-CN"/>
        </w:rPr>
        <w:t>王晗</w:t>
      </w:r>
      <w:r>
        <w:rPr>
          <w:rFonts w:hint="eastAsia" w:ascii="仿宋_GB2312" w:hAnsi="仿宋_GB2312" w:eastAsia="仿宋_GB2312" w:cs="仿宋_GB2312"/>
          <w:b w:val="0"/>
          <w:bCs w:val="0"/>
          <w:color w:val="auto"/>
          <w:sz w:val="30"/>
          <w:szCs w:val="30"/>
          <w:lang w:val="en-US" w:eastAsia="zh-TW"/>
        </w:rPr>
        <w:t>，电话：</w:t>
      </w:r>
      <w:r>
        <w:rPr>
          <w:rFonts w:hint="eastAsia" w:ascii="仿宋_GB2312" w:hAnsi="仿宋_GB2312" w:eastAsia="仿宋_GB2312" w:cs="仿宋_GB2312"/>
          <w:b w:val="0"/>
          <w:bCs w:val="0"/>
          <w:color w:val="auto"/>
          <w:sz w:val="30"/>
          <w:szCs w:val="30"/>
          <w:lang w:val="en-US" w:eastAsia="zh-CN"/>
        </w:rPr>
        <w:t>18338338901）。</w:t>
      </w:r>
    </w:p>
    <w:p>
      <w:pPr>
        <w:widowControl w:val="0"/>
        <w:kinsoku/>
        <w:autoSpaceDE/>
        <w:autoSpaceDN/>
        <w:adjustRightInd/>
        <w:snapToGrid/>
        <w:spacing w:line="60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3.</w:t>
      </w:r>
      <w:r>
        <w:rPr>
          <w:rFonts w:hint="eastAsia" w:ascii="仿宋_GB2312" w:hAnsi="仿宋_GB2312" w:eastAsia="仿宋_GB2312" w:cs="仿宋_GB2312"/>
          <w:b/>
          <w:bCs/>
          <w:color w:val="auto"/>
          <w:sz w:val="30"/>
          <w:szCs w:val="30"/>
          <w:lang w:val="en-US" w:eastAsia="zh-CN"/>
        </w:rPr>
        <w:t>学生组</w:t>
      </w:r>
      <w:r>
        <w:rPr>
          <w:rFonts w:hint="eastAsia" w:ascii="仿宋_GB2312" w:hAnsi="仿宋_GB2312" w:eastAsia="仿宋_GB2312" w:cs="仿宋_GB2312"/>
          <w:b w:val="0"/>
          <w:bCs w:val="0"/>
          <w:color w:val="auto"/>
          <w:sz w:val="30"/>
          <w:szCs w:val="30"/>
          <w:lang w:val="en-US" w:eastAsia="zh-CN"/>
        </w:rPr>
        <w:t>提交报名信息后，参赛院校从系统导出参赛选手报名表、参赛信息汇总表后，连同参赛选手身份证复印件和学信网“教育部学籍在线验证报告”或省招办录取名册复印件各1份，均加盖院校公章；</w:t>
      </w:r>
    </w:p>
    <w:p>
      <w:pPr>
        <w:widowControl w:val="0"/>
        <w:kinsoku/>
        <w:autoSpaceDE/>
        <w:autoSpaceDN/>
        <w:adjustRightInd/>
        <w:snapToGrid/>
        <w:spacing w:line="600" w:lineRule="exact"/>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bCs/>
          <w:color w:val="auto"/>
          <w:sz w:val="30"/>
          <w:szCs w:val="30"/>
          <w:lang w:val="en-US" w:eastAsia="zh-CN"/>
        </w:rPr>
        <w:t>教师组</w:t>
      </w:r>
      <w:r>
        <w:rPr>
          <w:rFonts w:hint="eastAsia" w:ascii="仿宋_GB2312" w:hAnsi="仿宋_GB2312" w:eastAsia="仿宋_GB2312" w:cs="仿宋_GB2312"/>
          <w:b w:val="0"/>
          <w:bCs w:val="0"/>
          <w:color w:val="auto"/>
          <w:sz w:val="30"/>
          <w:szCs w:val="30"/>
          <w:lang w:val="en-US" w:eastAsia="zh-CN"/>
        </w:rPr>
        <w:t>提交报名信息后，参赛院校从系统导出参赛选手报名表、参赛信息汇总表后，连同参赛教师身份证复印件和单位开具的“一年以上在职证明或社保证明”各1份，均加盖学校公章。以上两组报送或邮寄到赛项承办院校（河南职业技术学院）。纸质报名材料接收截止时间为12月13日，以邮戳时间为准。</w:t>
      </w:r>
    </w:p>
    <w:p>
      <w:pPr>
        <w:widowControl w:val="0"/>
        <w:kinsoku/>
        <w:autoSpaceDE/>
        <w:autoSpaceDN/>
        <w:adjustRightInd/>
        <w:snapToGrid/>
        <w:spacing w:line="60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邮寄地址：河南省郑州市郑东新区龙子湖高校园区平安大道210号河南职业技术学院，联系人：关克鑫，联系电话：15981988275。</w:t>
      </w:r>
    </w:p>
    <w:p>
      <w:pPr>
        <w:widowControl w:val="0"/>
        <w:kinsoku/>
        <w:autoSpaceDE/>
        <w:autoSpaceDN/>
        <w:adjustRightInd/>
        <w:snapToGrid/>
        <w:spacing w:line="60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4.承办学校收到纸质报名材料，按参赛条件的要求认真审核参赛选手和指导教师资格，审核通过报名成功。</w:t>
      </w:r>
    </w:p>
    <w:p>
      <w:pPr>
        <w:widowControl w:val="0"/>
        <w:kinsoku/>
        <w:autoSpaceDE/>
        <w:autoSpaceDN/>
        <w:adjustRightInd/>
        <w:snapToGrid/>
        <w:spacing w:line="600" w:lineRule="exact"/>
        <w:ind w:firstLine="600" w:firstLineChars="200"/>
        <w:jc w:val="left"/>
        <w:textAlignment w:val="auto"/>
        <w:rPr>
          <w:rFonts w:hint="eastAsia" w:ascii="黑体" w:hAnsi="黑体" w:eastAsia="黑体" w:cs="黑体"/>
          <w:b w:val="0"/>
          <w:bCs w:val="0"/>
          <w:color w:val="auto"/>
          <w:sz w:val="30"/>
          <w:szCs w:val="30"/>
        </w:rPr>
      </w:pPr>
      <w:r>
        <w:rPr>
          <w:rFonts w:hint="eastAsia" w:ascii="仿宋_GB2312" w:hAnsi="仿宋_GB2312" w:eastAsia="仿宋_GB2312" w:cs="仿宋_GB2312"/>
          <w:b w:val="0"/>
          <w:bCs w:val="0"/>
          <w:color w:val="auto"/>
          <w:sz w:val="30"/>
          <w:szCs w:val="30"/>
          <w:lang w:val="en-US" w:eastAsia="zh-CN"/>
        </w:rPr>
        <w:t>5.2024年河南省高等职业院校技能大赛专业核心基本技能“汽车检测与维修”赛项领队、指导教师、职工组参赛教师QQ群号712566241。</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0"/>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lang w:val="zh-TW"/>
        </w:rPr>
        <w:t>四、</w:t>
      </w:r>
      <w:r>
        <w:rPr>
          <w:rFonts w:hint="eastAsia" w:ascii="黑体" w:hAnsi="黑体" w:eastAsia="黑体" w:cs="黑体"/>
          <w:b w:val="0"/>
          <w:bCs w:val="0"/>
          <w:color w:val="auto"/>
          <w:sz w:val="30"/>
          <w:szCs w:val="30"/>
        </w:rPr>
        <w:t>竞赛内容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本赛聚焦传统汽车的电控系统故障</w:t>
      </w:r>
      <w:r>
        <w:rPr>
          <w:rFonts w:hint="eastAsia" w:ascii="仿宋_GB2312" w:hAnsi="仿宋_GB2312" w:eastAsia="仿宋_GB2312" w:cs="仿宋_GB2312"/>
          <w:color w:val="auto"/>
          <w:sz w:val="30"/>
          <w:szCs w:val="30"/>
          <w:lang w:val="en-US" w:eastAsia="zh-CN"/>
        </w:rPr>
        <w:t>检测与维修</w:t>
      </w:r>
      <w:r>
        <w:rPr>
          <w:rFonts w:hint="eastAsia" w:ascii="仿宋_GB2312" w:hAnsi="仿宋_GB2312" w:eastAsia="仿宋_GB2312" w:cs="仿宋_GB2312"/>
          <w:color w:val="auto"/>
          <w:sz w:val="30"/>
          <w:szCs w:val="30"/>
        </w:rPr>
        <w:t>等关键核心技术，结合行业标准和岗位群要求，涵盖发动机、车身、底盘等电控系统的故障检修、汽车常用工量具使用、汽车专用检测仪器设备使用等典型工作任务，考查选手对汽车电控系统的知识掌握和使用现代汽车检测仪器设备进行故障检修的技能，以及计划组织、团队协作、安全防护、操作规范、诚实守信、绿色环保等职业素养。同时鼓励创新性的科学检测思维，不断探索汽车电控系统故障检修技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（一）竞赛模块组成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竞赛模块如表1。</w:t>
      </w:r>
    </w:p>
    <w:p>
      <w:pPr>
        <w:pStyle w:val="11"/>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表1竞赛模块组成</w:t>
      </w:r>
    </w:p>
    <w:tbl>
      <w:tblPr>
        <w:tblStyle w:val="12"/>
        <w:tblW w:w="8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54"/>
        <w:gridCol w:w="1532"/>
        <w:gridCol w:w="922"/>
        <w:gridCol w:w="1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48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eastAsia" w:ascii="方正黑体_GBK" w:hAnsi="方正黑体_GBK" w:eastAsia="方正黑体_GBK" w:cs="方正黑体_GBK"/>
                <w:b w:val="0"/>
                <w:bCs/>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14:textFill>
                  <w14:solidFill>
                    <w14:schemeClr w14:val="tx1"/>
                  </w14:solidFill>
                </w14:textFill>
              </w:rPr>
              <w:t>模块任务</w:t>
            </w:r>
          </w:p>
        </w:tc>
        <w:tc>
          <w:tcPr>
            <w:tcW w:w="153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eastAsia" w:ascii="方正黑体_GBK" w:hAnsi="方正黑体_GBK" w:eastAsia="方正黑体_GBK" w:cs="方正黑体_GBK"/>
                <w:b w:val="0"/>
                <w:bCs/>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14:textFill>
                  <w14:solidFill>
                    <w14:schemeClr w14:val="tx1"/>
                  </w14:solidFill>
                </w14:textFill>
              </w:rPr>
              <w:t>比赛时长</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eastAsia" w:ascii="方正黑体_GBK" w:hAnsi="方正黑体_GBK" w:eastAsia="方正黑体_GBK" w:cs="方正黑体_GBK"/>
                <w:b w:val="0"/>
                <w:bCs/>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14:textFill>
                  <w14:solidFill>
                    <w14:schemeClr w14:val="tx1"/>
                  </w14:solidFill>
                </w14:textFill>
              </w:rPr>
              <w:t>分值</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eastAsia" w:ascii="方正黑体_GBK" w:hAnsi="方正黑体_GBK" w:eastAsia="方正黑体_GBK" w:cs="方正黑体_GBK"/>
                <w:b w:val="0"/>
                <w:bCs/>
                <w:color w:val="000000" w:themeColor="text1"/>
                <w:sz w:val="24"/>
                <w:szCs w:val="24"/>
                <w14:textFill>
                  <w14:solidFill>
                    <w14:schemeClr w14:val="tx1"/>
                  </w14:solidFill>
                </w14:textFill>
              </w:rPr>
            </w:pPr>
            <w:r>
              <w:rPr>
                <w:rFonts w:hint="eastAsia" w:ascii="方正黑体_GBK" w:hAnsi="方正黑体_GBK" w:eastAsia="方正黑体_GBK" w:cs="方正黑体_GBK"/>
                <w:b w:val="0"/>
                <w:bCs/>
                <w:color w:val="000000" w:themeColor="text1"/>
                <w:sz w:val="24"/>
                <w:szCs w:val="24"/>
                <w14:textFill>
                  <w14:solidFill>
                    <w14:schemeClr w14:val="tx1"/>
                  </w14:solidFill>
                </w14:textFill>
              </w:rPr>
              <w:t>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4854"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textAlignment w:val="baseline"/>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技能理论考核</w:t>
            </w:r>
          </w:p>
        </w:tc>
        <w:tc>
          <w:tcPr>
            <w:tcW w:w="153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30</w:t>
            </w:r>
            <w:r>
              <w:rPr>
                <w:rFonts w:hint="eastAsia" w:ascii="方正仿宋_GBK" w:hAnsi="方正仿宋_GBK" w:eastAsia="方正仿宋_GBK" w:cs="方正仿宋_GBK"/>
                <w:bCs/>
                <w:color w:val="000000" w:themeColor="text1"/>
                <w:sz w:val="24"/>
                <w:szCs w:val="24"/>
                <w14:textFill>
                  <w14:solidFill>
                    <w14:schemeClr w14:val="tx1"/>
                  </w14:solidFill>
                </w14:textFill>
              </w:rPr>
              <w:t>min</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100</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20</w:t>
            </w:r>
            <w:r>
              <w:rPr>
                <w:rFonts w:hint="eastAsia" w:ascii="方正仿宋_GBK" w:hAnsi="方正仿宋_GBK" w:eastAsia="方正仿宋_GBK" w:cs="方正仿宋_GBK"/>
                <w:bCs/>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4854"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textAlignment w:val="baseline"/>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技能实操考核</w:t>
            </w:r>
          </w:p>
        </w:tc>
        <w:tc>
          <w:tcPr>
            <w:tcW w:w="153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sz w:val="24"/>
                <w:szCs w:val="24"/>
                <w14:textFill>
                  <w14:solidFill>
                    <w14:schemeClr w14:val="tx1"/>
                  </w14:solidFill>
                </w14:textFill>
              </w:rPr>
              <w:t>0min</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14:textFill>
                  <w14:solidFill>
                    <w14:schemeClr w14:val="tx1"/>
                  </w14:solidFill>
                </w14:textFill>
              </w:rPr>
              <w:t>100</w:t>
            </w:r>
          </w:p>
        </w:tc>
        <w:tc>
          <w:tcPr>
            <w:tcW w:w="10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eastAsia" w:ascii="方正仿宋_GBK" w:hAnsi="方正仿宋_GBK" w:eastAsia="方正仿宋_GBK" w:cs="方正仿宋_GBK"/>
                <w:bCs/>
                <w:color w:val="000000" w:themeColor="text1"/>
                <w:sz w:val="24"/>
                <w:szCs w:val="24"/>
                <w14:textFill>
                  <w14:solidFill>
                    <w14:schemeClr w14:val="tx1"/>
                  </w14:solidFill>
                </w14:textFill>
              </w:rPr>
            </w:pP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8</w:t>
            </w:r>
            <w:r>
              <w:rPr>
                <w:rFonts w:hint="eastAsia" w:ascii="方正仿宋_GBK" w:hAnsi="方正仿宋_GBK" w:eastAsia="方正仿宋_GBK" w:cs="方正仿宋_GBK"/>
                <w:bCs/>
                <w:color w:val="000000" w:themeColor="text1"/>
                <w:sz w:val="24"/>
                <w:szCs w:val="24"/>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8347" w:type="dxa"/>
            <w:gridSpan w:val="4"/>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ascii="Times New Roman" w:hAnsi="Times New Roman" w:eastAsia="仿宋_GB2312"/>
                <w:bCs/>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采用</w:t>
            </w:r>
            <w:r>
              <w:rPr>
                <w:rFonts w:hint="eastAsia" w:ascii="Times New Roman" w:hAnsi="Times New Roman" w:eastAsia="仿宋_GB2312"/>
                <w:color w:val="000000" w:themeColor="text1"/>
                <w:sz w:val="24"/>
                <w:szCs w:val="24"/>
                <w:lang w:val="en-US" w:eastAsia="zh-CN"/>
                <w14:textFill>
                  <w14:solidFill>
                    <w14:schemeClr w14:val="tx1"/>
                  </w14:solidFill>
                </w14:textFill>
              </w:rPr>
              <w:t>理论加</w:t>
            </w:r>
            <w:r>
              <w:rPr>
                <w:rFonts w:ascii="Times New Roman" w:hAnsi="Times New Roman" w:eastAsia="仿宋_GB2312"/>
                <w:color w:val="000000" w:themeColor="text1"/>
                <w:sz w:val="24"/>
                <w:szCs w:val="24"/>
                <w14:textFill>
                  <w14:solidFill>
                    <w14:schemeClr w14:val="tx1"/>
                  </w14:solidFill>
                </w14:textFill>
              </w:rPr>
              <w:t>实操考核形式，实操考核同时应填写选手报告单</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（二）作业要求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理论考核采用计算机考试，每位选手单独进行作答，学生组两位选手加权平均值为理论考核得分。实操考核</w:t>
      </w:r>
      <w:r>
        <w:rPr>
          <w:rFonts w:hint="eastAsia" w:ascii="仿宋_GB2312" w:hAnsi="仿宋_GB2312" w:eastAsia="仿宋_GB2312" w:cs="仿宋_GB2312"/>
          <w:color w:val="auto"/>
          <w:sz w:val="30"/>
          <w:szCs w:val="30"/>
        </w:rPr>
        <w:t>要求参赛队在规定时间内，以小组作业方式完成汽车发动机、车身、底盘的电控系统故障检修作业。</w:t>
      </w:r>
      <w:r>
        <w:rPr>
          <w:rFonts w:hint="eastAsia" w:ascii="仿宋_GB2312" w:hAnsi="仿宋_GB2312" w:eastAsia="仿宋_GB2312" w:cs="仿宋_GB2312"/>
          <w:color w:val="auto"/>
          <w:sz w:val="30"/>
          <w:szCs w:val="30"/>
          <w:lang w:val="en-US" w:eastAsia="zh-CN"/>
        </w:rPr>
        <w:t>教师赛由每位选手单独完成竞赛。</w:t>
      </w:r>
      <w:r>
        <w:rPr>
          <w:rFonts w:hint="eastAsia" w:ascii="仿宋_GB2312" w:hAnsi="仿宋_GB2312" w:eastAsia="仿宋_GB2312" w:cs="仿宋_GB2312"/>
          <w:color w:val="auto"/>
          <w:sz w:val="30"/>
          <w:szCs w:val="30"/>
        </w:rPr>
        <w:t>要求熟练查阅维修资料和电路图、规范使用工量具和仪器设备、准确测量技术参数</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判断故障点、正确记录作业过程和测试数据、准确完成作业操作。包括前期准备、安全检查、外观检查、症状确认与分析、仪器连接、故障码和数据流读取、</w:t>
      </w:r>
      <w:r>
        <w:rPr>
          <w:rFonts w:hint="eastAsia" w:ascii="仿宋_GB2312" w:hAnsi="仿宋_GB2312" w:eastAsia="仿宋_GB2312" w:cs="仿宋_GB2312"/>
          <w:color w:val="auto"/>
          <w:sz w:val="30"/>
          <w:szCs w:val="30"/>
          <w:lang w:val="en-US" w:eastAsia="zh-CN"/>
        </w:rPr>
        <w:t>电路</w:t>
      </w:r>
      <w:r>
        <w:rPr>
          <w:rFonts w:hint="eastAsia" w:ascii="仿宋_GB2312" w:hAnsi="仿宋_GB2312" w:eastAsia="仿宋_GB2312" w:cs="仿宋_GB2312"/>
          <w:color w:val="auto"/>
          <w:sz w:val="30"/>
          <w:szCs w:val="30"/>
        </w:rPr>
        <w:t>检测、元器件测量、故障点确认和排除、5S管理等。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（三）考核要点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1"/>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发动机和车身电控系统故障检修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本模块在燃油车上完成，</w:t>
      </w:r>
      <w:r>
        <w:rPr>
          <w:rFonts w:hint="eastAsia" w:ascii="仿宋_GB2312" w:hAnsi="仿宋_GB2312" w:eastAsia="仿宋_GB2312" w:cs="仿宋_GB2312"/>
          <w:color w:val="auto"/>
          <w:sz w:val="30"/>
          <w:szCs w:val="30"/>
          <w:lang w:val="en-US" w:eastAsia="zh-CN"/>
        </w:rPr>
        <w:t>具体型号见表3“</w:t>
      </w:r>
      <w:r>
        <w:rPr>
          <w:rFonts w:hint="eastAsia" w:ascii="仿宋_GB2312" w:hAnsi="仿宋_GB2312" w:eastAsia="仿宋_GB2312" w:cs="仿宋_GB2312"/>
          <w:color w:val="auto"/>
          <w:sz w:val="30"/>
          <w:szCs w:val="30"/>
        </w:rPr>
        <w:t>竞赛器材配备表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发动机电控系统故障检修围绕汽车发动机无法起动、起动困难、发动机运行不良等故障，规范完成故障检修。其中只有“发动机运行不良”才能使用诊断设备。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车身电控系统故障检修围绕电源管理系统、灯光控制系统、舒适系统、仪表与警告装置、车载网络系统、车身附件电路等共性关联性或单一性故障，规范完成故障检修。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.检修规范</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通过逻辑分析</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资料检索及电路图</w:t>
      </w:r>
      <w:r>
        <w:rPr>
          <w:rFonts w:hint="eastAsia" w:ascii="仿宋_GB2312" w:hAnsi="仿宋_GB2312" w:eastAsia="仿宋_GB2312" w:cs="仿宋_GB2312"/>
          <w:color w:val="auto"/>
          <w:sz w:val="30"/>
          <w:szCs w:val="30"/>
          <w:lang w:val="en-US" w:eastAsia="zh-CN"/>
        </w:rPr>
        <w:t>分析</w:t>
      </w:r>
      <w:r>
        <w:rPr>
          <w:rFonts w:hint="eastAsia" w:ascii="仿宋_GB2312" w:hAnsi="仿宋_GB2312" w:eastAsia="仿宋_GB2312" w:cs="仿宋_GB2312"/>
          <w:color w:val="auto"/>
          <w:sz w:val="30"/>
          <w:szCs w:val="30"/>
        </w:rPr>
        <w:t>，使用工量具、万用表、故障诊断仪、示波器等诊断检测设备，检测分析故障</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安全、合理、规范地完成故障检修。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（四）竞赛流程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竞赛时间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color w:val="auto"/>
          <w:sz w:val="30"/>
          <w:szCs w:val="30"/>
          <w:lang w:val="zh-TW" w:eastAsia="zh-TW"/>
        </w:rPr>
      </w:pPr>
      <w:r>
        <w:rPr>
          <w:rFonts w:hint="eastAsia" w:ascii="仿宋_GB2312" w:hAnsi="仿宋_GB2312" w:eastAsia="仿宋_GB2312" w:cs="仿宋_GB2312"/>
          <w:color w:val="auto"/>
          <w:sz w:val="30"/>
          <w:szCs w:val="30"/>
        </w:rPr>
        <w:t>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26</w:t>
      </w:r>
      <w:r>
        <w:rPr>
          <w:rFonts w:hint="eastAsia" w:ascii="仿宋_GB2312" w:hAnsi="仿宋_GB2312" w:eastAsia="仿宋_GB2312" w:cs="仿宋_GB2312"/>
          <w:color w:val="auto"/>
          <w:sz w:val="30"/>
          <w:szCs w:val="30"/>
        </w:rPr>
        <w:t>日报到，202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年12月</w:t>
      </w:r>
      <w:r>
        <w:rPr>
          <w:rFonts w:hint="eastAsia" w:ascii="仿宋_GB2312" w:hAnsi="仿宋_GB2312" w:eastAsia="仿宋_GB2312" w:cs="仿宋_GB2312"/>
          <w:color w:val="auto"/>
          <w:sz w:val="30"/>
          <w:szCs w:val="30"/>
          <w:lang w:val="en-US" w:eastAsia="zh-CN"/>
        </w:rPr>
        <w:t>26</w:t>
      </w:r>
      <w:r>
        <w:rPr>
          <w:rFonts w:hint="eastAsia" w:ascii="仿宋_GB2312" w:hAnsi="仿宋_GB2312" w:eastAsia="仿宋_GB2312" w:cs="仿宋_GB2312"/>
          <w:color w:val="auto"/>
          <w:sz w:val="30"/>
          <w:szCs w:val="30"/>
        </w:rPr>
        <w:t>日—2</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日竞赛。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2"/>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竞赛日程安排（以实际赛事手册为准）：</w:t>
      </w:r>
    </w:p>
    <w:tbl>
      <w:tblPr>
        <w:tblStyle w:val="12"/>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202"/>
        <w:gridCol w:w="1808"/>
        <w:gridCol w:w="3651"/>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08" w:type="dxa"/>
            <w:vAlign w:val="center"/>
          </w:tcPr>
          <w:p>
            <w:pPr>
              <w:spacing w:line="240" w:lineRule="atLeast"/>
              <w:jc w:val="center"/>
              <w:rPr>
                <w:rFonts w:hint="eastAsia" w:ascii="方正黑体_GBK" w:hAnsi="方正黑体_GBK" w:eastAsia="方正黑体_GBK" w:cs="方正黑体_GBK"/>
                <w:b w:val="0"/>
                <w:bCs w:val="0"/>
                <w:color w:val="auto"/>
                <w:sz w:val="24"/>
                <w:szCs w:val="22"/>
              </w:rPr>
            </w:pPr>
            <w:r>
              <w:rPr>
                <w:rFonts w:hint="eastAsia" w:ascii="方正黑体_GBK" w:hAnsi="方正黑体_GBK" w:eastAsia="方正黑体_GBK" w:cs="方正黑体_GBK"/>
                <w:b w:val="0"/>
                <w:bCs w:val="0"/>
                <w:color w:val="auto"/>
                <w:sz w:val="24"/>
                <w:szCs w:val="22"/>
              </w:rPr>
              <w:t>内容</w:t>
            </w:r>
          </w:p>
        </w:tc>
        <w:tc>
          <w:tcPr>
            <w:tcW w:w="3010" w:type="dxa"/>
            <w:gridSpan w:val="2"/>
            <w:vAlign w:val="center"/>
          </w:tcPr>
          <w:p>
            <w:pPr>
              <w:spacing w:line="240" w:lineRule="atLeast"/>
              <w:jc w:val="center"/>
              <w:rPr>
                <w:rFonts w:hint="eastAsia" w:ascii="方正黑体_GBK" w:hAnsi="方正黑体_GBK" w:eastAsia="方正黑体_GBK" w:cs="方正黑体_GBK"/>
                <w:b w:val="0"/>
                <w:bCs w:val="0"/>
                <w:color w:val="auto"/>
                <w:sz w:val="24"/>
                <w:szCs w:val="22"/>
              </w:rPr>
            </w:pPr>
            <w:r>
              <w:rPr>
                <w:rFonts w:hint="eastAsia" w:ascii="方正黑体_GBK" w:hAnsi="方正黑体_GBK" w:eastAsia="方正黑体_GBK" w:cs="方正黑体_GBK"/>
                <w:b w:val="0"/>
                <w:bCs w:val="0"/>
                <w:color w:val="auto"/>
                <w:sz w:val="24"/>
                <w:szCs w:val="22"/>
              </w:rPr>
              <w:t>时间</w:t>
            </w:r>
          </w:p>
        </w:tc>
        <w:tc>
          <w:tcPr>
            <w:tcW w:w="3651" w:type="dxa"/>
            <w:vAlign w:val="center"/>
          </w:tcPr>
          <w:p>
            <w:pPr>
              <w:spacing w:line="240" w:lineRule="atLeast"/>
              <w:jc w:val="center"/>
              <w:rPr>
                <w:rFonts w:hint="eastAsia" w:ascii="方正黑体_GBK" w:hAnsi="方正黑体_GBK" w:eastAsia="方正黑体_GBK" w:cs="方正黑体_GBK"/>
                <w:b w:val="0"/>
                <w:bCs w:val="0"/>
                <w:color w:val="auto"/>
                <w:sz w:val="24"/>
                <w:szCs w:val="22"/>
              </w:rPr>
            </w:pPr>
            <w:r>
              <w:rPr>
                <w:rFonts w:hint="eastAsia" w:ascii="方正黑体_GBK" w:hAnsi="方正黑体_GBK" w:eastAsia="方正黑体_GBK" w:cs="方正黑体_GBK"/>
                <w:b w:val="0"/>
                <w:bCs w:val="0"/>
                <w:color w:val="auto"/>
                <w:sz w:val="24"/>
                <w:szCs w:val="22"/>
              </w:rPr>
              <w:t>内容</w:t>
            </w:r>
          </w:p>
        </w:tc>
        <w:tc>
          <w:tcPr>
            <w:tcW w:w="1619" w:type="dxa"/>
            <w:vAlign w:val="center"/>
          </w:tcPr>
          <w:p>
            <w:pPr>
              <w:spacing w:line="240" w:lineRule="atLeast"/>
              <w:jc w:val="center"/>
              <w:rPr>
                <w:rFonts w:hint="eastAsia" w:ascii="方正黑体_GBK" w:hAnsi="方正黑体_GBK" w:eastAsia="方正黑体_GBK" w:cs="方正黑体_GBK"/>
                <w:b w:val="0"/>
                <w:bCs w:val="0"/>
                <w:color w:val="auto"/>
                <w:sz w:val="24"/>
                <w:szCs w:val="22"/>
              </w:rPr>
            </w:pPr>
            <w:r>
              <w:rPr>
                <w:rFonts w:hint="eastAsia" w:ascii="方正黑体_GBK" w:hAnsi="方正黑体_GBK" w:eastAsia="方正黑体_GBK" w:cs="方正黑体_GBK"/>
                <w:b w:val="0"/>
                <w:bCs w:val="0"/>
                <w:color w:val="auto"/>
                <w:sz w:val="24"/>
                <w:szCs w:val="22"/>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08" w:type="dxa"/>
            <w:vMerge w:val="restart"/>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赛场准备</w:t>
            </w:r>
          </w:p>
          <w:p>
            <w:pPr>
              <w:spacing w:line="240" w:lineRule="atLeast"/>
              <w:rPr>
                <w:rFonts w:hint="eastAsia" w:ascii="方正仿宋_GBK" w:hAnsi="方正仿宋_GBK" w:eastAsia="方正仿宋_GBK" w:cs="方正仿宋_GBK"/>
                <w:color w:val="auto"/>
                <w:sz w:val="24"/>
                <w:szCs w:val="22"/>
                <w:lang w:val="en-US" w:eastAsia="zh-CN"/>
              </w:rPr>
            </w:pPr>
            <w:r>
              <w:rPr>
                <w:rFonts w:hint="eastAsia" w:ascii="方正仿宋_GBK" w:hAnsi="方正仿宋_GBK" w:eastAsia="方正仿宋_GBK" w:cs="方正仿宋_GBK"/>
                <w:color w:val="auto"/>
                <w:sz w:val="24"/>
                <w:szCs w:val="22"/>
                <w:lang w:val="en-US" w:eastAsia="zh-CN"/>
              </w:rPr>
              <w:t>及理论考核</w:t>
            </w:r>
          </w:p>
        </w:tc>
        <w:tc>
          <w:tcPr>
            <w:tcW w:w="1202" w:type="dxa"/>
            <w:vMerge w:val="restart"/>
            <w:vAlign w:val="center"/>
          </w:tcPr>
          <w:p>
            <w:pPr>
              <w:spacing w:line="240" w:lineRule="atLeast"/>
              <w:jc w:val="center"/>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第一天</w:t>
            </w:r>
          </w:p>
        </w:tc>
        <w:tc>
          <w:tcPr>
            <w:tcW w:w="1808"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lang w:val="en-US" w:eastAsia="zh-CN"/>
              </w:rPr>
              <w:t>9:00</w:t>
            </w: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rPr>
              <w:t>1</w:t>
            </w:r>
            <w:r>
              <w:rPr>
                <w:rFonts w:hint="eastAsia" w:ascii="方正仿宋_GBK" w:hAnsi="方正仿宋_GBK" w:eastAsia="方正仿宋_GBK" w:cs="方正仿宋_GBK"/>
                <w:color w:val="auto"/>
                <w:sz w:val="24"/>
                <w:szCs w:val="22"/>
                <w:lang w:val="en-US" w:eastAsia="zh-CN"/>
              </w:rPr>
              <w:t>2</w:t>
            </w:r>
            <w:r>
              <w:rPr>
                <w:rFonts w:hint="eastAsia" w:ascii="方正仿宋_GBK" w:hAnsi="方正仿宋_GBK" w:eastAsia="方正仿宋_GBK" w:cs="方正仿宋_GBK"/>
                <w:color w:val="auto"/>
                <w:sz w:val="24"/>
                <w:szCs w:val="22"/>
              </w:rPr>
              <w:t>:</w:t>
            </w:r>
            <w:r>
              <w:rPr>
                <w:rFonts w:hint="eastAsia" w:ascii="方正仿宋_GBK" w:hAnsi="方正仿宋_GBK" w:eastAsia="方正仿宋_GBK" w:cs="方正仿宋_GBK"/>
                <w:color w:val="auto"/>
                <w:sz w:val="24"/>
                <w:szCs w:val="22"/>
                <w:lang w:val="en-US" w:eastAsia="zh-CN"/>
              </w:rPr>
              <w:t>0</w:t>
            </w:r>
            <w:r>
              <w:rPr>
                <w:rFonts w:hint="eastAsia" w:ascii="方正仿宋_GBK" w:hAnsi="方正仿宋_GBK" w:eastAsia="方正仿宋_GBK" w:cs="方正仿宋_GBK"/>
                <w:color w:val="auto"/>
                <w:sz w:val="24"/>
                <w:szCs w:val="22"/>
              </w:rPr>
              <w:t>0</w:t>
            </w:r>
          </w:p>
        </w:tc>
        <w:tc>
          <w:tcPr>
            <w:tcW w:w="3651"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选手报到</w:t>
            </w:r>
          </w:p>
        </w:tc>
        <w:tc>
          <w:tcPr>
            <w:tcW w:w="1619" w:type="dxa"/>
            <w:vAlign w:val="center"/>
          </w:tcPr>
          <w:p>
            <w:pPr>
              <w:spacing w:line="240" w:lineRule="atLeast"/>
              <w:jc w:val="center"/>
              <w:rPr>
                <w:rFonts w:hint="eastAsia" w:ascii="方正仿宋_GBK" w:hAnsi="方正仿宋_GBK" w:eastAsia="方正仿宋_GBK" w:cs="方正仿宋_GBK"/>
                <w:color w:val="auto"/>
                <w:sz w:val="24"/>
                <w:szCs w:val="22"/>
                <w:lang w:val="en-US"/>
              </w:rPr>
            </w:pPr>
            <w:r>
              <w:rPr>
                <w:rFonts w:hint="eastAsia" w:ascii="方正仿宋_GBK" w:hAnsi="方正仿宋_GBK" w:eastAsia="方正仿宋_GBK" w:cs="方正仿宋_GBK"/>
                <w:color w:val="auto"/>
                <w:sz w:val="24"/>
                <w:szCs w:val="22"/>
                <w:lang w:val="en-US" w:eastAsia="zh-CN"/>
              </w:rPr>
              <w:t>指定酒店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8" w:type="dxa"/>
            <w:vMerge w:val="continue"/>
            <w:vAlign w:val="center"/>
          </w:tcPr>
          <w:p>
            <w:pPr>
              <w:spacing w:line="240" w:lineRule="atLeast"/>
              <w:rPr>
                <w:rFonts w:hint="eastAsia" w:ascii="方正仿宋_GBK" w:hAnsi="方正仿宋_GBK" w:eastAsia="方正仿宋_GBK" w:cs="方正仿宋_GBK"/>
                <w:color w:val="auto"/>
                <w:sz w:val="24"/>
                <w:szCs w:val="22"/>
              </w:rPr>
            </w:pPr>
          </w:p>
        </w:tc>
        <w:tc>
          <w:tcPr>
            <w:tcW w:w="1202" w:type="dxa"/>
            <w:vMerge w:val="continue"/>
            <w:vAlign w:val="center"/>
          </w:tcPr>
          <w:p>
            <w:pPr>
              <w:spacing w:line="240" w:lineRule="atLeast"/>
              <w:jc w:val="center"/>
              <w:rPr>
                <w:rFonts w:hint="eastAsia" w:ascii="方正仿宋_GBK" w:hAnsi="方正仿宋_GBK" w:eastAsia="方正仿宋_GBK" w:cs="方正仿宋_GBK"/>
                <w:color w:val="auto"/>
                <w:sz w:val="24"/>
                <w:szCs w:val="22"/>
              </w:rPr>
            </w:pPr>
          </w:p>
        </w:tc>
        <w:tc>
          <w:tcPr>
            <w:tcW w:w="1808"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14:30</w:t>
            </w: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rPr>
              <w:t>15:</w:t>
            </w:r>
            <w:r>
              <w:rPr>
                <w:rFonts w:hint="eastAsia" w:ascii="方正仿宋_GBK" w:hAnsi="方正仿宋_GBK" w:eastAsia="方正仿宋_GBK" w:cs="方正仿宋_GBK"/>
                <w:color w:val="auto"/>
                <w:sz w:val="24"/>
                <w:szCs w:val="22"/>
                <w:lang w:val="en-US" w:eastAsia="zh-CN"/>
              </w:rPr>
              <w:t>0</w:t>
            </w:r>
            <w:r>
              <w:rPr>
                <w:rFonts w:hint="eastAsia" w:ascii="方正仿宋_GBK" w:hAnsi="方正仿宋_GBK" w:eastAsia="方正仿宋_GBK" w:cs="方正仿宋_GBK"/>
                <w:color w:val="auto"/>
                <w:sz w:val="24"/>
                <w:szCs w:val="22"/>
              </w:rPr>
              <w:t>0</w:t>
            </w:r>
          </w:p>
        </w:tc>
        <w:tc>
          <w:tcPr>
            <w:tcW w:w="3651"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赛项说明会</w:t>
            </w:r>
          </w:p>
        </w:tc>
        <w:tc>
          <w:tcPr>
            <w:tcW w:w="1619" w:type="dxa"/>
            <w:vAlign w:val="center"/>
          </w:tcPr>
          <w:p>
            <w:pPr>
              <w:spacing w:line="240" w:lineRule="atLeast"/>
              <w:jc w:val="center"/>
              <w:rPr>
                <w:rFonts w:hint="eastAsia" w:ascii="方正仿宋_GBK" w:hAnsi="方正仿宋_GBK" w:eastAsia="方正仿宋_GBK" w:cs="方正仿宋_GBK"/>
                <w:color w:val="auto"/>
                <w:sz w:val="24"/>
                <w:szCs w:val="22"/>
                <w:lang w:val="en-US" w:eastAsia="zh-CN"/>
              </w:rPr>
            </w:pPr>
            <w:r>
              <w:rPr>
                <w:rFonts w:hint="eastAsia" w:ascii="方正仿宋_GBK" w:hAnsi="方正仿宋_GBK" w:eastAsia="方正仿宋_GBK" w:cs="方正仿宋_GBK"/>
                <w:color w:val="auto"/>
                <w:sz w:val="24"/>
                <w:szCs w:val="22"/>
                <w:lang w:val="en-US" w:eastAsia="zh-CN"/>
              </w:rPr>
              <w:t>音乐厅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8" w:type="dxa"/>
            <w:vMerge w:val="continue"/>
            <w:vAlign w:val="center"/>
          </w:tcPr>
          <w:p>
            <w:pPr>
              <w:spacing w:line="240" w:lineRule="atLeast"/>
              <w:rPr>
                <w:rFonts w:hint="eastAsia" w:ascii="方正仿宋_GBK" w:hAnsi="方正仿宋_GBK" w:eastAsia="方正仿宋_GBK" w:cs="方正仿宋_GBK"/>
                <w:color w:val="auto"/>
                <w:sz w:val="24"/>
                <w:szCs w:val="22"/>
              </w:rPr>
            </w:pPr>
          </w:p>
        </w:tc>
        <w:tc>
          <w:tcPr>
            <w:tcW w:w="1202" w:type="dxa"/>
            <w:vMerge w:val="continue"/>
            <w:vAlign w:val="center"/>
          </w:tcPr>
          <w:p>
            <w:pPr>
              <w:spacing w:line="240" w:lineRule="atLeast"/>
              <w:jc w:val="center"/>
              <w:rPr>
                <w:rFonts w:hint="eastAsia" w:ascii="方正仿宋_GBK" w:hAnsi="方正仿宋_GBK" w:eastAsia="方正仿宋_GBK" w:cs="方正仿宋_GBK"/>
                <w:color w:val="auto"/>
                <w:sz w:val="24"/>
                <w:szCs w:val="22"/>
              </w:rPr>
            </w:pPr>
          </w:p>
        </w:tc>
        <w:tc>
          <w:tcPr>
            <w:tcW w:w="1808"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15:</w:t>
            </w:r>
            <w:r>
              <w:rPr>
                <w:rFonts w:hint="eastAsia" w:ascii="方正仿宋_GBK" w:hAnsi="方正仿宋_GBK" w:eastAsia="方正仿宋_GBK" w:cs="方正仿宋_GBK"/>
                <w:color w:val="auto"/>
                <w:sz w:val="24"/>
                <w:szCs w:val="22"/>
                <w:lang w:val="en-US" w:eastAsia="zh-CN"/>
              </w:rPr>
              <w:t>0</w:t>
            </w:r>
            <w:r>
              <w:rPr>
                <w:rFonts w:hint="eastAsia" w:ascii="方正仿宋_GBK" w:hAnsi="方正仿宋_GBK" w:eastAsia="方正仿宋_GBK" w:cs="方正仿宋_GBK"/>
                <w:color w:val="auto"/>
                <w:sz w:val="24"/>
                <w:szCs w:val="22"/>
              </w:rPr>
              <w:t>0</w:t>
            </w: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rPr>
              <w:t>1</w:t>
            </w:r>
            <w:r>
              <w:rPr>
                <w:rFonts w:hint="eastAsia" w:ascii="方正仿宋_GBK" w:hAnsi="方正仿宋_GBK" w:eastAsia="方正仿宋_GBK" w:cs="方正仿宋_GBK"/>
                <w:color w:val="auto"/>
                <w:sz w:val="24"/>
                <w:szCs w:val="22"/>
                <w:lang w:val="en-US" w:eastAsia="zh-CN"/>
              </w:rPr>
              <w:t>5</w:t>
            </w:r>
            <w:r>
              <w:rPr>
                <w:rFonts w:hint="eastAsia" w:ascii="方正仿宋_GBK" w:hAnsi="方正仿宋_GBK" w:eastAsia="方正仿宋_GBK" w:cs="方正仿宋_GBK"/>
                <w:color w:val="auto"/>
                <w:sz w:val="24"/>
                <w:szCs w:val="22"/>
              </w:rPr>
              <w:t>:</w:t>
            </w:r>
            <w:r>
              <w:rPr>
                <w:rFonts w:hint="eastAsia" w:ascii="方正仿宋_GBK" w:hAnsi="方正仿宋_GBK" w:eastAsia="方正仿宋_GBK" w:cs="方正仿宋_GBK"/>
                <w:color w:val="auto"/>
                <w:sz w:val="24"/>
                <w:szCs w:val="22"/>
                <w:lang w:val="en-US" w:eastAsia="zh-CN"/>
              </w:rPr>
              <w:t>3</w:t>
            </w:r>
            <w:r>
              <w:rPr>
                <w:rFonts w:hint="eastAsia" w:ascii="方正仿宋_GBK" w:hAnsi="方正仿宋_GBK" w:eastAsia="方正仿宋_GBK" w:cs="方正仿宋_GBK"/>
                <w:color w:val="auto"/>
                <w:sz w:val="24"/>
                <w:szCs w:val="22"/>
              </w:rPr>
              <w:t>0</w:t>
            </w:r>
          </w:p>
        </w:tc>
        <w:tc>
          <w:tcPr>
            <w:tcW w:w="3651" w:type="dxa"/>
            <w:vAlign w:val="center"/>
          </w:tcPr>
          <w:p>
            <w:pPr>
              <w:spacing w:line="240" w:lineRule="atLeast"/>
              <w:rPr>
                <w:rFonts w:hint="eastAsia" w:ascii="方正仿宋_GBK" w:hAnsi="方正仿宋_GBK" w:eastAsia="方正仿宋_GBK" w:cs="方正仿宋_GBK"/>
                <w:color w:val="auto"/>
                <w:sz w:val="24"/>
                <w:szCs w:val="22"/>
                <w:lang w:val="en-US" w:eastAsia="zh-CN"/>
              </w:rPr>
            </w:pPr>
            <w:r>
              <w:rPr>
                <w:rFonts w:hint="eastAsia" w:ascii="方正仿宋_GBK" w:hAnsi="方正仿宋_GBK" w:eastAsia="方正仿宋_GBK" w:cs="方正仿宋_GBK"/>
                <w:color w:val="auto"/>
                <w:sz w:val="24"/>
                <w:szCs w:val="22"/>
              </w:rPr>
              <w:t>参赛队</w:t>
            </w:r>
            <w:r>
              <w:rPr>
                <w:rFonts w:hint="eastAsia" w:ascii="方正仿宋_GBK" w:hAnsi="方正仿宋_GBK" w:eastAsia="方正仿宋_GBK" w:cs="方正仿宋_GBK"/>
                <w:color w:val="auto"/>
                <w:sz w:val="24"/>
                <w:szCs w:val="22"/>
                <w:lang w:val="en-US" w:eastAsia="zh-CN"/>
              </w:rPr>
              <w:t>抽取抽签顺序号</w:t>
            </w:r>
          </w:p>
        </w:tc>
        <w:tc>
          <w:tcPr>
            <w:tcW w:w="1619" w:type="dxa"/>
            <w:vAlign w:val="center"/>
          </w:tcPr>
          <w:p>
            <w:pPr>
              <w:spacing w:line="240" w:lineRule="atLeast"/>
              <w:jc w:val="center"/>
              <w:rPr>
                <w:rFonts w:hint="eastAsia" w:ascii="方正仿宋_GBK" w:hAnsi="方正仿宋_GBK" w:eastAsia="方正仿宋_GBK" w:cs="方正仿宋_GBK"/>
                <w:color w:val="auto"/>
                <w:sz w:val="24"/>
                <w:szCs w:val="22"/>
                <w:lang w:eastAsia="zh-CN"/>
              </w:rPr>
            </w:pPr>
            <w:r>
              <w:rPr>
                <w:rFonts w:hint="eastAsia" w:ascii="方正仿宋_GBK" w:hAnsi="方正仿宋_GBK" w:eastAsia="方正仿宋_GBK" w:cs="方正仿宋_GBK"/>
                <w:color w:val="auto"/>
                <w:sz w:val="24"/>
                <w:szCs w:val="22"/>
                <w:lang w:val="en-US" w:eastAsia="zh-CN"/>
              </w:rPr>
              <w:t>音乐厅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8" w:type="dxa"/>
            <w:vMerge w:val="continue"/>
            <w:vAlign w:val="center"/>
          </w:tcPr>
          <w:p>
            <w:pPr>
              <w:spacing w:line="240" w:lineRule="atLeast"/>
              <w:rPr>
                <w:rFonts w:hint="eastAsia" w:ascii="方正仿宋_GBK" w:hAnsi="方正仿宋_GBK" w:eastAsia="方正仿宋_GBK" w:cs="方正仿宋_GBK"/>
                <w:color w:val="auto"/>
                <w:sz w:val="24"/>
                <w:szCs w:val="22"/>
              </w:rPr>
            </w:pPr>
          </w:p>
        </w:tc>
        <w:tc>
          <w:tcPr>
            <w:tcW w:w="1202" w:type="dxa"/>
            <w:vMerge w:val="continue"/>
            <w:vAlign w:val="center"/>
          </w:tcPr>
          <w:p>
            <w:pPr>
              <w:spacing w:line="240" w:lineRule="atLeast"/>
              <w:jc w:val="center"/>
              <w:rPr>
                <w:rFonts w:hint="eastAsia" w:ascii="方正仿宋_GBK" w:hAnsi="方正仿宋_GBK" w:eastAsia="方正仿宋_GBK" w:cs="方正仿宋_GBK"/>
                <w:color w:val="auto"/>
                <w:sz w:val="24"/>
                <w:szCs w:val="22"/>
              </w:rPr>
            </w:pPr>
          </w:p>
        </w:tc>
        <w:tc>
          <w:tcPr>
            <w:tcW w:w="1808"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16:</w:t>
            </w:r>
            <w:r>
              <w:rPr>
                <w:rFonts w:hint="eastAsia" w:ascii="方正仿宋_GBK" w:hAnsi="方正仿宋_GBK" w:eastAsia="方正仿宋_GBK" w:cs="方正仿宋_GBK"/>
                <w:color w:val="auto"/>
                <w:sz w:val="24"/>
                <w:szCs w:val="22"/>
                <w:lang w:val="en-US" w:eastAsia="zh-CN"/>
              </w:rPr>
              <w:t>0</w:t>
            </w:r>
            <w:r>
              <w:rPr>
                <w:rFonts w:hint="eastAsia" w:ascii="方正仿宋_GBK" w:hAnsi="方正仿宋_GBK" w:eastAsia="方正仿宋_GBK" w:cs="方正仿宋_GBK"/>
                <w:color w:val="auto"/>
                <w:sz w:val="24"/>
                <w:szCs w:val="22"/>
              </w:rPr>
              <w:t>0</w:t>
            </w: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rPr>
              <w:t>1</w:t>
            </w:r>
            <w:r>
              <w:rPr>
                <w:rFonts w:hint="eastAsia" w:ascii="方正仿宋_GBK" w:hAnsi="方正仿宋_GBK" w:eastAsia="方正仿宋_GBK" w:cs="方正仿宋_GBK"/>
                <w:color w:val="auto"/>
                <w:sz w:val="24"/>
                <w:szCs w:val="22"/>
                <w:lang w:val="en-US" w:eastAsia="zh-CN"/>
              </w:rPr>
              <w:t>8</w:t>
            </w:r>
            <w:r>
              <w:rPr>
                <w:rFonts w:hint="eastAsia" w:ascii="方正仿宋_GBK" w:hAnsi="方正仿宋_GBK" w:eastAsia="方正仿宋_GBK" w:cs="方正仿宋_GBK"/>
                <w:color w:val="auto"/>
                <w:sz w:val="24"/>
                <w:szCs w:val="22"/>
              </w:rPr>
              <w:t>:00</w:t>
            </w:r>
          </w:p>
        </w:tc>
        <w:tc>
          <w:tcPr>
            <w:tcW w:w="3651"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lang w:val="en-US" w:eastAsia="zh-CN"/>
              </w:rPr>
              <w:t>理论考核</w:t>
            </w:r>
          </w:p>
        </w:tc>
        <w:tc>
          <w:tcPr>
            <w:tcW w:w="1619" w:type="dxa"/>
            <w:vMerge w:val="restart"/>
            <w:tcMar>
              <w:left w:w="57" w:type="dxa"/>
              <w:right w:w="57" w:type="dxa"/>
            </w:tcMar>
            <w:vAlign w:val="center"/>
          </w:tcPr>
          <w:p>
            <w:pPr>
              <w:spacing w:line="240" w:lineRule="atLeast"/>
              <w:jc w:val="center"/>
              <w:rPr>
                <w:rFonts w:hint="eastAsia" w:ascii="方正仿宋_GBK" w:hAnsi="方正仿宋_GBK" w:eastAsia="方正仿宋_GBK" w:cs="方正仿宋_GBK"/>
                <w:color w:val="auto"/>
                <w:w w:val="90"/>
                <w:sz w:val="24"/>
                <w:szCs w:val="22"/>
                <w:lang w:val="en-US" w:eastAsia="zh-CN"/>
              </w:rPr>
            </w:pPr>
            <w:r>
              <w:rPr>
                <w:rFonts w:hint="eastAsia" w:ascii="方正仿宋_GBK" w:hAnsi="方正仿宋_GBK" w:eastAsia="方正仿宋_GBK" w:cs="方正仿宋_GBK"/>
                <w:color w:val="auto"/>
                <w:w w:val="90"/>
                <w:sz w:val="24"/>
                <w:szCs w:val="22"/>
                <w:lang w:val="en-US" w:eastAsia="zh-CN"/>
              </w:rPr>
              <w:t>敏行楼5楼、</w:t>
            </w:r>
          </w:p>
          <w:p>
            <w:pPr>
              <w:spacing w:line="240" w:lineRule="atLeast"/>
              <w:jc w:val="center"/>
              <w:rPr>
                <w:rFonts w:hint="eastAsia" w:ascii="方正仿宋_GBK" w:hAnsi="方正仿宋_GBK" w:eastAsia="方正仿宋_GBK" w:cs="方正仿宋_GBK"/>
                <w:color w:val="auto"/>
                <w:w w:val="90"/>
                <w:sz w:val="24"/>
                <w:szCs w:val="22"/>
                <w:lang w:val="en-US" w:eastAsia="zh-CN"/>
              </w:rPr>
            </w:pPr>
            <w:r>
              <w:rPr>
                <w:rFonts w:hint="eastAsia" w:ascii="方正仿宋_GBK" w:hAnsi="方正仿宋_GBK" w:eastAsia="方正仿宋_GBK" w:cs="方正仿宋_GBK"/>
                <w:color w:val="auto"/>
                <w:w w:val="90"/>
                <w:sz w:val="24"/>
                <w:szCs w:val="22"/>
                <w:lang w:val="en-US" w:eastAsia="zh-CN"/>
              </w:rPr>
              <w:t>合鼎楼4楼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8" w:type="dxa"/>
            <w:vMerge w:val="continue"/>
            <w:vAlign w:val="center"/>
          </w:tcPr>
          <w:p>
            <w:pPr>
              <w:spacing w:line="240" w:lineRule="atLeast"/>
              <w:rPr>
                <w:rFonts w:hint="eastAsia" w:ascii="方正仿宋_GBK" w:hAnsi="方正仿宋_GBK" w:eastAsia="方正仿宋_GBK" w:cs="方正仿宋_GBK"/>
                <w:color w:val="auto"/>
                <w:sz w:val="24"/>
                <w:szCs w:val="22"/>
              </w:rPr>
            </w:pPr>
          </w:p>
        </w:tc>
        <w:tc>
          <w:tcPr>
            <w:tcW w:w="1202" w:type="dxa"/>
            <w:vMerge w:val="continue"/>
            <w:vAlign w:val="center"/>
          </w:tcPr>
          <w:p>
            <w:pPr>
              <w:spacing w:line="240" w:lineRule="atLeast"/>
              <w:jc w:val="center"/>
              <w:rPr>
                <w:rFonts w:hint="eastAsia" w:ascii="方正仿宋_GBK" w:hAnsi="方正仿宋_GBK" w:eastAsia="方正仿宋_GBK" w:cs="方正仿宋_GBK"/>
                <w:color w:val="auto"/>
                <w:sz w:val="24"/>
                <w:szCs w:val="22"/>
              </w:rPr>
            </w:pPr>
          </w:p>
        </w:tc>
        <w:tc>
          <w:tcPr>
            <w:tcW w:w="1808"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1</w:t>
            </w:r>
            <w:r>
              <w:rPr>
                <w:rFonts w:hint="eastAsia" w:ascii="方正仿宋_GBK" w:hAnsi="方正仿宋_GBK" w:eastAsia="方正仿宋_GBK" w:cs="方正仿宋_GBK"/>
                <w:color w:val="auto"/>
                <w:sz w:val="24"/>
                <w:szCs w:val="22"/>
                <w:lang w:val="en-US" w:eastAsia="zh-CN"/>
              </w:rPr>
              <w:t>6</w:t>
            </w:r>
            <w:r>
              <w:rPr>
                <w:rFonts w:hint="eastAsia" w:ascii="方正仿宋_GBK" w:hAnsi="方正仿宋_GBK" w:eastAsia="方正仿宋_GBK" w:cs="方正仿宋_GBK"/>
                <w:color w:val="auto"/>
                <w:sz w:val="24"/>
                <w:szCs w:val="22"/>
              </w:rPr>
              <w:t>:30</w:t>
            </w: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rPr>
              <w:t>18:30</w:t>
            </w:r>
          </w:p>
        </w:tc>
        <w:tc>
          <w:tcPr>
            <w:tcW w:w="3651" w:type="dxa"/>
            <w:vAlign w:val="center"/>
          </w:tcPr>
          <w:p>
            <w:pPr>
              <w:spacing w:line="240" w:lineRule="atLeast"/>
              <w:rPr>
                <w:rFonts w:hint="eastAsia" w:ascii="方正仿宋_GBK" w:hAnsi="方正仿宋_GBK" w:eastAsia="方正仿宋_GBK" w:cs="方正仿宋_GBK"/>
                <w:color w:val="auto"/>
                <w:sz w:val="24"/>
                <w:szCs w:val="22"/>
                <w:lang w:val="en-US" w:eastAsia="zh-CN"/>
              </w:rPr>
            </w:pPr>
            <w:r>
              <w:rPr>
                <w:rFonts w:hint="eastAsia" w:ascii="方正仿宋_GBK" w:hAnsi="方正仿宋_GBK" w:eastAsia="方正仿宋_GBK" w:cs="方正仿宋_GBK"/>
                <w:color w:val="auto"/>
                <w:sz w:val="24"/>
                <w:szCs w:val="22"/>
              </w:rPr>
              <w:t>参赛选手熟悉比赛场地</w:t>
            </w:r>
          </w:p>
        </w:tc>
        <w:tc>
          <w:tcPr>
            <w:tcW w:w="1619" w:type="dxa"/>
            <w:vMerge w:val="continue"/>
            <w:tcMar>
              <w:left w:w="57" w:type="dxa"/>
              <w:right w:w="57" w:type="dxa"/>
            </w:tcMar>
            <w:vAlign w:val="center"/>
          </w:tcPr>
          <w:p>
            <w:pPr>
              <w:spacing w:line="240" w:lineRule="atLeast"/>
              <w:jc w:val="center"/>
              <w:rPr>
                <w:rFonts w:hint="eastAsia" w:ascii="方正仿宋_GBK" w:hAnsi="方正仿宋_GBK" w:eastAsia="方正仿宋_GBK" w:cs="方正仿宋_GBK"/>
                <w:color w:val="auto"/>
                <w:w w:val="9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8" w:type="dxa"/>
            <w:vMerge w:val="continue"/>
            <w:vAlign w:val="center"/>
          </w:tcPr>
          <w:p>
            <w:pPr>
              <w:spacing w:line="240" w:lineRule="atLeast"/>
              <w:rPr>
                <w:rFonts w:hint="eastAsia" w:ascii="方正仿宋_GBK" w:hAnsi="方正仿宋_GBK" w:eastAsia="方正仿宋_GBK" w:cs="方正仿宋_GBK"/>
                <w:color w:val="auto"/>
                <w:sz w:val="24"/>
                <w:szCs w:val="22"/>
              </w:rPr>
            </w:pPr>
          </w:p>
        </w:tc>
        <w:tc>
          <w:tcPr>
            <w:tcW w:w="1202" w:type="dxa"/>
            <w:vMerge w:val="continue"/>
            <w:vAlign w:val="center"/>
          </w:tcPr>
          <w:p>
            <w:pPr>
              <w:spacing w:line="240" w:lineRule="atLeast"/>
              <w:jc w:val="center"/>
              <w:rPr>
                <w:rFonts w:hint="eastAsia" w:ascii="方正仿宋_GBK" w:hAnsi="方正仿宋_GBK" w:eastAsia="方正仿宋_GBK" w:cs="方正仿宋_GBK"/>
                <w:color w:val="auto"/>
                <w:sz w:val="24"/>
                <w:szCs w:val="22"/>
              </w:rPr>
            </w:pPr>
          </w:p>
        </w:tc>
        <w:tc>
          <w:tcPr>
            <w:tcW w:w="1808"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19:00</w:t>
            </w: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rPr>
              <w:t>22:00</w:t>
            </w:r>
          </w:p>
        </w:tc>
        <w:tc>
          <w:tcPr>
            <w:tcW w:w="3651"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第三方专家封闭验题，最终确定试题</w:t>
            </w:r>
          </w:p>
        </w:tc>
        <w:tc>
          <w:tcPr>
            <w:tcW w:w="1619" w:type="dxa"/>
            <w:tcMar>
              <w:left w:w="57" w:type="dxa"/>
              <w:right w:w="57" w:type="dxa"/>
            </w:tcMar>
            <w:vAlign w:val="center"/>
          </w:tcPr>
          <w:p>
            <w:pPr>
              <w:spacing w:line="240" w:lineRule="atLeast"/>
              <w:jc w:val="center"/>
              <w:rPr>
                <w:rFonts w:hint="eastAsia" w:ascii="方正仿宋_GBK" w:hAnsi="方正仿宋_GBK" w:eastAsia="方正仿宋_GBK" w:cs="方正仿宋_GBK"/>
                <w:color w:val="auto"/>
                <w:w w:val="90"/>
                <w:sz w:val="24"/>
                <w:szCs w:val="22"/>
                <w:lang w:val="en-US" w:eastAsia="zh-CN"/>
              </w:rPr>
            </w:pPr>
            <w:r>
              <w:rPr>
                <w:rFonts w:hint="eastAsia" w:ascii="方正仿宋_GBK" w:hAnsi="方正仿宋_GBK" w:eastAsia="方正仿宋_GBK" w:cs="方正仿宋_GBK"/>
                <w:color w:val="auto"/>
                <w:sz w:val="24"/>
                <w:szCs w:val="22"/>
                <w:lang w:val="en-US" w:eastAsia="zh-CN"/>
              </w:rPr>
              <w:t>合鼎楼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08" w:type="dxa"/>
            <w:vMerge w:val="restart"/>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比赛日</w:t>
            </w:r>
          </w:p>
        </w:tc>
        <w:tc>
          <w:tcPr>
            <w:tcW w:w="1202" w:type="dxa"/>
            <w:vMerge w:val="restart"/>
            <w:vAlign w:val="center"/>
          </w:tcPr>
          <w:p>
            <w:pPr>
              <w:spacing w:line="240" w:lineRule="atLeast"/>
              <w:jc w:val="center"/>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第二天</w:t>
            </w:r>
          </w:p>
        </w:tc>
        <w:tc>
          <w:tcPr>
            <w:tcW w:w="1808"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7:00</w:t>
            </w: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rPr>
              <w:t>8:00</w:t>
            </w:r>
          </w:p>
        </w:tc>
        <w:tc>
          <w:tcPr>
            <w:tcW w:w="3651"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lang w:val="en-US" w:eastAsia="zh-CN"/>
              </w:rPr>
              <w:t>抽取选手</w:t>
            </w: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lang w:val="en-US" w:eastAsia="zh-CN"/>
              </w:rPr>
              <w:t>组</w:t>
            </w:r>
            <w:r>
              <w:rPr>
                <w:rFonts w:hint="eastAsia" w:ascii="方正仿宋_GBK" w:hAnsi="方正仿宋_GBK" w:eastAsia="方正仿宋_GBK" w:cs="方正仿宋_GBK"/>
                <w:color w:val="auto"/>
                <w:sz w:val="24"/>
                <w:szCs w:val="22"/>
              </w:rPr>
              <w:t>按抽签顺序</w:t>
            </w:r>
            <w:r>
              <w:rPr>
                <w:rFonts w:hint="eastAsia" w:ascii="方正仿宋_GBK" w:hAnsi="方正仿宋_GBK" w:eastAsia="方正仿宋_GBK" w:cs="方正仿宋_GBK"/>
                <w:color w:val="auto"/>
                <w:sz w:val="24"/>
                <w:szCs w:val="22"/>
                <w:lang w:val="en-US" w:eastAsia="zh-CN"/>
              </w:rPr>
              <w:t>抽取组次号，并</w:t>
            </w:r>
            <w:r>
              <w:rPr>
                <w:rFonts w:hint="eastAsia" w:ascii="方正仿宋_GBK" w:hAnsi="方正仿宋_GBK" w:eastAsia="方正仿宋_GBK" w:cs="方正仿宋_GBK"/>
                <w:color w:val="auto"/>
                <w:sz w:val="24"/>
                <w:szCs w:val="22"/>
              </w:rPr>
              <w:t>进行</w:t>
            </w:r>
            <w:r>
              <w:rPr>
                <w:rFonts w:hint="eastAsia" w:ascii="方正仿宋_GBK" w:hAnsi="方正仿宋_GBK" w:eastAsia="方正仿宋_GBK" w:cs="方正仿宋_GBK"/>
                <w:color w:val="auto"/>
                <w:sz w:val="24"/>
                <w:szCs w:val="22"/>
                <w:lang w:val="en-US" w:eastAsia="zh-CN"/>
              </w:rPr>
              <w:t>二</w:t>
            </w:r>
            <w:r>
              <w:rPr>
                <w:rFonts w:hint="eastAsia" w:ascii="方正仿宋_GBK" w:hAnsi="方正仿宋_GBK" w:eastAsia="方正仿宋_GBK" w:cs="方正仿宋_GBK"/>
                <w:color w:val="auto"/>
                <w:sz w:val="24"/>
                <w:szCs w:val="22"/>
              </w:rPr>
              <w:t>次加密</w:t>
            </w:r>
          </w:p>
        </w:tc>
        <w:tc>
          <w:tcPr>
            <w:tcW w:w="1619" w:type="dxa"/>
            <w:vAlign w:val="center"/>
          </w:tcPr>
          <w:p>
            <w:pPr>
              <w:spacing w:line="240" w:lineRule="atLeast"/>
              <w:jc w:val="center"/>
              <w:rPr>
                <w:rFonts w:hint="eastAsia" w:ascii="方正仿宋_GBK" w:hAnsi="方正仿宋_GBK" w:eastAsia="方正仿宋_GBK" w:cs="方正仿宋_GBK"/>
                <w:color w:val="auto"/>
                <w:sz w:val="24"/>
                <w:szCs w:val="22"/>
                <w:lang w:val="en-US" w:eastAsia="zh-CN"/>
              </w:rPr>
            </w:pPr>
            <w:r>
              <w:rPr>
                <w:rFonts w:hint="eastAsia" w:ascii="方正仿宋_GBK" w:hAnsi="方正仿宋_GBK" w:eastAsia="方正仿宋_GBK" w:cs="方正仿宋_GBK"/>
                <w:color w:val="auto"/>
                <w:sz w:val="24"/>
                <w:szCs w:val="22"/>
                <w:lang w:val="en-US" w:eastAsia="zh-CN"/>
              </w:rPr>
              <w:t>合鼎楼</w:t>
            </w:r>
          </w:p>
          <w:p>
            <w:pPr>
              <w:spacing w:line="240" w:lineRule="atLeast"/>
              <w:jc w:val="center"/>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lang w:val="en-US" w:eastAsia="zh-CN"/>
              </w:rPr>
              <w:t>二楼西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8" w:type="dxa"/>
            <w:vMerge w:val="continue"/>
            <w:vAlign w:val="center"/>
          </w:tcPr>
          <w:p>
            <w:pPr>
              <w:spacing w:line="240" w:lineRule="atLeast"/>
              <w:rPr>
                <w:rFonts w:hint="eastAsia" w:ascii="方正仿宋_GBK" w:hAnsi="方正仿宋_GBK" w:eastAsia="方正仿宋_GBK" w:cs="方正仿宋_GBK"/>
                <w:color w:val="auto"/>
                <w:sz w:val="24"/>
                <w:szCs w:val="22"/>
              </w:rPr>
            </w:pPr>
          </w:p>
        </w:tc>
        <w:tc>
          <w:tcPr>
            <w:tcW w:w="1202" w:type="dxa"/>
            <w:vMerge w:val="continue"/>
            <w:vAlign w:val="center"/>
          </w:tcPr>
          <w:p>
            <w:pPr>
              <w:spacing w:line="240" w:lineRule="atLeast"/>
              <w:jc w:val="center"/>
              <w:rPr>
                <w:rFonts w:hint="eastAsia" w:ascii="方正仿宋_GBK" w:hAnsi="方正仿宋_GBK" w:eastAsia="方正仿宋_GBK" w:cs="方正仿宋_GBK"/>
                <w:color w:val="auto"/>
                <w:sz w:val="24"/>
                <w:szCs w:val="22"/>
              </w:rPr>
            </w:pPr>
          </w:p>
        </w:tc>
        <w:tc>
          <w:tcPr>
            <w:tcW w:w="1808"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8:00</w:t>
            </w: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lang w:val="en-US" w:eastAsia="zh-CN"/>
              </w:rPr>
              <w:t>20</w:t>
            </w:r>
            <w:r>
              <w:rPr>
                <w:rFonts w:hint="eastAsia" w:ascii="方正仿宋_GBK" w:hAnsi="方正仿宋_GBK" w:eastAsia="方正仿宋_GBK" w:cs="方正仿宋_GBK"/>
                <w:color w:val="auto"/>
                <w:sz w:val="24"/>
                <w:szCs w:val="22"/>
              </w:rPr>
              <w:t>:00</w:t>
            </w:r>
          </w:p>
        </w:tc>
        <w:tc>
          <w:tcPr>
            <w:tcW w:w="3651" w:type="dxa"/>
            <w:vAlign w:val="center"/>
          </w:tcPr>
          <w:p>
            <w:pPr>
              <w:spacing w:line="240" w:lineRule="atLeast"/>
              <w:rPr>
                <w:rFonts w:hint="eastAsia" w:ascii="方正仿宋_GBK" w:hAnsi="方正仿宋_GBK" w:eastAsia="方正仿宋_GBK" w:cs="方正仿宋_GBK"/>
                <w:color w:val="auto"/>
                <w:sz w:val="24"/>
                <w:szCs w:val="22"/>
                <w:lang w:val="en-US" w:eastAsia="zh-CN"/>
              </w:rPr>
            </w:pPr>
            <w:r>
              <w:rPr>
                <w:rFonts w:hint="eastAsia" w:ascii="方正仿宋_GBK" w:hAnsi="方正仿宋_GBK" w:eastAsia="方正仿宋_GBK" w:cs="方正仿宋_GBK"/>
                <w:color w:val="auto"/>
                <w:sz w:val="24"/>
                <w:szCs w:val="22"/>
                <w:lang w:val="en-US" w:eastAsia="zh-CN"/>
              </w:rPr>
              <w:t>“抽取选手”组竞赛</w:t>
            </w:r>
          </w:p>
        </w:tc>
        <w:tc>
          <w:tcPr>
            <w:tcW w:w="1619" w:type="dxa"/>
            <w:vAlign w:val="center"/>
          </w:tcPr>
          <w:p>
            <w:pPr>
              <w:spacing w:line="240" w:lineRule="atLeast"/>
              <w:jc w:val="center"/>
              <w:rPr>
                <w:rFonts w:hint="eastAsia" w:ascii="方正仿宋_GBK" w:hAnsi="方正仿宋_GBK" w:eastAsia="方正仿宋_GBK" w:cs="方正仿宋_GBK"/>
                <w:color w:val="auto"/>
                <w:sz w:val="24"/>
                <w:szCs w:val="22"/>
                <w:lang w:val="en-US" w:eastAsia="zh-CN"/>
              </w:rPr>
            </w:pPr>
            <w:r>
              <w:rPr>
                <w:rFonts w:hint="eastAsia" w:ascii="方正仿宋_GBK" w:hAnsi="方正仿宋_GBK" w:eastAsia="方正仿宋_GBK" w:cs="方正仿宋_GBK"/>
                <w:color w:val="auto"/>
                <w:sz w:val="24"/>
                <w:szCs w:val="22"/>
                <w:lang w:val="en-US" w:eastAsia="zh-CN"/>
              </w:rPr>
              <w:t>合鼎楼</w:t>
            </w:r>
          </w:p>
          <w:p>
            <w:pPr>
              <w:spacing w:line="240" w:lineRule="atLeast"/>
              <w:jc w:val="center"/>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lang w:val="en-US" w:eastAsia="zh-CN"/>
              </w:rPr>
              <w:t>一楼西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08" w:type="dxa"/>
            <w:vMerge w:val="continue"/>
            <w:vAlign w:val="center"/>
          </w:tcPr>
          <w:p>
            <w:pPr>
              <w:spacing w:line="240" w:lineRule="atLeast"/>
              <w:rPr>
                <w:rFonts w:hint="eastAsia" w:ascii="方正仿宋_GBK" w:hAnsi="方正仿宋_GBK" w:eastAsia="方正仿宋_GBK" w:cs="方正仿宋_GBK"/>
                <w:color w:val="auto"/>
                <w:sz w:val="24"/>
                <w:szCs w:val="22"/>
              </w:rPr>
            </w:pPr>
          </w:p>
        </w:tc>
        <w:tc>
          <w:tcPr>
            <w:tcW w:w="1202" w:type="dxa"/>
            <w:vMerge w:val="restart"/>
            <w:vAlign w:val="center"/>
          </w:tcPr>
          <w:p>
            <w:pPr>
              <w:spacing w:line="240" w:lineRule="atLeast"/>
              <w:jc w:val="center"/>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第三天</w:t>
            </w:r>
          </w:p>
        </w:tc>
        <w:tc>
          <w:tcPr>
            <w:tcW w:w="1808"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7:00</w:t>
            </w: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rPr>
              <w:t>8:00</w:t>
            </w:r>
          </w:p>
        </w:tc>
        <w:tc>
          <w:tcPr>
            <w:tcW w:w="3651"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lang w:val="en-US" w:eastAsia="zh-CN"/>
              </w:rPr>
              <w:t>报送选手</w:t>
            </w: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lang w:val="en-US" w:eastAsia="zh-CN"/>
              </w:rPr>
              <w:t>组</w:t>
            </w:r>
            <w:r>
              <w:rPr>
                <w:rFonts w:hint="eastAsia" w:ascii="方正仿宋_GBK" w:hAnsi="方正仿宋_GBK" w:eastAsia="方正仿宋_GBK" w:cs="方正仿宋_GBK"/>
                <w:color w:val="auto"/>
                <w:sz w:val="24"/>
                <w:szCs w:val="22"/>
              </w:rPr>
              <w:t>按抽签顺序</w:t>
            </w:r>
            <w:r>
              <w:rPr>
                <w:rFonts w:hint="eastAsia" w:ascii="方正仿宋_GBK" w:hAnsi="方正仿宋_GBK" w:eastAsia="方正仿宋_GBK" w:cs="方正仿宋_GBK"/>
                <w:color w:val="auto"/>
                <w:sz w:val="24"/>
                <w:szCs w:val="22"/>
                <w:lang w:val="en-US" w:eastAsia="zh-CN"/>
              </w:rPr>
              <w:t>抽取组次号，并</w:t>
            </w:r>
            <w:r>
              <w:rPr>
                <w:rFonts w:hint="eastAsia" w:ascii="方正仿宋_GBK" w:hAnsi="方正仿宋_GBK" w:eastAsia="方正仿宋_GBK" w:cs="方正仿宋_GBK"/>
                <w:color w:val="auto"/>
                <w:sz w:val="24"/>
                <w:szCs w:val="22"/>
              </w:rPr>
              <w:t>进行</w:t>
            </w:r>
            <w:r>
              <w:rPr>
                <w:rFonts w:hint="eastAsia" w:ascii="方正仿宋_GBK" w:hAnsi="方正仿宋_GBK" w:eastAsia="方正仿宋_GBK" w:cs="方正仿宋_GBK"/>
                <w:color w:val="auto"/>
                <w:sz w:val="24"/>
                <w:szCs w:val="22"/>
                <w:lang w:val="en-US" w:eastAsia="zh-CN"/>
              </w:rPr>
              <w:t>二</w:t>
            </w:r>
            <w:r>
              <w:rPr>
                <w:rFonts w:hint="eastAsia" w:ascii="方正仿宋_GBK" w:hAnsi="方正仿宋_GBK" w:eastAsia="方正仿宋_GBK" w:cs="方正仿宋_GBK"/>
                <w:color w:val="auto"/>
                <w:sz w:val="24"/>
                <w:szCs w:val="22"/>
              </w:rPr>
              <w:t>次加密</w:t>
            </w:r>
          </w:p>
        </w:tc>
        <w:tc>
          <w:tcPr>
            <w:tcW w:w="1619" w:type="dxa"/>
            <w:vAlign w:val="center"/>
          </w:tcPr>
          <w:p>
            <w:pPr>
              <w:spacing w:line="240" w:lineRule="atLeast"/>
              <w:jc w:val="center"/>
              <w:rPr>
                <w:rFonts w:hint="eastAsia" w:ascii="方正仿宋_GBK" w:hAnsi="方正仿宋_GBK" w:eastAsia="方正仿宋_GBK" w:cs="方正仿宋_GBK"/>
                <w:color w:val="auto"/>
                <w:sz w:val="24"/>
                <w:szCs w:val="22"/>
                <w:lang w:val="en-US" w:eastAsia="zh-CN"/>
              </w:rPr>
            </w:pPr>
            <w:r>
              <w:rPr>
                <w:rFonts w:hint="eastAsia" w:ascii="方正仿宋_GBK" w:hAnsi="方正仿宋_GBK" w:eastAsia="方正仿宋_GBK" w:cs="方正仿宋_GBK"/>
                <w:color w:val="auto"/>
                <w:sz w:val="24"/>
                <w:szCs w:val="22"/>
                <w:lang w:val="en-US" w:eastAsia="zh-CN"/>
              </w:rPr>
              <w:t>合鼎楼</w:t>
            </w:r>
          </w:p>
          <w:p>
            <w:pPr>
              <w:spacing w:line="240" w:lineRule="atLeast"/>
              <w:jc w:val="center"/>
              <w:rPr>
                <w:rFonts w:hint="eastAsia" w:ascii="方正仿宋_GBK" w:hAnsi="方正仿宋_GBK" w:eastAsia="方正仿宋_GBK" w:cs="方正仿宋_GBK"/>
                <w:color w:val="auto"/>
                <w:sz w:val="24"/>
                <w:szCs w:val="22"/>
                <w:lang w:val="en-US"/>
              </w:rPr>
            </w:pPr>
            <w:r>
              <w:rPr>
                <w:rFonts w:hint="eastAsia" w:ascii="方正仿宋_GBK" w:hAnsi="方正仿宋_GBK" w:eastAsia="方正仿宋_GBK" w:cs="方正仿宋_GBK"/>
                <w:color w:val="auto"/>
                <w:sz w:val="24"/>
                <w:szCs w:val="22"/>
                <w:lang w:val="en-US" w:eastAsia="zh-CN"/>
              </w:rPr>
              <w:t>二楼西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8" w:type="dxa"/>
            <w:vMerge w:val="continue"/>
            <w:vAlign w:val="center"/>
          </w:tcPr>
          <w:p>
            <w:pPr>
              <w:spacing w:line="240" w:lineRule="atLeast"/>
              <w:rPr>
                <w:rFonts w:hint="eastAsia" w:ascii="方正仿宋_GBK" w:hAnsi="方正仿宋_GBK" w:eastAsia="方正仿宋_GBK" w:cs="方正仿宋_GBK"/>
                <w:color w:val="auto"/>
                <w:sz w:val="24"/>
                <w:szCs w:val="22"/>
              </w:rPr>
            </w:pPr>
          </w:p>
        </w:tc>
        <w:tc>
          <w:tcPr>
            <w:tcW w:w="1202" w:type="dxa"/>
            <w:vMerge w:val="continue"/>
            <w:vAlign w:val="center"/>
          </w:tcPr>
          <w:p>
            <w:pPr>
              <w:spacing w:line="240" w:lineRule="atLeast"/>
              <w:jc w:val="center"/>
              <w:rPr>
                <w:rFonts w:hint="eastAsia" w:ascii="方正仿宋_GBK" w:hAnsi="方正仿宋_GBK" w:eastAsia="方正仿宋_GBK" w:cs="方正仿宋_GBK"/>
                <w:color w:val="auto"/>
                <w:sz w:val="24"/>
                <w:szCs w:val="22"/>
              </w:rPr>
            </w:pPr>
          </w:p>
        </w:tc>
        <w:tc>
          <w:tcPr>
            <w:tcW w:w="1808" w:type="dxa"/>
            <w:vAlign w:val="center"/>
          </w:tcPr>
          <w:p>
            <w:pPr>
              <w:spacing w:line="240" w:lineRule="atLeast"/>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8:00</w:t>
            </w: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lang w:val="en-US" w:eastAsia="zh-CN"/>
              </w:rPr>
              <w:t>20</w:t>
            </w:r>
            <w:r>
              <w:rPr>
                <w:rFonts w:hint="eastAsia" w:ascii="方正仿宋_GBK" w:hAnsi="方正仿宋_GBK" w:eastAsia="方正仿宋_GBK" w:cs="方正仿宋_GBK"/>
                <w:color w:val="auto"/>
                <w:sz w:val="24"/>
                <w:szCs w:val="22"/>
              </w:rPr>
              <w:t>:00</w:t>
            </w:r>
          </w:p>
        </w:tc>
        <w:tc>
          <w:tcPr>
            <w:tcW w:w="3651" w:type="dxa"/>
            <w:vAlign w:val="center"/>
          </w:tcPr>
          <w:p>
            <w:pPr>
              <w:spacing w:line="240" w:lineRule="atLeast"/>
              <w:rPr>
                <w:rFonts w:hint="eastAsia" w:ascii="方正仿宋_GBK" w:hAnsi="方正仿宋_GBK" w:eastAsia="方正仿宋_GBK" w:cs="方正仿宋_GBK"/>
                <w:color w:val="auto"/>
                <w:sz w:val="24"/>
                <w:szCs w:val="22"/>
                <w:lang w:val="en-US" w:eastAsia="zh-CN"/>
              </w:rPr>
            </w:pPr>
            <w:r>
              <w:rPr>
                <w:rFonts w:hint="eastAsia" w:ascii="方正仿宋_GBK" w:hAnsi="方正仿宋_GBK" w:eastAsia="方正仿宋_GBK" w:cs="方正仿宋_GBK"/>
                <w:color w:val="auto"/>
                <w:sz w:val="24"/>
                <w:szCs w:val="22"/>
                <w:lang w:val="en-US" w:eastAsia="zh-CN"/>
              </w:rPr>
              <w:t>“报送选手”组竞赛</w:t>
            </w:r>
          </w:p>
        </w:tc>
        <w:tc>
          <w:tcPr>
            <w:tcW w:w="1619" w:type="dxa"/>
            <w:vAlign w:val="center"/>
          </w:tcPr>
          <w:p>
            <w:pPr>
              <w:spacing w:line="240" w:lineRule="atLeast"/>
              <w:jc w:val="center"/>
              <w:rPr>
                <w:rFonts w:hint="eastAsia" w:ascii="方正仿宋_GBK" w:hAnsi="方正仿宋_GBK" w:eastAsia="方正仿宋_GBK" w:cs="方正仿宋_GBK"/>
                <w:color w:val="auto"/>
                <w:sz w:val="24"/>
                <w:szCs w:val="22"/>
                <w:lang w:val="en-US" w:eastAsia="zh-CN"/>
              </w:rPr>
            </w:pPr>
            <w:r>
              <w:rPr>
                <w:rFonts w:hint="eastAsia" w:ascii="方正仿宋_GBK" w:hAnsi="方正仿宋_GBK" w:eastAsia="方正仿宋_GBK" w:cs="方正仿宋_GBK"/>
                <w:color w:val="auto"/>
                <w:sz w:val="24"/>
                <w:szCs w:val="22"/>
                <w:lang w:val="en-US" w:eastAsia="zh-CN"/>
              </w:rPr>
              <w:t>合鼎楼</w:t>
            </w:r>
          </w:p>
          <w:p>
            <w:pPr>
              <w:spacing w:line="240" w:lineRule="atLeast"/>
              <w:jc w:val="center"/>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lang w:val="en-US" w:eastAsia="zh-CN"/>
              </w:rPr>
              <w:t>一楼西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08" w:type="dxa"/>
            <w:vMerge w:val="continue"/>
            <w:vAlign w:val="center"/>
          </w:tcPr>
          <w:p>
            <w:pPr>
              <w:spacing w:line="240" w:lineRule="atLeast"/>
              <w:rPr>
                <w:rFonts w:hint="eastAsia" w:ascii="方正仿宋_GBK" w:hAnsi="方正仿宋_GBK" w:eastAsia="方正仿宋_GBK" w:cs="方正仿宋_GBK"/>
                <w:color w:val="auto"/>
                <w:sz w:val="24"/>
                <w:szCs w:val="22"/>
              </w:rPr>
            </w:pPr>
          </w:p>
        </w:tc>
        <w:tc>
          <w:tcPr>
            <w:tcW w:w="1202" w:type="dxa"/>
            <w:vMerge w:val="restart"/>
            <w:vAlign w:val="center"/>
          </w:tcPr>
          <w:p>
            <w:pPr>
              <w:spacing w:line="240" w:lineRule="atLeast"/>
              <w:jc w:val="center"/>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第</w:t>
            </w:r>
            <w:r>
              <w:rPr>
                <w:rFonts w:hint="eastAsia" w:ascii="方正仿宋_GBK" w:hAnsi="方正仿宋_GBK" w:eastAsia="方正仿宋_GBK" w:cs="方正仿宋_GBK"/>
                <w:color w:val="auto"/>
                <w:sz w:val="24"/>
                <w:szCs w:val="22"/>
                <w:lang w:val="en-US" w:eastAsia="zh-CN"/>
              </w:rPr>
              <w:t>四</w:t>
            </w:r>
            <w:r>
              <w:rPr>
                <w:rFonts w:hint="eastAsia" w:ascii="方正仿宋_GBK" w:hAnsi="方正仿宋_GBK" w:eastAsia="方正仿宋_GBK" w:cs="方正仿宋_GBK"/>
                <w:color w:val="auto"/>
                <w:sz w:val="24"/>
                <w:szCs w:val="22"/>
              </w:rPr>
              <w:t>天</w:t>
            </w:r>
          </w:p>
        </w:tc>
        <w:tc>
          <w:tcPr>
            <w:tcW w:w="1808" w:type="dxa"/>
            <w:vAlign w:val="center"/>
          </w:tcPr>
          <w:p>
            <w:pPr>
              <w:spacing w:line="240" w:lineRule="atLeast"/>
              <w:rPr>
                <w:rFonts w:hint="eastAsia" w:ascii="方正仿宋_GBK" w:hAnsi="方正仿宋_GBK" w:eastAsia="方正仿宋_GBK" w:cs="方正仿宋_GBK"/>
                <w:snapToGrid w:val="0"/>
                <w:color w:val="auto"/>
                <w:sz w:val="24"/>
                <w:szCs w:val="22"/>
                <w:lang w:val="en-US" w:eastAsia="zh-CN" w:bidi="ar-SA"/>
              </w:rPr>
            </w:pPr>
            <w:r>
              <w:rPr>
                <w:rFonts w:hint="eastAsia" w:ascii="方正仿宋_GBK" w:hAnsi="方正仿宋_GBK" w:eastAsia="方正仿宋_GBK" w:cs="方正仿宋_GBK"/>
                <w:color w:val="auto"/>
                <w:sz w:val="24"/>
                <w:szCs w:val="22"/>
              </w:rPr>
              <w:t>7:00</w:t>
            </w: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rPr>
              <w:t>8:00</w:t>
            </w:r>
          </w:p>
        </w:tc>
        <w:tc>
          <w:tcPr>
            <w:tcW w:w="3651" w:type="dxa"/>
            <w:vAlign w:val="center"/>
          </w:tcPr>
          <w:p>
            <w:pPr>
              <w:spacing w:line="240" w:lineRule="atLeast"/>
              <w:rPr>
                <w:rFonts w:hint="eastAsia" w:ascii="方正仿宋_GBK" w:hAnsi="方正仿宋_GBK" w:eastAsia="方正仿宋_GBK" w:cs="方正仿宋_GBK"/>
                <w:color w:val="auto"/>
                <w:sz w:val="24"/>
                <w:szCs w:val="22"/>
                <w:lang w:val="en-US" w:eastAsia="zh-CN"/>
              </w:rPr>
            </w:pPr>
            <w:r>
              <w:rPr>
                <w:rFonts w:hint="eastAsia" w:ascii="方正仿宋_GBK" w:hAnsi="方正仿宋_GBK" w:eastAsia="方正仿宋_GBK" w:cs="方正仿宋_GBK"/>
                <w:color w:val="auto"/>
                <w:sz w:val="24"/>
                <w:szCs w:val="22"/>
                <w:lang w:val="en-US" w:eastAsia="zh-CN"/>
              </w:rPr>
              <w:t>教师组</w:t>
            </w:r>
            <w:r>
              <w:rPr>
                <w:rFonts w:hint="eastAsia" w:ascii="方正仿宋_GBK" w:hAnsi="方正仿宋_GBK" w:eastAsia="方正仿宋_GBK" w:cs="方正仿宋_GBK"/>
                <w:color w:val="auto"/>
                <w:sz w:val="24"/>
                <w:szCs w:val="22"/>
              </w:rPr>
              <w:t>按抽签顺序</w:t>
            </w:r>
            <w:r>
              <w:rPr>
                <w:rFonts w:hint="eastAsia" w:ascii="方正仿宋_GBK" w:hAnsi="方正仿宋_GBK" w:eastAsia="方正仿宋_GBK" w:cs="方正仿宋_GBK"/>
                <w:color w:val="auto"/>
                <w:sz w:val="24"/>
                <w:szCs w:val="22"/>
                <w:lang w:val="en-US" w:eastAsia="zh-CN"/>
              </w:rPr>
              <w:t>抽取组次号，并</w:t>
            </w:r>
            <w:r>
              <w:rPr>
                <w:rFonts w:hint="eastAsia" w:ascii="方正仿宋_GBK" w:hAnsi="方正仿宋_GBK" w:eastAsia="方正仿宋_GBK" w:cs="方正仿宋_GBK"/>
                <w:color w:val="auto"/>
                <w:sz w:val="24"/>
                <w:szCs w:val="22"/>
              </w:rPr>
              <w:t>进行</w:t>
            </w:r>
            <w:r>
              <w:rPr>
                <w:rFonts w:hint="eastAsia" w:ascii="方正仿宋_GBK" w:hAnsi="方正仿宋_GBK" w:eastAsia="方正仿宋_GBK" w:cs="方正仿宋_GBK"/>
                <w:color w:val="auto"/>
                <w:sz w:val="24"/>
                <w:szCs w:val="22"/>
                <w:lang w:val="en-US" w:eastAsia="zh-CN"/>
              </w:rPr>
              <w:t>二</w:t>
            </w:r>
            <w:r>
              <w:rPr>
                <w:rFonts w:hint="eastAsia" w:ascii="方正仿宋_GBK" w:hAnsi="方正仿宋_GBK" w:eastAsia="方正仿宋_GBK" w:cs="方正仿宋_GBK"/>
                <w:color w:val="auto"/>
                <w:sz w:val="24"/>
                <w:szCs w:val="22"/>
              </w:rPr>
              <w:t>次加密</w:t>
            </w:r>
          </w:p>
        </w:tc>
        <w:tc>
          <w:tcPr>
            <w:tcW w:w="1619" w:type="dxa"/>
            <w:vAlign w:val="center"/>
          </w:tcPr>
          <w:p>
            <w:pPr>
              <w:spacing w:line="240" w:lineRule="atLeast"/>
              <w:jc w:val="center"/>
              <w:rPr>
                <w:rFonts w:hint="eastAsia" w:ascii="方正仿宋_GBK" w:hAnsi="方正仿宋_GBK" w:eastAsia="方正仿宋_GBK" w:cs="方正仿宋_GBK"/>
                <w:color w:val="auto"/>
                <w:sz w:val="24"/>
                <w:szCs w:val="22"/>
                <w:lang w:val="en-US" w:eastAsia="zh-CN"/>
              </w:rPr>
            </w:pPr>
            <w:r>
              <w:rPr>
                <w:rFonts w:hint="eastAsia" w:ascii="方正仿宋_GBK" w:hAnsi="方正仿宋_GBK" w:eastAsia="方正仿宋_GBK" w:cs="方正仿宋_GBK"/>
                <w:color w:val="auto"/>
                <w:sz w:val="24"/>
                <w:szCs w:val="22"/>
                <w:lang w:val="en-US" w:eastAsia="zh-CN"/>
              </w:rPr>
              <w:t>合鼎楼</w:t>
            </w:r>
          </w:p>
          <w:p>
            <w:pPr>
              <w:spacing w:line="240" w:lineRule="atLeast"/>
              <w:jc w:val="center"/>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lang w:val="en-US" w:eastAsia="zh-CN"/>
              </w:rPr>
              <w:t>二楼西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08" w:type="dxa"/>
            <w:vMerge w:val="continue"/>
            <w:vAlign w:val="center"/>
          </w:tcPr>
          <w:p>
            <w:pPr>
              <w:spacing w:line="240" w:lineRule="atLeast"/>
              <w:rPr>
                <w:rFonts w:hint="eastAsia" w:ascii="方正仿宋_GBK" w:hAnsi="方正仿宋_GBK" w:eastAsia="方正仿宋_GBK" w:cs="方正仿宋_GBK"/>
                <w:color w:val="auto"/>
                <w:sz w:val="24"/>
                <w:szCs w:val="22"/>
              </w:rPr>
            </w:pPr>
          </w:p>
        </w:tc>
        <w:tc>
          <w:tcPr>
            <w:tcW w:w="1202" w:type="dxa"/>
            <w:vMerge w:val="continue"/>
            <w:vAlign w:val="center"/>
          </w:tcPr>
          <w:p>
            <w:pPr>
              <w:spacing w:line="240" w:lineRule="atLeast"/>
              <w:rPr>
                <w:rFonts w:hint="eastAsia" w:ascii="方正仿宋_GBK" w:hAnsi="方正仿宋_GBK" w:eastAsia="方正仿宋_GBK" w:cs="方正仿宋_GBK"/>
                <w:color w:val="auto"/>
                <w:sz w:val="24"/>
                <w:szCs w:val="22"/>
              </w:rPr>
            </w:pPr>
          </w:p>
        </w:tc>
        <w:tc>
          <w:tcPr>
            <w:tcW w:w="1808" w:type="dxa"/>
            <w:vAlign w:val="center"/>
          </w:tcPr>
          <w:p>
            <w:pPr>
              <w:spacing w:line="240" w:lineRule="atLeast"/>
              <w:rPr>
                <w:rFonts w:hint="eastAsia" w:ascii="方正仿宋_GBK" w:hAnsi="方正仿宋_GBK" w:eastAsia="方正仿宋_GBK" w:cs="方正仿宋_GBK"/>
                <w:snapToGrid w:val="0"/>
                <w:color w:val="auto"/>
                <w:sz w:val="24"/>
                <w:szCs w:val="22"/>
                <w:lang w:val="en-US" w:eastAsia="zh-CN" w:bidi="ar-SA"/>
              </w:rPr>
            </w:pPr>
            <w:r>
              <w:rPr>
                <w:rFonts w:hint="eastAsia" w:ascii="方正仿宋_GBK" w:hAnsi="方正仿宋_GBK" w:eastAsia="方正仿宋_GBK" w:cs="方正仿宋_GBK"/>
                <w:color w:val="auto"/>
                <w:sz w:val="24"/>
                <w:szCs w:val="22"/>
              </w:rPr>
              <w:t>8:00</w:t>
            </w:r>
            <w:r>
              <w:rPr>
                <w:rFonts w:hint="eastAsia" w:ascii="方正仿宋_GBK" w:hAnsi="方正仿宋_GBK" w:eastAsia="方正仿宋_GBK" w:cs="方正仿宋_GBK"/>
                <w:color w:val="auto"/>
                <w:sz w:val="24"/>
                <w:szCs w:val="22"/>
                <w:lang w:eastAsia="zh-CN"/>
              </w:rPr>
              <w:t>~</w:t>
            </w:r>
            <w:r>
              <w:rPr>
                <w:rFonts w:hint="eastAsia" w:ascii="方正仿宋_GBK" w:hAnsi="方正仿宋_GBK" w:eastAsia="方正仿宋_GBK" w:cs="方正仿宋_GBK"/>
                <w:color w:val="auto"/>
                <w:sz w:val="24"/>
                <w:szCs w:val="22"/>
                <w:lang w:val="en-US" w:eastAsia="zh-CN"/>
              </w:rPr>
              <w:t>20</w:t>
            </w:r>
            <w:r>
              <w:rPr>
                <w:rFonts w:hint="eastAsia" w:ascii="方正仿宋_GBK" w:hAnsi="方正仿宋_GBK" w:eastAsia="方正仿宋_GBK" w:cs="方正仿宋_GBK"/>
                <w:color w:val="auto"/>
                <w:sz w:val="24"/>
                <w:szCs w:val="22"/>
              </w:rPr>
              <w:t>:00</w:t>
            </w:r>
          </w:p>
        </w:tc>
        <w:tc>
          <w:tcPr>
            <w:tcW w:w="3651" w:type="dxa"/>
            <w:vAlign w:val="center"/>
          </w:tcPr>
          <w:p>
            <w:pPr>
              <w:spacing w:line="240" w:lineRule="atLeast"/>
              <w:rPr>
                <w:rFonts w:hint="eastAsia" w:ascii="方正仿宋_GBK" w:hAnsi="方正仿宋_GBK" w:eastAsia="方正仿宋_GBK" w:cs="方正仿宋_GBK"/>
                <w:color w:val="auto"/>
                <w:sz w:val="24"/>
                <w:szCs w:val="22"/>
                <w:lang w:val="en-US" w:eastAsia="zh-CN"/>
              </w:rPr>
            </w:pPr>
            <w:r>
              <w:rPr>
                <w:rFonts w:hint="eastAsia" w:ascii="方正仿宋_GBK" w:hAnsi="方正仿宋_GBK" w:eastAsia="方正仿宋_GBK" w:cs="方正仿宋_GBK"/>
                <w:color w:val="auto"/>
                <w:sz w:val="24"/>
                <w:szCs w:val="22"/>
                <w:lang w:val="en-US" w:eastAsia="zh-CN"/>
              </w:rPr>
              <w:t>教师组竞赛</w:t>
            </w:r>
          </w:p>
        </w:tc>
        <w:tc>
          <w:tcPr>
            <w:tcW w:w="1619" w:type="dxa"/>
            <w:vAlign w:val="center"/>
          </w:tcPr>
          <w:p>
            <w:pPr>
              <w:spacing w:line="240" w:lineRule="atLeast"/>
              <w:jc w:val="center"/>
              <w:rPr>
                <w:rFonts w:hint="eastAsia" w:ascii="方正仿宋_GBK" w:hAnsi="方正仿宋_GBK" w:eastAsia="方正仿宋_GBK" w:cs="方正仿宋_GBK"/>
                <w:color w:val="auto"/>
                <w:sz w:val="24"/>
                <w:szCs w:val="22"/>
                <w:lang w:val="en-US" w:eastAsia="zh-CN"/>
              </w:rPr>
            </w:pPr>
            <w:r>
              <w:rPr>
                <w:rFonts w:hint="eastAsia" w:ascii="方正仿宋_GBK" w:hAnsi="方正仿宋_GBK" w:eastAsia="方正仿宋_GBK" w:cs="方正仿宋_GBK"/>
                <w:color w:val="auto"/>
                <w:sz w:val="24"/>
                <w:szCs w:val="22"/>
                <w:lang w:val="en-US" w:eastAsia="zh-CN"/>
              </w:rPr>
              <w:t>合鼎楼</w:t>
            </w:r>
          </w:p>
          <w:p>
            <w:pPr>
              <w:spacing w:line="240" w:lineRule="atLeast"/>
              <w:jc w:val="center"/>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lang w:val="en-US" w:eastAsia="zh-CN"/>
              </w:rPr>
              <w:t>一楼西</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0"/>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lang w:val="en-US" w:eastAsia="zh-CN"/>
        </w:rPr>
        <w:t>五</w:t>
      </w:r>
      <w:r>
        <w:rPr>
          <w:rFonts w:hint="eastAsia" w:ascii="黑体" w:hAnsi="黑体" w:eastAsia="黑体" w:cs="黑体"/>
          <w:b w:val="0"/>
          <w:bCs w:val="0"/>
          <w:color w:val="auto"/>
          <w:sz w:val="30"/>
          <w:szCs w:val="30"/>
        </w:rPr>
        <w:t>、竞赛方式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1"/>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1.竞赛赛道：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抽取选手</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学生赛，组队类型：团体赛</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“报送选手”</w:t>
      </w:r>
      <w:r>
        <w:rPr>
          <w:rFonts w:hint="eastAsia" w:ascii="仿宋_GB2312" w:hAnsi="仿宋_GB2312" w:eastAsia="仿宋_GB2312" w:cs="仿宋_GB2312"/>
          <w:color w:val="auto"/>
          <w:sz w:val="30"/>
          <w:szCs w:val="30"/>
        </w:rPr>
        <w:t>学生赛，组队类型：团体赛</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教师赛</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，组队类型：个人赛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2.竞赛队伍组成：学生赛</w:t>
      </w:r>
      <w:r>
        <w:rPr>
          <w:rFonts w:hint="eastAsia" w:ascii="仿宋_GB2312" w:hAnsi="仿宋_GB2312" w:eastAsia="仿宋_GB2312" w:cs="仿宋_GB2312"/>
          <w:color w:val="auto"/>
          <w:sz w:val="30"/>
          <w:szCs w:val="30"/>
          <w:lang w:val="en-US" w:eastAsia="zh-CN"/>
        </w:rPr>
        <w:t>每校报送2队“报送选手”，</w:t>
      </w:r>
      <w:r>
        <w:rPr>
          <w:rFonts w:hint="eastAsia" w:ascii="仿宋_GB2312" w:hAnsi="仿宋_GB2312" w:eastAsia="仿宋_GB2312" w:cs="仿宋_GB2312"/>
          <w:color w:val="auto"/>
          <w:sz w:val="30"/>
          <w:szCs w:val="30"/>
        </w:rPr>
        <w:t>每队参赛选手2名</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每学校再推荐报送选手5倍的备选“抽取选手”，省教育厅组织专项工作组，从中抽取20%作为参赛“抽取选手”，赛前一周左右公开抽取参赛选手并公布名单。教师赛为个人赛，每学校报名不超过2个队</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每赛项</w:t>
      </w:r>
      <w:r>
        <w:rPr>
          <w:rFonts w:hint="eastAsia" w:ascii="仿宋_GB2312" w:hAnsi="仿宋_GB2312" w:eastAsia="仿宋_GB2312" w:cs="仿宋_GB2312"/>
          <w:color w:val="auto"/>
          <w:sz w:val="30"/>
          <w:szCs w:val="30"/>
        </w:rPr>
        <w:t>团体赛项目每组最多配2名指导教师</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不得跨校组队。</w:t>
      </w:r>
      <w:r>
        <w:rPr>
          <w:rFonts w:hint="eastAsia" w:ascii="仿宋_GB2312" w:hAnsi="仿宋_GB2312" w:eastAsia="仿宋_GB2312" w:cs="仿宋_GB2312"/>
          <w:color w:val="auto"/>
          <w:sz w:val="30"/>
          <w:szCs w:val="30"/>
          <w:lang w:val="en-US" w:eastAsia="zh-CN"/>
        </w:rPr>
        <w:t>教师个人赛不配备指导教师。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竞赛工具准备：</w:t>
      </w:r>
      <w:r>
        <w:rPr>
          <w:rFonts w:hint="eastAsia" w:ascii="仿宋_GB2312" w:hAnsi="仿宋_GB2312" w:eastAsia="仿宋_GB2312" w:cs="仿宋_GB2312"/>
          <w:color w:val="auto"/>
          <w:sz w:val="30"/>
          <w:szCs w:val="30"/>
          <w:lang w:val="en-US" w:eastAsia="zh-CN"/>
        </w:rPr>
        <w:t>参赛学校参考承办学校公布的清单，自主决定设备是否自带。竞赛车辆及故障设置交互平台由承办校提供，</w:t>
      </w:r>
      <w:r>
        <w:rPr>
          <w:rFonts w:hint="eastAsia" w:ascii="仿宋_GB2312" w:hAnsi="仿宋_GB2312" w:eastAsia="仿宋_GB2312" w:cs="仿宋_GB2312"/>
          <w:color w:val="auto"/>
          <w:sz w:val="30"/>
          <w:szCs w:val="30"/>
        </w:rPr>
        <w:t>参赛选手可选择使用自带的工具设备或使用承办方提供的工具设备</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参赛选手可</w:t>
      </w:r>
      <w:r>
        <w:rPr>
          <w:rFonts w:hint="eastAsia" w:ascii="仿宋_GB2312" w:hAnsi="仿宋_GB2312" w:eastAsia="仿宋_GB2312" w:cs="仿宋_GB2312"/>
          <w:color w:val="auto"/>
          <w:sz w:val="30"/>
          <w:szCs w:val="30"/>
        </w:rPr>
        <w:t>自带的工具设备</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包括万用表、示波器、万用接线盒</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自制Y形接头</w:t>
      </w:r>
      <w:r>
        <w:rPr>
          <w:rFonts w:hint="eastAsia" w:ascii="仿宋_GB2312" w:hAnsi="仿宋_GB2312" w:eastAsia="仿宋_GB2312" w:cs="仿宋_GB2312"/>
          <w:color w:val="auto"/>
          <w:sz w:val="30"/>
          <w:szCs w:val="30"/>
        </w:rPr>
        <w:t>和诊断设备（不能连接网络使用）</w:t>
      </w:r>
      <w:r>
        <w:rPr>
          <w:rFonts w:hint="eastAsia" w:ascii="仿宋_GB2312" w:hAnsi="仿宋_GB2312" w:eastAsia="仿宋_GB2312" w:cs="仿宋_GB2312"/>
          <w:color w:val="auto"/>
          <w:sz w:val="30"/>
          <w:szCs w:val="30"/>
          <w:lang w:val="en-US" w:eastAsia="zh-CN"/>
        </w:rPr>
        <w:t>等</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0"/>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lang w:val="en-US" w:eastAsia="zh-CN"/>
        </w:rPr>
        <w:t>六</w:t>
      </w:r>
      <w:r>
        <w:rPr>
          <w:rFonts w:hint="eastAsia" w:ascii="黑体" w:hAnsi="黑体" w:eastAsia="黑体" w:cs="黑体"/>
          <w:b w:val="0"/>
          <w:bCs w:val="0"/>
          <w:color w:val="auto"/>
          <w:sz w:val="30"/>
          <w:szCs w:val="30"/>
        </w:rPr>
        <w:t>、竞赛试题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理论试题由命题专家组</w:t>
      </w:r>
      <w:r>
        <w:rPr>
          <w:rFonts w:hint="eastAsia" w:ascii="仿宋_GB2312" w:hAnsi="仿宋_GB2312" w:eastAsia="仿宋_GB2312" w:cs="仿宋_GB2312"/>
          <w:color w:val="auto"/>
          <w:sz w:val="30"/>
          <w:szCs w:val="30"/>
        </w:rPr>
        <w:t>依据本规程公布的作业要求和考核要点负责编制竞赛用试题</w:t>
      </w:r>
      <w:r>
        <w:rPr>
          <w:rFonts w:hint="eastAsia" w:ascii="仿宋_GB2312" w:hAnsi="仿宋_GB2312" w:eastAsia="仿宋_GB2312" w:cs="仿宋_GB2312"/>
          <w:color w:val="auto"/>
          <w:sz w:val="30"/>
          <w:szCs w:val="30"/>
          <w:lang w:val="en-US" w:eastAsia="zh-CN"/>
        </w:rPr>
        <w:t>形成题库</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实操考核由专家组编制五套试题，比赛当天抽取一套使用，第二天从剩余题库抽取，以此类推。</w:t>
      </w:r>
      <w:r>
        <w:rPr>
          <w:rFonts w:hint="eastAsia" w:ascii="仿宋_GB2312" w:hAnsi="仿宋_GB2312" w:eastAsia="仿宋_GB2312" w:cs="仿宋_GB2312"/>
          <w:color w:val="auto"/>
          <w:sz w:val="30"/>
          <w:szCs w:val="30"/>
        </w:rPr>
        <w:t>试题与评分标准对应考核模块的故障点或规范操作要点。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0"/>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七、竞赛规则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（一）熟悉场地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赛项比赛</w:t>
      </w:r>
      <w:r>
        <w:rPr>
          <w:rFonts w:hint="eastAsia" w:ascii="仿宋_GB2312" w:hAnsi="仿宋_GB2312" w:eastAsia="仿宋_GB2312" w:cs="仿宋_GB2312"/>
          <w:color w:val="auto"/>
          <w:sz w:val="30"/>
          <w:szCs w:val="30"/>
          <w:lang w:val="en-US" w:eastAsia="zh-CN"/>
        </w:rPr>
        <w:t>第</w:t>
      </w:r>
      <w:r>
        <w:rPr>
          <w:rFonts w:hint="eastAsia" w:ascii="仿宋_GB2312" w:hAnsi="仿宋_GB2312" w:eastAsia="仿宋_GB2312" w:cs="仿宋_GB2312"/>
          <w:color w:val="auto"/>
          <w:sz w:val="30"/>
          <w:szCs w:val="30"/>
        </w:rPr>
        <w:t>一天下午召开领队会议，宣布竞赛纪律和有关规定</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分组理论考核，结束后</w:t>
      </w:r>
      <w:r>
        <w:rPr>
          <w:rFonts w:hint="eastAsia" w:ascii="仿宋_GB2312" w:hAnsi="仿宋_GB2312" w:eastAsia="仿宋_GB2312" w:cs="仿宋_GB2312"/>
          <w:color w:val="auto"/>
          <w:sz w:val="30"/>
          <w:szCs w:val="30"/>
        </w:rPr>
        <w:t>安排参赛队熟悉比赛场地</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（二）检录与加密解密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赛程第一天赛项说明会结束后，在确定选手身份信息无误后，由</w:t>
      </w:r>
      <w:r>
        <w:rPr>
          <w:rFonts w:hint="eastAsia" w:ascii="仿宋_GB2312" w:hAnsi="仿宋_GB2312" w:eastAsia="仿宋_GB2312" w:cs="仿宋_GB2312"/>
          <w:color w:val="auto"/>
          <w:sz w:val="30"/>
          <w:szCs w:val="30"/>
          <w:lang w:val="en-US" w:eastAsia="zh-CN"/>
        </w:rPr>
        <w:t>参赛学校指定人员</w:t>
      </w:r>
      <w:r>
        <w:rPr>
          <w:rFonts w:hint="eastAsia" w:ascii="仿宋_GB2312" w:hAnsi="仿宋_GB2312" w:eastAsia="仿宋_GB2312" w:cs="仿宋_GB2312"/>
          <w:color w:val="auto"/>
          <w:sz w:val="30"/>
          <w:szCs w:val="30"/>
        </w:rPr>
        <w:t>现场抽取抽签序号。比赛当天根据选手序号，依次排序再次抽取当天比赛的比赛号，进行</w:t>
      </w:r>
      <w:r>
        <w:rPr>
          <w:rFonts w:hint="eastAsia" w:ascii="仿宋_GB2312" w:hAnsi="仿宋_GB2312" w:eastAsia="仿宋_GB2312" w:cs="仿宋_GB2312"/>
          <w:color w:val="auto"/>
          <w:sz w:val="30"/>
          <w:szCs w:val="30"/>
          <w:lang w:val="en-US" w:eastAsia="zh-CN"/>
        </w:rPr>
        <w:t>二</w:t>
      </w:r>
      <w:r>
        <w:rPr>
          <w:rFonts w:hint="eastAsia" w:ascii="仿宋_GB2312" w:hAnsi="仿宋_GB2312" w:eastAsia="仿宋_GB2312" w:cs="仿宋_GB2312"/>
          <w:color w:val="auto"/>
          <w:sz w:val="30"/>
          <w:szCs w:val="30"/>
        </w:rPr>
        <w:t>次加密。当天比赛结束后，在监督组监督下，由工作人员找出各参赛队序号与场次工位对应关系；将竞赛结果分别由场次工位号转换为参赛队，然后进行分值排序，打印封装。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1"/>
        <w:rPr>
          <w:rFonts w:hint="eastAsia" w:ascii="方正楷体_GBK" w:hAnsi="方正楷体_GBK" w:eastAsia="方正楷体_GBK" w:cs="方正楷体_GBK"/>
          <w:color w:val="auto"/>
          <w:sz w:val="30"/>
          <w:szCs w:val="30"/>
          <w:lang w:val="en-US" w:eastAsia="zh-CN"/>
        </w:rPr>
      </w:pPr>
      <w:r>
        <w:rPr>
          <w:rFonts w:hint="eastAsia" w:ascii="方正楷体_GBK" w:hAnsi="方正楷体_GBK" w:eastAsia="方正楷体_GBK" w:cs="方正楷体_GBK"/>
          <w:color w:val="auto"/>
          <w:sz w:val="30"/>
          <w:szCs w:val="30"/>
          <w:lang w:val="en-US" w:eastAsia="zh-CN"/>
        </w:rPr>
        <w:t>（五）理论考核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在抽签结束后，按“抽取选手”“报送选手”“教师组”的顺序分组到计算机室考试，考试结束现场给出成绩。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lang w:eastAsia="zh-CN"/>
        </w:rPr>
        <w:t>（</w:t>
      </w:r>
      <w:r>
        <w:rPr>
          <w:rFonts w:hint="eastAsia" w:ascii="方正楷体_GBK" w:hAnsi="方正楷体_GBK" w:eastAsia="方正楷体_GBK" w:cs="方正楷体_GBK"/>
          <w:color w:val="auto"/>
          <w:sz w:val="30"/>
          <w:szCs w:val="30"/>
          <w:lang w:val="en-US" w:eastAsia="zh-CN"/>
        </w:rPr>
        <w:t>四）实操</w:t>
      </w:r>
      <w:r>
        <w:rPr>
          <w:rFonts w:hint="eastAsia" w:ascii="方正楷体_GBK" w:hAnsi="方正楷体_GBK" w:eastAsia="方正楷体_GBK" w:cs="方正楷体_GBK"/>
          <w:color w:val="auto"/>
          <w:sz w:val="30"/>
          <w:szCs w:val="30"/>
        </w:rPr>
        <w:t>比赛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比赛第二天进行“抽取选手”组的竞赛，第三天进行“报送选手”组的竞赛，第四天进行教师组的竞赛。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1.每轮比赛统一听从裁判长发布竞赛开始指令后正式开始竞赛，参赛选手合理计划安排，利用现场提供的所有条件完成竞赛任务。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2"/>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2.参赛选手在比赛期间实行封闭管理。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竞赛过程中，参赛选手须严格遵守安全操作规程，并接受裁判员的监督和警示，以确保安全。参赛选手因个人误操作造成人身安全事故和设备故障时，裁判长有权中止该参赛选手竞赛；如非参赛选手个人因素出现设备故障而无法竞赛，由裁判长视具体情况</w:t>
      </w:r>
      <w:r>
        <w:rPr>
          <w:rFonts w:hint="eastAsia" w:ascii="仿宋_GB2312" w:hAnsi="仿宋_GB2312" w:eastAsia="仿宋_GB2312" w:cs="仿宋_GB2312"/>
          <w:color w:val="auto"/>
          <w:sz w:val="30"/>
          <w:szCs w:val="30"/>
          <w:lang w:eastAsia="zh-CN"/>
        </w:rPr>
        <w:t>作出</w:t>
      </w:r>
      <w:r>
        <w:rPr>
          <w:rFonts w:hint="eastAsia" w:ascii="仿宋_GB2312" w:hAnsi="仿宋_GB2312" w:eastAsia="仿宋_GB2312" w:cs="仿宋_GB2312"/>
          <w:color w:val="auto"/>
          <w:sz w:val="30"/>
          <w:szCs w:val="30"/>
        </w:rPr>
        <w:t>裁决</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调换到备份工位或调整至最后一场次参加竞赛</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；如裁判长确定设备故障可由技术支持人员排除故障后继续竞赛，将给参赛选手补足所耽误的竞赛时间。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4.参赛选手若提前结束竞赛，应举手向裁判员示意，竞赛结束时间由现场裁判记录，参赛选手结束竞赛后不得再进行任何操作。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5.裁判长在竞赛阶段统一进行剩余时间提醒、发布竞赛结束指令。竞赛结束时所有未完成任务参赛选手立即停止操作。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6.参赛选手不携带任何参赛队及个人信息、任何通讯及存储设备、纸质材料等物品进入赛场，赛场内提供必需用品。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7.参赛选手提交的选手报告单等竞赛成果，需要现场裁判与参赛选手签工位号确认。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w:t>
      </w:r>
      <w:r>
        <w:rPr>
          <w:rFonts w:hint="eastAsia" w:ascii="仿宋_GB2312" w:hAnsi="仿宋_GB2312" w:eastAsia="仿宋_GB2312" w:cs="仿宋_GB2312"/>
          <w:color w:val="auto"/>
          <w:sz w:val="30"/>
          <w:szCs w:val="30"/>
          <w:lang w:eastAsia="zh-CN"/>
        </w:rPr>
        <w:t>其他</w:t>
      </w:r>
      <w:r>
        <w:rPr>
          <w:rFonts w:hint="eastAsia" w:ascii="仿宋_GB2312" w:hAnsi="仿宋_GB2312" w:eastAsia="仿宋_GB2312" w:cs="仿宋_GB2312"/>
          <w:color w:val="auto"/>
          <w:sz w:val="30"/>
          <w:szCs w:val="30"/>
        </w:rPr>
        <w:t>未涉及事项或突发事件，由大赛基地执委会负责解释或决定。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0"/>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八、竞赛环境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竞赛场地在承办院校合格场地进行，赛场内各工位可适当分散增大间隔。竞赛场地每个工位占地面积不少于30㎡，提供稳定的电、气源，场地采光、照明和通风良好。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赛场内安排有裁判休息区、裁判工作区、医疗室、选手封闭室、卫生间等必要的区域；裁判休息区、裁判工作区、选手封闭区刚性隔离，配备志愿者，严禁外人进入；所有比赛工位用专用屏风隔离，避免相互影响；现场配备摄像设备，以便有效组织赛场活动；现场配备有计时器，准确把控竞赛时间；赛场机要室钥匙由裁判长和监督组长分别保管，严禁外人进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0"/>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九、技术规范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（一）法律法规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《中华人民共和国安全生产法》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《机动车维修管理规定》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（二）技术标准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GB/T18344-2016汽车维护、检测、诊断技术规范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GB7258-2017机动车运行安全技术条件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GB/T15746-2011汽车修理质量检查评定方法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GB/T19910-2005汽车发动机电子控制系统修理技术要求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（三）高职专业教学标准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1.道路运输类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汽车检测与维修技术500211</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2.道路运输类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汽车技术</w:t>
      </w:r>
      <w:r>
        <w:rPr>
          <w:rFonts w:hint="eastAsia" w:ascii="仿宋_GB2312" w:hAnsi="仿宋_GB2312" w:eastAsia="仿宋_GB2312" w:cs="仿宋_GB2312"/>
          <w:color w:val="auto"/>
          <w:sz w:val="30"/>
          <w:szCs w:val="30"/>
          <w:lang w:val="en-US" w:eastAsia="zh-CN"/>
        </w:rPr>
        <w:t>服务与营销500212</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3.汽车制造类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汽车造型与改装技术460705</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4.汽车制造类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汽车制造与试验技术460701</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0"/>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十、技术平台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竞赛平台采用相同指标的设备平台，工具、耗材统一提供。竞赛平台功能要求如表3。</w:t>
      </w:r>
    </w:p>
    <w:p>
      <w:pPr>
        <w:spacing w:line="560" w:lineRule="exact"/>
        <w:ind w:firstLine="481" w:firstLineChars="200"/>
        <w:jc w:val="center"/>
        <w:rPr>
          <w:rFonts w:ascii="仿宋_GB2312" w:hAnsi="仿宋" w:eastAsia="仿宋_GB2312" w:cs="仿宋"/>
          <w:b/>
          <w:sz w:val="24"/>
          <w:szCs w:val="28"/>
        </w:rPr>
      </w:pPr>
      <w:r>
        <w:rPr>
          <w:rFonts w:hint="eastAsia" w:ascii="仿宋_GB2312" w:hAnsi="仿宋" w:eastAsia="仿宋_GB2312" w:cs="仿宋"/>
          <w:b/>
          <w:sz w:val="24"/>
          <w:szCs w:val="28"/>
        </w:rPr>
        <w:t>表</w:t>
      </w:r>
      <w:r>
        <w:rPr>
          <w:rFonts w:ascii="仿宋_GB2312" w:hAnsi="仿宋" w:eastAsia="仿宋_GB2312" w:cs="仿宋"/>
          <w:b/>
          <w:sz w:val="24"/>
          <w:szCs w:val="28"/>
        </w:rPr>
        <w:t>3</w:t>
      </w:r>
      <w:r>
        <w:rPr>
          <w:rFonts w:hint="eastAsia" w:ascii="仿宋_GB2312" w:hAnsi="仿宋" w:eastAsia="仿宋_GB2312" w:cs="仿宋"/>
          <w:b/>
          <w:sz w:val="24"/>
          <w:szCs w:val="28"/>
        </w:rPr>
        <w:t>竞赛器材配备表（型号）</w:t>
      </w:r>
    </w:p>
    <w:tbl>
      <w:tblPr>
        <w:tblStyle w:val="16"/>
        <w:tblW w:w="99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3"/>
        <w:gridCol w:w="940"/>
        <w:gridCol w:w="597"/>
        <w:gridCol w:w="4941"/>
        <w:gridCol w:w="697"/>
        <w:gridCol w:w="1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1363" w:type="dxa"/>
            <w:vAlign w:val="center"/>
          </w:tcPr>
          <w:p>
            <w:pPr>
              <w:pStyle w:val="15"/>
              <w:spacing w:before="91" w:line="215"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3"/>
                <w:sz w:val="24"/>
                <w:szCs w:val="24"/>
              </w:rPr>
              <w:t>承办学校</w:t>
            </w:r>
          </w:p>
        </w:tc>
        <w:tc>
          <w:tcPr>
            <w:tcW w:w="8600" w:type="dxa"/>
            <w:gridSpan w:val="5"/>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河南职业技术学院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1363" w:type="dxa"/>
            <w:vAlign w:val="center"/>
          </w:tcPr>
          <w:p>
            <w:pPr>
              <w:pStyle w:val="15"/>
              <w:spacing w:before="113" w:line="22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7"/>
                <w:sz w:val="24"/>
                <w:szCs w:val="24"/>
              </w:rPr>
              <w:t>组别</w:t>
            </w:r>
            <w:r>
              <w:rPr>
                <w:rFonts w:hint="eastAsia" w:ascii="仿宋_GB2312" w:hAnsi="仿宋_GB2312" w:eastAsia="仿宋_GB2312" w:cs="仿宋_GB2312"/>
                <w:b/>
                <w:bCs/>
                <w:sz w:val="24"/>
                <w:szCs w:val="24"/>
              </w:rPr>
              <w:t>（中/高职）</w:t>
            </w:r>
          </w:p>
        </w:tc>
        <w:tc>
          <w:tcPr>
            <w:tcW w:w="940" w:type="dxa"/>
            <w:vAlign w:val="center"/>
          </w:tcPr>
          <w:p>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高职</w:t>
            </w:r>
          </w:p>
        </w:tc>
        <w:tc>
          <w:tcPr>
            <w:tcW w:w="597" w:type="dxa"/>
            <w:vAlign w:val="center"/>
          </w:tcPr>
          <w:p>
            <w:pPr>
              <w:pStyle w:val="15"/>
              <w:spacing w:before="91" w:line="214"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pacing w:val="-2"/>
                <w:sz w:val="24"/>
                <w:szCs w:val="24"/>
                <w:lang w:val="en-US" w:eastAsia="zh-CN"/>
              </w:rPr>
              <w:t>组别</w:t>
            </w:r>
          </w:p>
        </w:tc>
        <w:tc>
          <w:tcPr>
            <w:tcW w:w="4941"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专业核心基本技能赛项</w:t>
            </w:r>
          </w:p>
        </w:tc>
        <w:tc>
          <w:tcPr>
            <w:tcW w:w="697" w:type="dxa"/>
            <w:vAlign w:val="center"/>
          </w:tcPr>
          <w:p>
            <w:pPr>
              <w:pStyle w:val="15"/>
              <w:spacing w:before="91" w:line="217"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pacing w:val="-6"/>
                <w:sz w:val="24"/>
                <w:szCs w:val="24"/>
                <w:lang w:val="en-US" w:eastAsia="zh-CN"/>
              </w:rPr>
              <w:t>赛项</w:t>
            </w:r>
          </w:p>
        </w:tc>
        <w:tc>
          <w:tcPr>
            <w:tcW w:w="142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HN025汽车检测与维修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303" w:type="dxa"/>
            <w:gridSpan w:val="2"/>
            <w:vAlign w:val="center"/>
          </w:tcPr>
          <w:p>
            <w:pPr>
              <w:pStyle w:val="15"/>
              <w:spacing w:before="91" w:line="216"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3"/>
                <w:sz w:val="24"/>
                <w:szCs w:val="24"/>
              </w:rPr>
              <w:t>名称</w:t>
            </w:r>
          </w:p>
        </w:tc>
        <w:tc>
          <w:tcPr>
            <w:tcW w:w="597" w:type="dxa"/>
            <w:vAlign w:val="center"/>
          </w:tcPr>
          <w:p>
            <w:pPr>
              <w:pStyle w:val="15"/>
              <w:spacing w:before="91" w:line="218"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11"/>
                <w:sz w:val="24"/>
                <w:szCs w:val="24"/>
              </w:rPr>
              <w:t>型号</w:t>
            </w:r>
          </w:p>
        </w:tc>
        <w:tc>
          <w:tcPr>
            <w:tcW w:w="4941" w:type="dxa"/>
            <w:vAlign w:val="center"/>
          </w:tcPr>
          <w:p>
            <w:pPr>
              <w:pStyle w:val="15"/>
              <w:spacing w:before="113" w:line="251" w:lineRule="auto"/>
              <w:ind w:left="422" w:right="128" w:hanging="274"/>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5"/>
                <w:sz w:val="24"/>
                <w:szCs w:val="24"/>
              </w:rPr>
              <w:t>主要技术</w:t>
            </w:r>
            <w:r>
              <w:rPr>
                <w:rFonts w:hint="eastAsia" w:ascii="仿宋_GB2312" w:hAnsi="仿宋_GB2312" w:eastAsia="仿宋_GB2312" w:cs="仿宋_GB2312"/>
                <w:b/>
                <w:bCs/>
                <w:spacing w:val="-8"/>
                <w:sz w:val="24"/>
                <w:szCs w:val="24"/>
              </w:rPr>
              <w:t>参数</w:t>
            </w:r>
          </w:p>
        </w:tc>
        <w:tc>
          <w:tcPr>
            <w:tcW w:w="697" w:type="dxa"/>
            <w:vAlign w:val="center"/>
          </w:tcPr>
          <w:p>
            <w:pPr>
              <w:pStyle w:val="15"/>
              <w:spacing w:before="91" w:line="217"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14"/>
                <w:sz w:val="24"/>
                <w:szCs w:val="24"/>
              </w:rPr>
              <w:t>台套数</w:t>
            </w:r>
          </w:p>
        </w:tc>
        <w:tc>
          <w:tcPr>
            <w:tcW w:w="1425" w:type="dxa"/>
            <w:vAlign w:val="center"/>
          </w:tcPr>
          <w:p>
            <w:pPr>
              <w:pStyle w:val="15"/>
              <w:spacing w:before="91" w:line="216" w:lineRule="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设备厂商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1363" w:type="dxa"/>
            <w:vMerge w:val="restart"/>
            <w:vAlign w:val="center"/>
          </w:tcPr>
          <w:p>
            <w:pPr>
              <w:spacing w:line="270" w:lineRule="auto"/>
              <w:jc w:val="center"/>
              <w:rPr>
                <w:rFonts w:hint="eastAsia" w:ascii="仿宋_GB2312" w:hAnsi="仿宋_GB2312" w:eastAsia="仿宋_GB2312" w:cs="仿宋_GB2312"/>
                <w:b/>
                <w:bCs/>
                <w:sz w:val="24"/>
                <w:szCs w:val="24"/>
              </w:rPr>
            </w:pPr>
          </w:p>
          <w:p>
            <w:pPr>
              <w:pStyle w:val="15"/>
              <w:spacing w:before="91" w:line="214"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3"/>
                <w:sz w:val="24"/>
                <w:szCs w:val="24"/>
              </w:rPr>
              <w:t>硬件</w:t>
            </w:r>
          </w:p>
        </w:tc>
        <w:tc>
          <w:tcPr>
            <w:tcW w:w="940" w:type="dxa"/>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全新迈腾B8L</w:t>
            </w:r>
          </w:p>
        </w:tc>
        <w:tc>
          <w:tcPr>
            <w:tcW w:w="597" w:type="dxa"/>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380TSI+DSG</w:t>
            </w:r>
            <w:r>
              <w:rPr>
                <w:rFonts w:hint="eastAsia" w:ascii="仿宋_GB2312" w:hAnsi="仿宋_GB2312" w:eastAsia="仿宋_GB2312" w:cs="仿宋_GB2312"/>
                <w:snapToGrid w:val="0"/>
                <w:color w:val="000000"/>
                <w:kern w:val="0"/>
                <w:sz w:val="24"/>
                <w:szCs w:val="24"/>
                <w:lang w:val="en-US" w:eastAsia="zh-CN" w:bidi="ar-SA"/>
              </w:rPr>
              <w:t>2.0L</w:t>
            </w:r>
          </w:p>
        </w:tc>
        <w:tc>
          <w:tcPr>
            <w:tcW w:w="4941" w:type="dxa"/>
            <w:vAlign w:val="center"/>
          </w:tcPr>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1.发动机：≥</w:t>
            </w:r>
            <w:bookmarkStart w:id="0" w:name="OLE_LINK1"/>
            <w:r>
              <w:rPr>
                <w:rFonts w:hint="eastAsia" w:ascii="仿宋_GB2312" w:hAnsi="仿宋_GB2312" w:eastAsia="仿宋_GB2312" w:cs="仿宋_GB2312"/>
                <w:snapToGrid w:val="0"/>
                <w:color w:val="000000"/>
                <w:kern w:val="0"/>
                <w:sz w:val="24"/>
                <w:szCs w:val="24"/>
                <w:lang w:val="en-US" w:eastAsia="zh-CN" w:bidi="ar-SA"/>
              </w:rPr>
              <w:t>2.0TL</w:t>
            </w:r>
            <w:bookmarkEnd w:id="0"/>
            <w:r>
              <w:rPr>
                <w:rFonts w:hint="eastAsia" w:ascii="仿宋_GB2312" w:hAnsi="仿宋_GB2312" w:eastAsia="仿宋_GB2312" w:cs="仿宋_GB2312"/>
                <w:snapToGrid w:val="0"/>
                <w:color w:val="000000"/>
                <w:kern w:val="0"/>
                <w:sz w:val="24"/>
                <w:szCs w:val="24"/>
                <w:lang w:val="en-US" w:eastAsia="zh-CN" w:bidi="ar-SA"/>
              </w:rPr>
              <w:t>4;</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2.排量（mL）：1984;</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3.最大功率（kW）：≥162;</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4.最大马力（PS）：220;</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5.最大功率转速（rpm）:4900-6700;</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6.最大扭矩（N·m）：350;</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7.进气形式：涡轮增压；</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8.变速箱：7挡湿式双离合；</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9.长×宽×高（mm）：≥4866×1832×1479;</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10.轴距（mm）：2871;</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11.主动安全配置：ABS防抱死、牵引力控制（ASR/TCS/TRC）、刹车辅助（EBA/BAS/BA）、并线辅助、车道偏离预警系统、车道保持辅助系统、主动刹车/主动安全系统、道路交通标示、识别、疲劳驾驶提示；</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12.全速自适应巡航、远近光灯光源：LED、感应雨刷。</w:t>
            </w:r>
          </w:p>
        </w:tc>
        <w:tc>
          <w:tcPr>
            <w:tcW w:w="697" w:type="dxa"/>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8+1</w:t>
            </w:r>
          </w:p>
        </w:tc>
        <w:tc>
          <w:tcPr>
            <w:tcW w:w="1425" w:type="dxa"/>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一汽大众汽车有限公司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jc w:val="center"/>
        </w:trPr>
        <w:tc>
          <w:tcPr>
            <w:tcW w:w="1363" w:type="dxa"/>
            <w:vMerge w:val="continue"/>
            <w:vAlign w:val="center"/>
          </w:tcPr>
          <w:p>
            <w:pPr>
              <w:pStyle w:val="15"/>
              <w:spacing w:before="91" w:line="214" w:lineRule="auto"/>
              <w:jc w:val="center"/>
              <w:rPr>
                <w:rFonts w:hint="eastAsia" w:ascii="仿宋_GB2312" w:hAnsi="仿宋_GB2312" w:eastAsia="仿宋_GB2312" w:cs="仿宋_GB2312"/>
                <w:b/>
                <w:bCs/>
                <w:sz w:val="24"/>
                <w:szCs w:val="24"/>
              </w:rPr>
            </w:pPr>
          </w:p>
        </w:tc>
        <w:tc>
          <w:tcPr>
            <w:tcW w:w="940" w:type="dxa"/>
            <w:vAlign w:val="center"/>
          </w:tcPr>
          <w:p>
            <w:pPr>
              <w:pStyle w:val="15"/>
              <w:keepNext w:val="0"/>
              <w:keepLines w:val="0"/>
              <w:pageBreakBefore w:val="0"/>
              <w:widowControl/>
              <w:kinsoku w:val="0"/>
              <w:wordWrap/>
              <w:overflowPunct w:val="0"/>
              <w:topLinePunct w:val="0"/>
              <w:autoSpaceDE w:val="0"/>
              <w:autoSpaceDN w:val="0"/>
              <w:bidi w:val="0"/>
              <w:adjustRightInd w:val="0"/>
              <w:snapToGrid w:val="0"/>
              <w:spacing w:line="219" w:lineRule="auto"/>
              <w:ind w:left="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napToGrid w:val="0"/>
                <w:color w:val="000000"/>
                <w:kern w:val="0"/>
                <w:sz w:val="24"/>
                <w:szCs w:val="24"/>
                <w:lang w:val="en-US" w:eastAsia="zh-CN" w:bidi="ar-SA"/>
              </w:rPr>
              <w:t>整车故障设置与检测连接平台</w:t>
            </w:r>
          </w:p>
        </w:tc>
        <w:tc>
          <w:tcPr>
            <w:tcW w:w="597" w:type="dxa"/>
            <w:vAlign w:val="center"/>
          </w:tcPr>
          <w:p>
            <w:pPr>
              <w:pStyle w:val="15"/>
              <w:keepNext w:val="0"/>
              <w:keepLines w:val="0"/>
              <w:pageBreakBefore w:val="0"/>
              <w:widowControl/>
              <w:kinsoku w:val="0"/>
              <w:wordWrap/>
              <w:overflowPunct w:val="0"/>
              <w:topLinePunct w:val="0"/>
              <w:autoSpaceDE w:val="0"/>
              <w:autoSpaceDN w:val="0"/>
              <w:bidi w:val="0"/>
              <w:adjustRightInd w:val="0"/>
              <w:snapToGrid w:val="0"/>
              <w:spacing w:line="183" w:lineRule="auto"/>
              <w:ind w:left="0" w:firstLine="0" w:firstLineChars="0"/>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rPr>
              <w:t>vw660</w:t>
            </w:r>
            <w:r>
              <w:rPr>
                <w:rFonts w:hint="eastAsia" w:ascii="仿宋_GB2312" w:hAnsi="仿宋_GB2312" w:eastAsia="仿宋_GB2312" w:cs="仿宋_GB2312"/>
                <w:spacing w:val="-3"/>
                <w:sz w:val="24"/>
                <w:szCs w:val="24"/>
                <w:lang w:val="en-US" w:eastAsia="zh-CN"/>
              </w:rPr>
              <w:t>7</w:t>
            </w:r>
          </w:p>
        </w:tc>
        <w:tc>
          <w:tcPr>
            <w:tcW w:w="4941" w:type="dxa"/>
            <w:vAlign w:val="center"/>
          </w:tcPr>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一、整车故障设置与检测连接平台（A+B）</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（一）产品要求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该产品配套全新迈腾B8L使用，基于大众原厂最新电路开发。整车故障设置于检测连接平台（A+B）可同时与整车进行无损连接，可同时实现发动</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机电控系统、车身电控系统双模块的信号测量和故障设置。与车辆进行无损连接后，可对汽车发动机控制单元J623、车载电网控制单元J519、车门控制单元J386、J387、进入及启动许可系统J965、网关J533进行原车配套的检测与诊断。整车故障设置与检测连接平台（A+B）便于教师设故和学生信号测量，可根据教学实际需求选用，满足不同的教学需求标准，最大程度支持工学结合人才培养模式的应用。对课程改革与创新也起到良好的运用功能，能进一步提升学生专业技能，促进院校相关专业毕业生就业，为行业、企业培养实用性紧缺人才。</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（二）产品规格参数要求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1.检测模块总成数量：4块；J623部分测量面板，180个测量针脚；J519/J386/J387部分测量面板，180个测量针脚；J533部分测量面板，20个测量针脚；J965部分测量面板，40个测量针脚；</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2.6条测量连接线束，涵盖发动机控制单元J623、车载电网控制单元J519、左前车门控制单元J386、右前车门控制单元J387、进入及启动许可系统J965、网关J533;</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3.设备电源：DC12V;</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4.工作温度：-40℃-+50℃;</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5.外形尺寸：≥920*260*600mm（长*宽*高）。</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二、集成工具管理车</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（一）产品要求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1.集成工具管理车由多层可自锁抽屉组成存储空间，上部安装有榉木工作台面，便于放置实训器材。</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工作车下部多层分类存储抽屉，可按照拆装工具层、存储空间、智能终端、检测工具的划分，分门别类地将所需的实训工量具进行集中管理，每个抽屉层板上铺设有EVA切割泡棉，根据工件的形状激光雕刻一次成型并牢牢地镶嵌其中。有效实现了工具、设备、测量工具的集中管理与储藏，大大方便了实际工作的开展。</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3.工具车底部配备有万向脚轮，移动灵活，安全可靠、坚固耐用。</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（二）产品规格参数要求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设备尺寸：≥1300*700*900（长*宽*高）。</w:t>
            </w:r>
          </w:p>
        </w:tc>
        <w:tc>
          <w:tcPr>
            <w:tcW w:w="697" w:type="dxa"/>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8+1</w:t>
            </w:r>
          </w:p>
        </w:tc>
        <w:tc>
          <w:tcPr>
            <w:tcW w:w="1425" w:type="dxa"/>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车拉夫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jc w:val="center"/>
        </w:trPr>
        <w:tc>
          <w:tcPr>
            <w:tcW w:w="1363" w:type="dxa"/>
            <w:vMerge w:val="restart"/>
            <w:vAlign w:val="center"/>
          </w:tcPr>
          <w:p>
            <w:pPr>
              <w:pStyle w:val="15"/>
              <w:spacing w:before="91" w:line="22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8"/>
                <w:sz w:val="24"/>
                <w:szCs w:val="24"/>
              </w:rPr>
              <w:t>工具</w:t>
            </w:r>
          </w:p>
        </w:tc>
        <w:tc>
          <w:tcPr>
            <w:tcW w:w="940" w:type="dxa"/>
            <w:tcBorders>
              <w:bottom w:val="single" w:color="auto" w:sz="4" w:space="0"/>
            </w:tcBorders>
            <w:vAlign w:val="center"/>
          </w:tcPr>
          <w:p>
            <w:pPr>
              <w:pStyle w:val="15"/>
              <w:keepNext w:val="0"/>
              <w:keepLines w:val="0"/>
              <w:pageBreakBefore w:val="0"/>
              <w:widowControl/>
              <w:kinsoku w:val="0"/>
              <w:wordWrap/>
              <w:overflowPunct w:val="0"/>
              <w:topLinePunct w:val="0"/>
              <w:autoSpaceDE w:val="0"/>
              <w:autoSpaceDN w:val="0"/>
              <w:bidi w:val="0"/>
              <w:adjustRightInd w:val="0"/>
              <w:snapToGrid w:val="0"/>
              <w:spacing w:line="219" w:lineRule="auto"/>
              <w:ind w:left="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汽车</w:t>
            </w:r>
            <w:r>
              <w:rPr>
                <w:rFonts w:hint="eastAsia" w:ascii="仿宋_GB2312" w:hAnsi="仿宋_GB2312" w:eastAsia="仿宋_GB2312" w:cs="仿宋_GB2312"/>
                <w:spacing w:val="5"/>
                <w:sz w:val="24"/>
                <w:szCs w:val="24"/>
              </w:rPr>
              <w:t>故障诊断</w:t>
            </w:r>
            <w:r>
              <w:rPr>
                <w:rFonts w:hint="eastAsia" w:ascii="仿宋_GB2312" w:hAnsi="仿宋_GB2312" w:eastAsia="仿宋_GB2312" w:cs="仿宋_GB2312"/>
                <w:sz w:val="24"/>
                <w:szCs w:val="24"/>
              </w:rPr>
              <w:t>仪</w:t>
            </w:r>
          </w:p>
        </w:tc>
        <w:tc>
          <w:tcPr>
            <w:tcW w:w="597" w:type="dxa"/>
            <w:tcBorders>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X8</w:t>
            </w:r>
          </w:p>
        </w:tc>
        <w:tc>
          <w:tcPr>
            <w:tcW w:w="4941" w:type="dxa"/>
            <w:tcBorders>
              <w:bottom w:val="single" w:color="auto" w:sz="4" w:space="0"/>
            </w:tcBorders>
            <w:vAlign w:val="center"/>
          </w:tcPr>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（一）产品要求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1.双诊断模式，除支持本地诊断外还支持视频远程诊断和远程控制支持 DoIP/D-PDU/RP1210三大诊断标准。</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2.支持国产车原厂级诊断及设码。</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3.支持通用、大众、奥迪、宝马四款软件的在线编程。</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4.支持胎压诊断功能，可实现胎压传感器的激活、编程和学习功能高性能硬件配置，64G大存储，12600mAh大容量锂电池，并配备800万后置摄像头。</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5.共集合34项保养特殊功能。</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6.智能诊断系统拓扑图显示，展示整车系统通信状态、系统配置及故障信息、支持星卡ADAS高级驾驶辅助系统标定工具。</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（二）产品功能要求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1.国产专检：TC+原厂级诊断支持40款国产车型。</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2.在线编程：通用/大众/奥迪/宝马在线编程同时支持宝马/奔驰/奥迪/大众/丰田刷隐藏功能；</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34项保养功能：A/F调校，门窗标定，轮胎改装，解除运输模式，胎压复位，仪表调校，悬架匹配，天窗初始化，启停设置，座椅标定，转向角学习，保养灯重置，NOx复位，语言设置，喷油嘴编码，防盗匹配，波箱匹配，齿讯学习，节气门匹配，EGR自学习，DPF再生，电子水泵启动，刹车片更换，电池更换，ABS排气，气囊复位，大灯匹配，尿素复位，离合器匹配，ECU复位，FRM匹配，雨量光线传感器，涡轮增压匹配，网关模块数据校准等。</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（三）产品规格参数要求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1.操作系统：Android 10.0</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2.内存：≥4G</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3.存储容量：≥64G</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4.电池：≥12600mAh</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5.显示屏：≥9英寸</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6.摄像头：后置800万像素摄像头</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7.网络连接：以太网/Wi-Fi</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8.蓝牙 ：蓝牙5.0</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9.工作温度：-10℃~50℃</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10.存储温度：-20℃~60℃</w:t>
            </w:r>
          </w:p>
        </w:tc>
        <w:tc>
          <w:tcPr>
            <w:tcW w:w="697" w:type="dxa"/>
            <w:tcBorders>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8+1</w:t>
            </w:r>
          </w:p>
        </w:tc>
        <w:tc>
          <w:tcPr>
            <w:tcW w:w="1425" w:type="dxa"/>
            <w:tcBorders>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星卡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1" w:hRule="atLeast"/>
          <w:jc w:val="center"/>
        </w:trPr>
        <w:tc>
          <w:tcPr>
            <w:tcW w:w="1363" w:type="dxa"/>
            <w:vMerge w:val="continue"/>
            <w:vAlign w:val="center"/>
          </w:tcPr>
          <w:p>
            <w:pPr>
              <w:pStyle w:val="15"/>
              <w:spacing w:before="91" w:line="220" w:lineRule="auto"/>
              <w:jc w:val="center"/>
              <w:rPr>
                <w:rFonts w:hint="eastAsia" w:ascii="仿宋_GB2312" w:hAnsi="仿宋_GB2312" w:eastAsia="仿宋_GB2312" w:cs="仿宋_GB2312"/>
                <w:b/>
                <w:bCs/>
                <w:spacing w:val="-8"/>
                <w:sz w:val="24"/>
                <w:szCs w:val="24"/>
              </w:rPr>
            </w:pPr>
          </w:p>
        </w:tc>
        <w:tc>
          <w:tcPr>
            <w:tcW w:w="940" w:type="dxa"/>
            <w:tcBorders>
              <w:top w:val="single" w:color="auto" w:sz="4" w:space="0"/>
              <w:bottom w:val="single" w:color="auto" w:sz="4" w:space="0"/>
            </w:tcBorders>
            <w:vAlign w:val="center"/>
          </w:tcPr>
          <w:p>
            <w:pPr>
              <w:pStyle w:val="15"/>
              <w:keepNext w:val="0"/>
              <w:keepLines w:val="0"/>
              <w:pageBreakBefore w:val="0"/>
              <w:widowControl/>
              <w:kinsoku w:val="0"/>
              <w:wordWrap/>
              <w:overflowPunct w:val="0"/>
              <w:topLinePunct w:val="0"/>
              <w:autoSpaceDE w:val="0"/>
              <w:autoSpaceDN w:val="0"/>
              <w:bidi w:val="0"/>
              <w:adjustRightInd w:val="0"/>
              <w:snapToGrid w:val="0"/>
              <w:spacing w:line="219" w:lineRule="auto"/>
              <w:ind w:left="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汽车</w:t>
            </w:r>
            <w:r>
              <w:rPr>
                <w:rFonts w:hint="eastAsia" w:ascii="仿宋_GB2312" w:hAnsi="仿宋_GB2312" w:eastAsia="仿宋_GB2312" w:cs="仿宋_GB2312"/>
                <w:spacing w:val="15"/>
                <w:sz w:val="24"/>
                <w:szCs w:val="24"/>
              </w:rPr>
              <w:t>专用</w:t>
            </w:r>
            <w:r>
              <w:rPr>
                <w:rFonts w:hint="eastAsia" w:ascii="仿宋_GB2312" w:hAnsi="仿宋_GB2312" w:eastAsia="仿宋_GB2312" w:cs="仿宋_GB2312"/>
                <w:spacing w:val="5"/>
                <w:sz w:val="24"/>
                <w:szCs w:val="24"/>
              </w:rPr>
              <w:t>数字</w:t>
            </w:r>
            <w:r>
              <w:rPr>
                <w:rFonts w:hint="eastAsia" w:ascii="仿宋_GB2312" w:hAnsi="仿宋_GB2312" w:eastAsia="仿宋_GB2312" w:cs="仿宋_GB2312"/>
                <w:spacing w:val="15"/>
                <w:sz w:val="24"/>
                <w:szCs w:val="24"/>
              </w:rPr>
              <w:t>万用</w:t>
            </w:r>
            <w:r>
              <w:rPr>
                <w:rFonts w:hint="eastAsia" w:ascii="仿宋_GB2312" w:hAnsi="仿宋_GB2312" w:eastAsia="仿宋_GB2312" w:cs="仿宋_GB2312"/>
                <w:sz w:val="24"/>
                <w:szCs w:val="24"/>
              </w:rPr>
              <w:t>表</w:t>
            </w:r>
          </w:p>
        </w:tc>
        <w:tc>
          <w:tcPr>
            <w:tcW w:w="597" w:type="dxa"/>
            <w:tcBorders>
              <w:top w:val="single" w:color="auto" w:sz="4" w:space="0"/>
              <w:bottom w:val="single" w:color="auto" w:sz="4" w:space="0"/>
            </w:tcBorders>
            <w:vAlign w:val="center"/>
          </w:tcPr>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default" w:ascii="仿宋_GB2312" w:hAnsi="仿宋_GB2312" w:eastAsia="仿宋_GB2312" w:cs="仿宋_GB2312"/>
                <w:sz w:val="24"/>
                <w:szCs w:val="24"/>
                <w:lang w:val="en-US" w:eastAsia="zh-CN"/>
              </w:rPr>
            </w:pPr>
            <w:r>
              <w:rPr>
                <w:rFonts w:hint="eastAsia" w:ascii="宋体" w:hAnsi="宋体" w:eastAsia="宋体" w:cs="宋体"/>
                <w:color w:val="000000"/>
                <w:spacing w:val="0"/>
                <w:sz w:val="22"/>
                <w:szCs w:val="22"/>
              </w:rPr>
              <w:t>UT61</w:t>
            </w:r>
          </w:p>
        </w:tc>
        <w:tc>
          <w:tcPr>
            <w:tcW w:w="4941" w:type="dxa"/>
            <w:tcBorders>
              <w:top w:val="single" w:color="auto" w:sz="4" w:space="0"/>
              <w:bottom w:val="single" w:color="auto" w:sz="4" w:space="0"/>
            </w:tcBorders>
            <w:vAlign w:val="center"/>
          </w:tcPr>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（一）产品要求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万用表具备高可靠性、高安全性、自动量程、手持式万用表等特点。具有超大屏幕数字和高解析度模拟指针的同步显示功能，全量程过载保护和独特的外观设计，是新一代实用电工测量仪表。并有RS-232或USB标准数据传输接口、数据保持、相对测量、峰值测量、欠压提示、背光和自动关机功能。</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（二）产品功能要求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直流电压 (V)：220mV/2.2V/22V/220V/1000V，基本精度±(0.1%+2)</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交流电压 (V)：220mV/2.2V/22V/220V/750V，基本精度±(0.8%+10)</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直流电流 (A)：200μA/2200μA/22mA/220mA/2.2A/10A，基本精度±(0.5%+10)</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交流电流 (A)：200μA/2200μA/22mA/220mA/2.2A/10A，基本精度±(0.8%+10)</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电阻 (Ω)：220Ω/2.2kΩ/22kΩ/220kΩ/2.2MΩ/22MΩ/220MΩ，基本精度±(0.5%+10)</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电容 (F)：22nF/220nF/2.2μF/22μF/220μF/2.2mF/22mF/220mF，基本精度±(3.0%+5)</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频率 (Hz)：10Hz-220MHz，基本精度±(0.01%+5)</w:t>
            </w:r>
          </w:p>
        </w:tc>
        <w:tc>
          <w:tcPr>
            <w:tcW w:w="697"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8+1</w:t>
            </w:r>
          </w:p>
        </w:tc>
        <w:tc>
          <w:tcPr>
            <w:tcW w:w="1425"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优利德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1363" w:type="dxa"/>
            <w:vMerge w:val="continue"/>
            <w:vAlign w:val="center"/>
          </w:tcPr>
          <w:p>
            <w:pPr>
              <w:pStyle w:val="15"/>
              <w:spacing w:before="91" w:line="220" w:lineRule="auto"/>
              <w:jc w:val="center"/>
              <w:rPr>
                <w:rFonts w:hint="eastAsia" w:ascii="仿宋_GB2312" w:hAnsi="仿宋_GB2312" w:eastAsia="仿宋_GB2312" w:cs="仿宋_GB2312"/>
                <w:b/>
                <w:bCs/>
                <w:spacing w:val="-8"/>
                <w:sz w:val="24"/>
                <w:szCs w:val="24"/>
              </w:rPr>
            </w:pPr>
          </w:p>
        </w:tc>
        <w:tc>
          <w:tcPr>
            <w:tcW w:w="940"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示波器</w:t>
            </w:r>
          </w:p>
        </w:tc>
        <w:tc>
          <w:tcPr>
            <w:tcW w:w="597"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rPr>
            </w:pPr>
            <w:r>
              <w:rPr>
                <w:rFonts w:hint="eastAsia" w:ascii="宋体" w:hAnsi="宋体" w:eastAsia="宋体" w:cs="宋体"/>
                <w:color w:val="000000"/>
                <w:spacing w:val="0"/>
                <w:sz w:val="22"/>
                <w:szCs w:val="22"/>
              </w:rPr>
              <w:t>VW-DSO-001</w:t>
            </w:r>
          </w:p>
        </w:tc>
        <w:tc>
          <w:tcPr>
            <w:tcW w:w="4941" w:type="dxa"/>
            <w:tcBorders>
              <w:top w:val="single" w:color="auto" w:sz="4" w:space="0"/>
              <w:bottom w:val="single" w:color="auto" w:sz="4" w:space="0"/>
            </w:tcBorders>
            <w:vAlign w:val="center"/>
          </w:tcPr>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（一）产品要求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该示波器可准确测量汽车各类模拟信号、数字信号，结合不同的测量模式设置，可有效帮助学生进行故障诊断分析。</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（二）产品规格参数要求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1.带宽：≥100MHz；</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2.模拟通道数：≥4；</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3.实时采样率：≥1G Sa/s；</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4.最大存储深度：≥110Mpts；</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5.具有串行总线触发与解码功能，包含：UART（RS232/RS422/RS485）总线触发与解码、LIN总线触发与解码、CAN总线触发与解码、SPI总线触发与解码、I2C总线触发与解码；</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6.支持测试：预设多种汽车测试专业功能，一键式操作。充电电路、启动电路、传感器、执行器、点火测试、通信测试（含CAN、LIN、Flexray、k等）、压力测试（缸压、进排气压力、燃油压力等）；</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7.带宽限制：全带宽、低通；</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8.接口：Wi-Fi、USB 3.0/2.0 Host、USB Type-C、接地插孔、HDMI、Trigger out；</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9.显示：不小于10.1 英寸触控一体屏，1280*800 分辨率，11*10 格；</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10.软件控制：手机APP电脑操作软件，支持无线连接；</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11.存储：≥32G；</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12.电池：7.4V，7500mAh 锂离子电池；</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13.尺寸/净重：265*192*50mm/1.9kg（含电池）；</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14.配件：适配器，电源线，≥2根带宽200Mhz的无源探头。</w:t>
            </w:r>
          </w:p>
        </w:tc>
        <w:tc>
          <w:tcPr>
            <w:tcW w:w="697"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8+1</w:t>
            </w:r>
          </w:p>
        </w:tc>
        <w:tc>
          <w:tcPr>
            <w:tcW w:w="1425"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车拉夫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jc w:val="center"/>
        </w:trPr>
        <w:tc>
          <w:tcPr>
            <w:tcW w:w="1363" w:type="dxa"/>
            <w:vMerge w:val="continue"/>
            <w:vAlign w:val="center"/>
          </w:tcPr>
          <w:p>
            <w:pPr>
              <w:pStyle w:val="15"/>
              <w:spacing w:before="91" w:line="220" w:lineRule="auto"/>
              <w:jc w:val="center"/>
              <w:rPr>
                <w:rFonts w:hint="eastAsia" w:ascii="仿宋_GB2312" w:hAnsi="仿宋_GB2312" w:eastAsia="仿宋_GB2312" w:cs="仿宋_GB2312"/>
                <w:b/>
                <w:bCs/>
                <w:spacing w:val="-8"/>
                <w:sz w:val="24"/>
                <w:szCs w:val="24"/>
              </w:rPr>
            </w:pPr>
          </w:p>
        </w:tc>
        <w:tc>
          <w:tcPr>
            <w:tcW w:w="940" w:type="dxa"/>
            <w:tcBorders>
              <w:top w:val="single" w:color="auto" w:sz="4" w:space="0"/>
              <w:bottom w:val="single" w:color="auto" w:sz="4" w:space="0"/>
            </w:tcBorders>
            <w:vAlign w:val="center"/>
          </w:tcPr>
          <w:p>
            <w:pPr>
              <w:pStyle w:val="15"/>
              <w:keepNext w:val="0"/>
              <w:keepLines w:val="0"/>
              <w:pageBreakBefore w:val="0"/>
              <w:widowControl/>
              <w:kinsoku w:val="0"/>
              <w:wordWrap/>
              <w:overflowPunct w:val="0"/>
              <w:topLinePunct w:val="0"/>
              <w:autoSpaceDE w:val="0"/>
              <w:autoSpaceDN w:val="0"/>
              <w:bidi w:val="0"/>
              <w:adjustRightInd w:val="0"/>
              <w:snapToGrid w:val="0"/>
              <w:spacing w:line="220" w:lineRule="auto"/>
              <w:ind w:left="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万用</w:t>
            </w:r>
            <w:r>
              <w:rPr>
                <w:rFonts w:hint="eastAsia" w:ascii="仿宋_GB2312" w:hAnsi="仿宋_GB2312" w:eastAsia="仿宋_GB2312" w:cs="仿宋_GB2312"/>
                <w:spacing w:val="8"/>
                <w:sz w:val="24"/>
                <w:szCs w:val="24"/>
              </w:rPr>
              <w:t>接线</w:t>
            </w:r>
            <w:r>
              <w:rPr>
                <w:rFonts w:hint="eastAsia" w:ascii="仿宋_GB2312" w:hAnsi="仿宋_GB2312" w:eastAsia="仿宋_GB2312" w:cs="仿宋_GB2312"/>
                <w:sz w:val="24"/>
                <w:szCs w:val="24"/>
              </w:rPr>
              <w:t>盒</w:t>
            </w:r>
          </w:p>
        </w:tc>
        <w:tc>
          <w:tcPr>
            <w:tcW w:w="597"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rPr>
            </w:pPr>
            <w:r>
              <w:rPr>
                <w:rFonts w:hint="eastAsia" w:ascii="宋体" w:hAnsi="宋体" w:eastAsia="宋体" w:cs="宋体"/>
                <w:color w:val="000000"/>
                <w:spacing w:val="0"/>
                <w:sz w:val="22"/>
                <w:szCs w:val="22"/>
              </w:rPr>
              <w:t>CRF-RYC-DS-JXH</w:t>
            </w:r>
          </w:p>
        </w:tc>
        <w:tc>
          <w:tcPr>
            <w:tcW w:w="4941" w:type="dxa"/>
            <w:tcBorders>
              <w:top w:val="single" w:color="auto" w:sz="4" w:space="0"/>
              <w:bottom w:val="single" w:color="auto" w:sz="4" w:space="0"/>
            </w:tcBorders>
            <w:vAlign w:val="center"/>
          </w:tcPr>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1.产品要求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该产品配套整车教学平台使用，方便学生在实际故障诊断过程中进行线路搭接和信号测量。结合实际使用情况，大大扩展了实际信号检测范围。</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2.产品功能要求通过学生DIY连接，能满足轿车竞赛系统的所有保险丝、继电器、传感器、执行器插接测量使用，并可重复插接使用。包括不同类型针脚测试线、探针、鳄鱼夹等。</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3.产品规格参数要求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母圆形端子&gt;12条；母扁形端子≥24条；公圆形端子≥12条；公扁形端子≥24条；碳棒≥2条；延长线&gt;4条；探针≥4个；LED试灯&gt;1个；设备尺寸：&gt;450*360*105mm（长*宽*高）。</w:t>
            </w:r>
          </w:p>
        </w:tc>
        <w:tc>
          <w:tcPr>
            <w:tcW w:w="697"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w:t>
            </w:r>
          </w:p>
        </w:tc>
        <w:tc>
          <w:tcPr>
            <w:tcW w:w="1425"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车拉夫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1363" w:type="dxa"/>
            <w:vMerge w:val="continue"/>
            <w:vAlign w:val="center"/>
          </w:tcPr>
          <w:p>
            <w:pPr>
              <w:pStyle w:val="15"/>
              <w:spacing w:before="91" w:line="220" w:lineRule="auto"/>
              <w:jc w:val="center"/>
              <w:rPr>
                <w:rFonts w:hint="eastAsia" w:ascii="仿宋_GB2312" w:hAnsi="仿宋_GB2312" w:eastAsia="仿宋_GB2312" w:cs="仿宋_GB2312"/>
                <w:b/>
                <w:bCs/>
                <w:spacing w:val="-8"/>
                <w:sz w:val="24"/>
                <w:szCs w:val="24"/>
              </w:rPr>
            </w:pPr>
          </w:p>
        </w:tc>
        <w:tc>
          <w:tcPr>
            <w:tcW w:w="940" w:type="dxa"/>
            <w:tcBorders>
              <w:top w:val="single" w:color="auto" w:sz="4" w:space="0"/>
              <w:bottom w:val="single" w:color="auto" w:sz="4" w:space="0"/>
            </w:tcBorders>
            <w:vAlign w:val="center"/>
          </w:tcPr>
          <w:p>
            <w:pPr>
              <w:pStyle w:val="15"/>
              <w:keepNext w:val="0"/>
              <w:keepLines w:val="0"/>
              <w:pageBreakBefore w:val="0"/>
              <w:widowControl/>
              <w:kinsoku w:val="0"/>
              <w:wordWrap/>
              <w:overflowPunct w:val="0"/>
              <w:topLinePunct w:val="0"/>
              <w:autoSpaceDE w:val="0"/>
              <w:autoSpaceDN w:val="0"/>
              <w:bidi w:val="0"/>
              <w:adjustRightInd w:val="0"/>
              <w:snapToGrid w:val="0"/>
              <w:spacing w:line="219" w:lineRule="auto"/>
              <w:ind w:left="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12V蓄电池</w:t>
            </w:r>
            <w:r>
              <w:rPr>
                <w:rFonts w:hint="eastAsia" w:ascii="仿宋_GB2312" w:hAnsi="仿宋_GB2312" w:eastAsia="仿宋_GB2312" w:cs="仿宋_GB2312"/>
                <w:spacing w:val="7"/>
                <w:sz w:val="24"/>
                <w:szCs w:val="24"/>
              </w:rPr>
              <w:t>充电</w:t>
            </w:r>
            <w:r>
              <w:rPr>
                <w:rFonts w:hint="eastAsia" w:ascii="仿宋_GB2312" w:hAnsi="仿宋_GB2312" w:eastAsia="仿宋_GB2312" w:cs="仿宋_GB2312"/>
                <w:sz w:val="24"/>
                <w:szCs w:val="24"/>
              </w:rPr>
              <w:t>机</w:t>
            </w:r>
          </w:p>
        </w:tc>
        <w:tc>
          <w:tcPr>
            <w:tcW w:w="597"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rPr>
            </w:pPr>
            <w:r>
              <w:rPr>
                <w:rFonts w:hint="eastAsia" w:ascii="宋体" w:hAnsi="宋体" w:eastAsia="宋体" w:cs="宋体"/>
                <w:color w:val="000000"/>
                <w:spacing w:val="0"/>
                <w:sz w:val="22"/>
                <w:szCs w:val="22"/>
              </w:rPr>
              <w:t>CRF-RYC-DS-CDJ</w:t>
            </w:r>
          </w:p>
        </w:tc>
        <w:tc>
          <w:tcPr>
            <w:tcW w:w="4941" w:type="dxa"/>
            <w:tcBorders>
              <w:top w:val="single" w:color="auto" w:sz="4" w:space="0"/>
              <w:bottom w:val="single" w:color="auto" w:sz="4" w:space="0"/>
            </w:tcBorders>
            <w:vAlign w:val="center"/>
          </w:tcPr>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1.产品要求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充电机采用智能化设计，具备防短接功能，最大充电电流≥70A，可以选择电流、电压、电量的充电模式，也可以选择普通、AGM、GEL等电池类型操作过程中正确连接充电机，可有效防止车辆因实验而导致亏电，造成干扰性故障。</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2.产品规格参数要求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输入电压：AC200-240V；充电电压：12V。</w:t>
            </w:r>
          </w:p>
        </w:tc>
        <w:tc>
          <w:tcPr>
            <w:tcW w:w="697"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w:t>
            </w:r>
          </w:p>
        </w:tc>
        <w:tc>
          <w:tcPr>
            <w:tcW w:w="1425"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车拉夫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 w:hRule="atLeast"/>
          <w:jc w:val="center"/>
        </w:trPr>
        <w:tc>
          <w:tcPr>
            <w:tcW w:w="1363" w:type="dxa"/>
            <w:vMerge w:val="continue"/>
            <w:vAlign w:val="center"/>
          </w:tcPr>
          <w:p>
            <w:pPr>
              <w:pStyle w:val="15"/>
              <w:spacing w:before="91" w:line="220" w:lineRule="auto"/>
              <w:jc w:val="center"/>
              <w:rPr>
                <w:rFonts w:hint="eastAsia" w:ascii="仿宋_GB2312" w:hAnsi="仿宋_GB2312" w:eastAsia="仿宋_GB2312" w:cs="仿宋_GB2312"/>
                <w:b/>
                <w:bCs/>
                <w:spacing w:val="-8"/>
                <w:sz w:val="24"/>
                <w:szCs w:val="24"/>
              </w:rPr>
            </w:pPr>
          </w:p>
        </w:tc>
        <w:tc>
          <w:tcPr>
            <w:tcW w:w="940"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拆装</w:t>
            </w:r>
            <w:r>
              <w:rPr>
                <w:rFonts w:hint="eastAsia" w:ascii="仿宋_GB2312" w:hAnsi="仿宋_GB2312" w:eastAsia="仿宋_GB2312" w:cs="仿宋_GB2312"/>
                <w:spacing w:val="6"/>
                <w:sz w:val="24"/>
                <w:szCs w:val="24"/>
              </w:rPr>
              <w:t>工具</w:t>
            </w:r>
          </w:p>
        </w:tc>
        <w:tc>
          <w:tcPr>
            <w:tcW w:w="597"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CRF-RYC-DS-CZGJ</w:t>
            </w:r>
          </w:p>
        </w:tc>
        <w:tc>
          <w:tcPr>
            <w:tcW w:w="4941" w:type="dxa"/>
            <w:tcBorders>
              <w:top w:val="single" w:color="auto" w:sz="4" w:space="0"/>
              <w:bottom w:val="single" w:color="auto" w:sz="4" w:space="0"/>
            </w:tcBorders>
            <w:vAlign w:val="center"/>
          </w:tcPr>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◆短套筒1/2*23mm（6角*短）1个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◆短套筒1/2*21mm（6角*短）1个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◆短套筒1/2*17mm（6角*短）1个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◆短套筒1/2*16mm（6角*短）1个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◆短套筒1/2*13mm（6角*短）1个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◆短套筒3/8*10mm（6角*短）1个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◆长套筒3/8*8mm（6角*长）1个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◆短套筒3/8*T201支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◆短套筒3/8*T251支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◆短套筒3/8*T301支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◆短套筒3/8*T401支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◆套筒100L*T451支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◆套筒100L*T501支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◆套筒100L*T551支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◆万向接头1/21个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◆转换接头（3/8转1/2）1个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◆转换接头（1/4转3/8）1个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◆长套筒1/2*21mm（12角*长）1个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◆长套筒1/2*22mm（6角*长）1个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◆长套筒1/2*21mm（6角*长）1个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◆长套筒1/2*19mm（6角*长）1个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◆长套筒1/2*17mm（6角*长）1个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◆长套筒1/2*16mm（6角*长）1个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◆长套筒1/2*14mm（6角*长）1个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◆长套筒1/2*13mm（6角*长）1个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◆长套筒1/2*12mm（6角*长）1个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◆长套筒1/2*10mm（6角*长）1个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◆汽动铬钼钢加长套筒1/2*19mm（六角）1个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◆汽动铬钼钢加长套筒1/2*17mm（六角）1个</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◆接杆3/8*3（白金钢）1支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◆接杆3/8*6（白金钢）1支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◆接杆1/2*3（镜面*滚花）1支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◆接杆1/2*5（镜面*滚花）1支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◆接杆1/2*10（镜面*滚花）1支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◆防滑压花梅开扳手19mm1支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◆防滑压花梅开扳手15mm1支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◆防滑压花梅开扳手14mm1支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◆防滑压花梅开扳手13mm1支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◆防滑压花梅开扳手12mm1支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◆防滑压花梅开扳手11mm1支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◆防滑压花梅开扳手10mm1支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◆防滑压花棘轮两用扳手10mm1支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◆防滑压花油管扳手9*111支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◆防滑压花油管扳手13*141支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◆新款棘轮扳手3/8（齿轮型）1支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◆新款棘轮扳手1/2（齿轮型）1支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◆可调视窗型扭力扳手1/4*2.5Kg5-25NM）三代1支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◆可调视窗型扭力扳手3/8*5Kg10-50NM）三代1支</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◆可调视窗型扭力扳手1/2*20Kg</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0" w:firstLineChars="0"/>
              <w:textAlignment w:val="baseline"/>
              <w:rPr>
                <w:rFonts w:hint="eastAsia" w:ascii="仿宋_GB2312" w:hAnsi="仿宋_GB2312" w:eastAsia="仿宋_GB2312" w:cs="仿宋_GB2312"/>
                <w:snapToGrid w:val="0"/>
                <w:color w:val="000000"/>
                <w:kern w:val="0"/>
                <w:sz w:val="24"/>
                <w:szCs w:val="24"/>
                <w:lang w:val="en-US" w:eastAsia="zh-CN" w:bidi="ar-SA"/>
              </w:rPr>
            </w:pPr>
          </w:p>
        </w:tc>
        <w:tc>
          <w:tcPr>
            <w:tcW w:w="697"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8+1</w:t>
            </w:r>
          </w:p>
        </w:tc>
        <w:tc>
          <w:tcPr>
            <w:tcW w:w="1425" w:type="dxa"/>
            <w:tcBorders>
              <w:top w:val="single" w:color="auto" w:sz="4" w:space="0"/>
              <w:bottom w:val="single" w:color="auto" w:sz="4" w:space="0"/>
            </w:tcBorders>
            <w:vAlign w:val="center"/>
          </w:tcPr>
          <w:p>
            <w:pPr>
              <w:keepNext w:val="0"/>
              <w:keepLines w:val="0"/>
              <w:pageBreakBefore w:val="0"/>
              <w:widowControl/>
              <w:kinsoku w:val="0"/>
              <w:wordWrap/>
              <w:overflowPunct w:val="0"/>
              <w:topLinePunct w:val="0"/>
              <w:autoSpaceDE w:val="0"/>
              <w:autoSpaceDN w:val="0"/>
              <w:bidi w:val="0"/>
              <w:adjustRightInd w:val="0"/>
              <w:snapToGrid w:val="0"/>
              <w:ind w:left="0" w:firstLine="0" w:firstLineChars="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车拉夫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363" w:type="dxa"/>
            <w:vAlign w:val="center"/>
          </w:tcPr>
          <w:p>
            <w:pPr>
              <w:pStyle w:val="15"/>
              <w:spacing w:before="321" w:line="212"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3"/>
                <w:sz w:val="24"/>
                <w:szCs w:val="24"/>
              </w:rPr>
              <w:t>技术支持</w:t>
            </w:r>
          </w:p>
        </w:tc>
        <w:tc>
          <w:tcPr>
            <w:tcW w:w="8600" w:type="dxa"/>
            <w:gridSpan w:val="5"/>
            <w:vAlign w:val="top"/>
          </w:tcPr>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napToGrid w:val="0"/>
                <w:color w:val="000000"/>
                <w:kern w:val="0"/>
                <w:sz w:val="24"/>
                <w:szCs w:val="24"/>
                <w:lang w:val="en-US" w:eastAsia="zh-CN" w:bidi="ar-SA"/>
              </w:rPr>
              <w:t>一）设备技术保障</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480" w:firstLineChars="20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承办校提供所有车辆、设备、工具完全满足大赛技术要求，且充分考虑参赛院校现有设备情况，确定以上设备清单。配备专业技术人员，当车辆、设备等出现问题时，提供相应的专业技术支持。针对参赛校自带设备，承办校不提供任何技术支持，比赛过程中出现任何设备工具问题及后果，参赛校自行承担。根据2024年河南省高等职业教育技能大赛组委会要求，参赛队伍应尽量使用现有教学实训设备和材料，做到节约办赛，原则上参赛学校不允许携带整车、检测平台等大型设备，不允许携带电脑、打印机、U盘等办公设备，不允许携带ipad、手机、手表等通讯及录像设备，不允许携带与竞赛有关的资料和书籍进入赛场。</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（二）安全操作规范要求</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480" w:firstLineChars="20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参赛选手在比赛过程中严格按照以下法律法规、技术标准等技术规范要求进行操作，规范使用工量具和仪器设备，穿戴防护用具，严禁违规操作，在比赛过程中，若存在不符合职业规范的行为，因操作不当导致人身或设备安全事故，参赛选手自行负责。</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1.法律法规</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480" w:firstLineChars="20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《中华人民共和国安全生产法》《机动车维修管理规定》等</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2.技术标准</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480" w:firstLineChars="20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(1)GB/T18344-2016汽车维护、检测、检测技术规范</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480" w:firstLineChars="20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(2)GB7258-2017机动车运行安全技术条件</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480" w:firstLineChars="20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(3)JT/T816-2021机动车维修服务规范</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napToGrid w:val="0"/>
                <w:color w:val="000000"/>
                <w:kern w:val="0"/>
                <w:sz w:val="24"/>
                <w:szCs w:val="24"/>
                <w:lang w:val="en-US" w:eastAsia="zh-CN" w:bidi="ar-SA"/>
              </w:rPr>
              <w:t>(4)GB/T19910-2005汽车发动机电子控制系统修理技术要求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jc w:val="center"/>
        </w:trPr>
        <w:tc>
          <w:tcPr>
            <w:tcW w:w="1363" w:type="dxa"/>
            <w:vAlign w:val="center"/>
          </w:tcPr>
          <w:p>
            <w:pPr>
              <w:pStyle w:val="15"/>
              <w:spacing w:before="91" w:line="214"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2"/>
                <w:sz w:val="24"/>
                <w:szCs w:val="24"/>
              </w:rPr>
              <w:t>场地及环境</w:t>
            </w:r>
          </w:p>
        </w:tc>
        <w:tc>
          <w:tcPr>
            <w:tcW w:w="8600" w:type="dxa"/>
            <w:gridSpan w:val="5"/>
            <w:vAlign w:val="top"/>
          </w:tcPr>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480" w:firstLineChars="200"/>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竞赛场地设在河南职业学院合鼎楼一楼西，竞赛场地总面积1500m²，配备8个竞赛工位和1个备用工位。竞赛场地净空高度5m，场地采光、照明和通风良好。赛场内安排有裁判休息区、监督仲裁室、评分裁判室、医疗室、选手封闭室、卫生间等必要的区域；所有比赛工位用专用屏风隔离，避免相互影响；现场配备音响、录像设备。</w:t>
            </w:r>
          </w:p>
          <w:p>
            <w:pPr>
              <w:pStyle w:val="15"/>
              <w:keepNext w:val="0"/>
              <w:keepLines w:val="0"/>
              <w:pageBreakBefore w:val="0"/>
              <w:widowControl/>
              <w:kinsoku w:val="0"/>
              <w:wordWrap/>
              <w:overflowPunct w:val="0"/>
              <w:topLinePunct w:val="0"/>
              <w:autoSpaceDE w:val="0"/>
              <w:autoSpaceDN w:val="0"/>
              <w:bidi w:val="0"/>
              <w:adjustRightInd w:val="0"/>
              <w:snapToGrid w:val="0"/>
              <w:spacing w:line="240" w:lineRule="auto"/>
              <w:ind w:left="0"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napToGrid w:val="0"/>
                <w:color w:val="000000"/>
                <w:kern w:val="0"/>
                <w:sz w:val="24"/>
                <w:szCs w:val="24"/>
                <w:lang w:val="en-US" w:eastAsia="zh-CN" w:bidi="ar-SA"/>
              </w:rPr>
              <w:t>每个竞赛工位有1辆竞赛用车、</w:t>
            </w:r>
            <w:r>
              <w:rPr>
                <w:rFonts w:hint="eastAsia" w:ascii="仿宋_GB2312" w:hAnsi="仿宋_GB2312" w:eastAsia="仿宋_GB2312" w:cs="仿宋_GB2312"/>
                <w:snapToGrid w:val="0"/>
                <w:color w:val="000000"/>
                <w:kern w:val="0"/>
                <w:sz w:val="28"/>
                <w:szCs w:val="28"/>
                <w:lang w:val="en-US" w:eastAsia="zh-CN" w:bidi="ar-SA"/>
              </w:rPr>
              <w:t>故</w:t>
            </w:r>
            <w:r>
              <w:rPr>
                <w:rFonts w:hint="eastAsia" w:ascii="仿宋_GB2312" w:hAnsi="仿宋_GB2312" w:eastAsia="仿宋_GB2312" w:cs="仿宋_GB2312"/>
                <w:snapToGrid w:val="0"/>
                <w:color w:val="000000"/>
                <w:kern w:val="0"/>
                <w:sz w:val="24"/>
                <w:szCs w:val="24"/>
                <w:lang w:val="en-US" w:eastAsia="zh-CN" w:bidi="ar-SA"/>
              </w:rPr>
              <w:t>障设置与检测连接平台及配套检测设备工具，占地面积40m²；每个竞赛工位配置尾排及通风系统，提供稳定的气源。每个竞赛工位提供220V交流电，插座带漏电保护和接地保护，能承载功率7kw、电流32A以上；竞赛现场不提供网络；赛场符合消防安全规定，配备灭火器，配有供电应急设备、消防车、医护车等设施，保证水、电、气、耗材用品等的连续供应，有突发事件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jc w:val="center"/>
        </w:trPr>
        <w:tc>
          <w:tcPr>
            <w:tcW w:w="1363" w:type="dxa"/>
            <w:vAlign w:val="center"/>
          </w:tcPr>
          <w:p>
            <w:pPr>
              <w:pStyle w:val="15"/>
              <w:spacing w:before="91" w:line="216"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5"/>
                <w:sz w:val="24"/>
                <w:szCs w:val="24"/>
              </w:rPr>
              <w:t>其他</w:t>
            </w:r>
          </w:p>
        </w:tc>
        <w:tc>
          <w:tcPr>
            <w:tcW w:w="8600" w:type="dxa"/>
            <w:gridSpan w:val="5"/>
            <w:vAlign w:val="center"/>
          </w:tcPr>
          <w:p>
            <w:pPr>
              <w:jc w:val="center"/>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0"/>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十一、成绩评定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（一）评分标准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评分标准以“公平、公正、公开”为原则，采用过程评分和结果评分两种方式。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具体要求与分工如下：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（1）检录工作人员负责对参赛选手进行点名登记、身份核对、身份加密和解密等工作。检录工作由赛项承办院校工作人员承担。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（2）裁判组实行“裁判长负责制”，全面负责赛项的裁判管理工作并处理比赛中出现的争议问题。负责组织比赛，对竞赛模块的试题与评分标准认真领会并向裁判培训解释。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（3）裁判报到后实行封闭管理。每天比赛前1小时通过抽签方式，初步确定裁判执裁工位。</w:t>
      </w:r>
      <w:r>
        <w:rPr>
          <w:rFonts w:hint="eastAsia" w:ascii="仿宋_GB2312" w:hAnsi="仿宋_GB2312" w:eastAsia="仿宋_GB2312" w:cs="仿宋_GB2312"/>
          <w:color w:val="auto"/>
          <w:sz w:val="30"/>
          <w:szCs w:val="30"/>
          <w:lang w:val="en-US" w:eastAsia="zh-CN"/>
        </w:rPr>
        <w:t>比赛过程中实行回避原则，加密人员发现裁判与当组选手为同校选手时，裁判调换执裁工位。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（4）监督仲裁组对裁判组的工作进行全程监督，并对竞赛成绩抽检复核；接受由参赛队领队提出的对裁判结果的申诉，组织复议并及时反馈复议结果。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2"/>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.成绩管理程序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严禁参赛选手、赛项裁判（含裁判长）、专家组成员、工作人员私自</w:t>
      </w:r>
      <w:r>
        <w:rPr>
          <w:rFonts w:hint="eastAsia" w:ascii="仿宋_GB2312" w:hAnsi="仿宋_GB2312" w:eastAsia="仿宋_GB2312" w:cs="仿宋_GB2312"/>
          <w:color w:val="auto"/>
          <w:sz w:val="30"/>
          <w:szCs w:val="30"/>
          <w:lang w:eastAsia="zh-CN"/>
        </w:rPr>
        <w:t>携带通信</w:t>
      </w:r>
      <w:r>
        <w:rPr>
          <w:rFonts w:hint="eastAsia" w:ascii="仿宋_GB2312" w:hAnsi="仿宋_GB2312" w:eastAsia="仿宋_GB2312" w:cs="仿宋_GB2312"/>
          <w:color w:val="auto"/>
          <w:sz w:val="30"/>
          <w:szCs w:val="30"/>
        </w:rPr>
        <w:t>、摄录设备进入比赛场地。如有需要，由赛项统一配置、统一管理。赛场可根据需要配置安检设备，对进入赛场重要部位的人员进行安检，可在赛场相关区域安置无线信息屏蔽设备。赛项裁判应在检录前与参赛选手隔离。参赛选手的成绩评定与管理按照严密的程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default" w:ascii="仿宋_GB2312" w:hAnsi="仿宋_GB2312" w:eastAsia="仿宋_GB2312" w:cs="仿宋_GB2312"/>
          <w:color w:val="auto"/>
          <w:sz w:val="30"/>
          <w:szCs w:val="30"/>
          <w:lang w:val="en-US"/>
        </w:rPr>
        <mc:AlternateContent>
          <mc:Choice Requires="wps">
            <w:drawing>
              <wp:anchor distT="0" distB="0" distL="114300" distR="114300" simplePos="0" relativeHeight="251661312" behindDoc="0" locked="0" layoutInCell="1" allowOverlap="1">
                <wp:simplePos x="0" y="0"/>
                <wp:positionH relativeFrom="column">
                  <wp:posOffset>318770</wp:posOffset>
                </wp:positionH>
                <wp:positionV relativeFrom="paragraph">
                  <wp:posOffset>157480</wp:posOffset>
                </wp:positionV>
                <wp:extent cx="828040"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true"/>
                      </wps:cNvCnPr>
                      <wps:spPr bwMode="auto">
                        <a:xfrm>
                          <a:off x="0" y="0"/>
                          <a:ext cx="828040" cy="0"/>
                        </a:xfrm>
                        <a:prstGeom prst="straightConnector1">
                          <a:avLst/>
                        </a:prstGeom>
                        <a:noFill/>
                        <a:ln>
                          <a:noFill/>
                        </a:ln>
                        <a:effectLst/>
                      </wps:spPr>
                      <wps:bodyPr/>
                    </wps:wsp>
                  </a:graphicData>
                </a:graphic>
              </wp:anchor>
            </w:drawing>
          </mc:Choice>
          <mc:Fallback>
            <w:pict>
              <v:shape id="_x0000_s1026" o:spid="_x0000_s1026" o:spt="32" type="#_x0000_t32" style="position:absolute;left:0pt;margin-left:25.1pt;margin-top:12.4pt;height:0pt;width:65.2pt;z-index:251661312;mso-width-relative:page;mso-height-relative:page;" filled="f" stroked="f" coordsize="21600,21600" o:gfxdata="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2bKcZ9UAAAAIAQAADwAAAAAAAAABACAAAAA4AAAA&#10;ZHJzL2Rvd25yZXYueG1sUEsBAhQAFAAAAAgAh07iQOAIX1a7AQAARAMAAA4AAAAAAAAAAQAgAAAA&#10;OgEAAGRycy9lMm9Eb2MueG1sUEsFBgAAAAAGAAYAWQEAAGcFAAAAAA==&#10;">
                <v:fill on="f" focussize="0,0"/>
                <v:stroke on="f"/>
                <v:imagedata o:title=""/>
                <o:lock v:ext="edit" aspectratio="f"/>
              </v:shape>
            </w:pict>
          </mc:Fallback>
        </mc:AlternateContent>
      </w:r>
      <w:r>
        <w:rPr>
          <w:rFonts w:hint="default" w:ascii="仿宋_GB2312" w:hAnsi="仿宋_GB2312" w:eastAsia="仿宋_GB2312" w:cs="仿宋_GB2312"/>
          <w:color w:val="auto"/>
          <w:sz w:val="30"/>
          <w:szCs w:val="30"/>
          <w:lang w:val="en-US"/>
        </w:rPr>
        <mc:AlternateContent>
          <mc:Choice Requires="wps">
            <w:drawing>
              <wp:anchor distT="0" distB="0" distL="114300" distR="114300" simplePos="0" relativeHeight="251660288" behindDoc="0" locked="0" layoutInCell="1" allowOverlap="1">
                <wp:simplePos x="0" y="0"/>
                <wp:positionH relativeFrom="column">
                  <wp:posOffset>1876425</wp:posOffset>
                </wp:positionH>
                <wp:positionV relativeFrom="paragraph">
                  <wp:posOffset>88900</wp:posOffset>
                </wp:positionV>
                <wp:extent cx="479425" cy="6985"/>
                <wp:effectExtent l="0" t="0" r="0" b="0"/>
                <wp:wrapNone/>
                <wp:docPr id="3" name="直接箭头连接符 3"/>
                <wp:cNvGraphicFramePr/>
                <a:graphic xmlns:a="http://schemas.openxmlformats.org/drawingml/2006/main">
                  <a:graphicData uri="http://schemas.microsoft.com/office/word/2010/wordprocessingShape">
                    <wps:wsp>
                      <wps:cNvCnPr>
                        <a:cxnSpLocks noChangeShapeType="true"/>
                      </wps:cNvCnPr>
                      <wps:spPr bwMode="auto">
                        <a:xfrm>
                          <a:off x="0" y="0"/>
                          <a:ext cx="479425" cy="6985"/>
                        </a:xfrm>
                        <a:prstGeom prst="straightConnector1">
                          <a:avLst/>
                        </a:prstGeom>
                        <a:noFill/>
                        <a:ln>
                          <a:noFill/>
                        </a:ln>
                        <a:effectLst/>
                      </wps:spPr>
                      <wps:bodyPr/>
                    </wps:wsp>
                  </a:graphicData>
                </a:graphic>
              </wp:anchor>
            </w:drawing>
          </mc:Choice>
          <mc:Fallback>
            <w:pict>
              <v:shape id="_x0000_s1026" o:spid="_x0000_s1026" o:spt="32" type="#_x0000_t32" style="position:absolute;left:0pt;margin-left:147.75pt;margin-top:7pt;height:0.55pt;width:37.75pt;z-index:251660288;mso-width-relative:page;mso-height-relative:page;" filled="f" stroked="f" coordsize="21600,21600" o:gfxdata="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Lz43ynYAAAACQEAAA8AAAAAAAAA&#10;AQAgAAAAOAAAAGRycy9kb3ducmV2LnhtbFBLAQIUABQAAAAIAIdO4kDzj5dswgEAAEcDAAAOAAAA&#10;AAAAAAEAIAAAAD0BAABkcnMvZTJvRG9jLnhtbFBLBQYAAAAABgAGAFkBAABxBQAAAAA=&#10;">
                <v:fill on="f" focussize="0,0"/>
                <v:stroke on="f"/>
                <v:imagedata o:title=""/>
                <o:lock v:ext="edit" aspectratio="f"/>
              </v:shape>
            </w:pict>
          </mc:Fallback>
        </mc:AlternateConten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.成绩评分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3"/>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（1）过程评判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现场裁判依据现场评判表，对参赛选手竞赛过程的人物安全、设备使用、操作规范、职业素养进行评判。评判结果由裁判员、裁判长签字确认。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3"/>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（2）结果评分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评分裁判根据现场评判表、参赛选手提交的报告单，依据评分标准进行评分、统分和核分。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3"/>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（3）解密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在监督员监督下，由工作人员找出各参赛队序号与场次工位对应关系；将竞赛结果分别由场次工位号转换为参赛队，然后进行分值排序，打印封装。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3"/>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（4）总成绩排序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总成绩为</w:t>
      </w:r>
      <w:r>
        <w:rPr>
          <w:rFonts w:hint="eastAsia" w:ascii="仿宋_GB2312" w:hAnsi="仿宋_GB2312" w:eastAsia="仿宋_GB2312" w:cs="仿宋_GB2312"/>
          <w:color w:val="auto"/>
          <w:sz w:val="30"/>
          <w:szCs w:val="30"/>
          <w:lang w:val="en-US" w:eastAsia="zh-CN"/>
        </w:rPr>
        <w:t>理论考核成绩和实操考核</w:t>
      </w:r>
      <w:r>
        <w:rPr>
          <w:rFonts w:hint="eastAsia" w:ascii="仿宋_GB2312" w:hAnsi="仿宋_GB2312" w:eastAsia="仿宋_GB2312" w:cs="仿宋_GB2312"/>
          <w:color w:val="auto"/>
          <w:sz w:val="30"/>
          <w:szCs w:val="30"/>
        </w:rPr>
        <w:t>成绩加权之和。竞赛成绩相同时，按</w:t>
      </w:r>
      <w:r>
        <w:rPr>
          <w:rFonts w:hint="eastAsia" w:ascii="仿宋_GB2312" w:hAnsi="仿宋_GB2312" w:eastAsia="仿宋_GB2312" w:cs="仿宋_GB2312"/>
          <w:color w:val="auto"/>
          <w:sz w:val="30"/>
          <w:szCs w:val="30"/>
          <w:lang w:val="en-US" w:eastAsia="zh-CN"/>
        </w:rPr>
        <w:t>实操考核</w:t>
      </w:r>
      <w:r>
        <w:rPr>
          <w:rFonts w:hint="eastAsia" w:ascii="仿宋_GB2312" w:hAnsi="仿宋_GB2312" w:eastAsia="仿宋_GB2312" w:cs="仿宋_GB2312"/>
          <w:color w:val="auto"/>
          <w:sz w:val="30"/>
          <w:szCs w:val="30"/>
        </w:rPr>
        <w:t>成绩进行排序的名次在前；竞赛成绩再相同时，</w:t>
      </w:r>
      <w:r>
        <w:rPr>
          <w:rFonts w:hint="eastAsia" w:ascii="仿宋_GB2312" w:hAnsi="仿宋_GB2312" w:eastAsia="仿宋_GB2312" w:cs="仿宋_GB2312"/>
          <w:color w:val="auto"/>
          <w:sz w:val="30"/>
          <w:szCs w:val="30"/>
          <w:lang w:val="en-US" w:eastAsia="zh-CN"/>
        </w:rPr>
        <w:t>可设置并列名次</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2"/>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.成绩公布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解密后的各参赛队伍（选手）成绩总分汇总表，经裁判长、监督员、赛项执行审核签字后公布比赛结果，并进行现场公示。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（二）</w:t>
      </w:r>
      <w:r>
        <w:rPr>
          <w:rFonts w:hint="eastAsia" w:ascii="方正楷体_GBK" w:hAnsi="方正楷体_GBK" w:eastAsia="方正楷体_GBK" w:cs="方正楷体_GBK"/>
          <w:color w:val="auto"/>
          <w:sz w:val="30"/>
          <w:szCs w:val="30"/>
          <w:lang w:eastAsia="zh-CN"/>
        </w:rPr>
        <w:t>分配</w:t>
      </w:r>
      <w:r>
        <w:rPr>
          <w:rFonts w:hint="eastAsia" w:ascii="方正楷体_GBK" w:hAnsi="方正楷体_GBK" w:eastAsia="方正楷体_GBK" w:cs="方正楷体_GBK"/>
          <w:color w:val="auto"/>
          <w:sz w:val="30"/>
          <w:szCs w:val="30"/>
        </w:rPr>
        <w:t>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赛项最终得分按百分制计算，各参赛队成绩为2个竞赛模块成绩的加权总和。其中</w:t>
      </w:r>
      <w:r>
        <w:rPr>
          <w:rFonts w:hint="eastAsia" w:ascii="仿宋_GB2312" w:hAnsi="仿宋_GB2312" w:eastAsia="仿宋_GB2312" w:cs="仿宋_GB2312"/>
          <w:color w:val="auto"/>
          <w:sz w:val="30"/>
          <w:szCs w:val="30"/>
          <w:lang w:val="en-US" w:eastAsia="zh-CN"/>
        </w:rPr>
        <w:t>理论考核卷面100分</w:t>
      </w:r>
      <w:r>
        <w:rPr>
          <w:rFonts w:hint="eastAsia" w:ascii="仿宋_GB2312" w:hAnsi="仿宋_GB2312" w:eastAsia="仿宋_GB2312" w:cs="仿宋_GB2312"/>
          <w:color w:val="auto"/>
          <w:sz w:val="30"/>
          <w:szCs w:val="30"/>
        </w:rPr>
        <w:t>，系数为0.</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实操考核工作组织和安全为20分，选手记录单30分，故障排除50分，实操考核总分100分，系数为</w:t>
      </w:r>
      <w:r>
        <w:rPr>
          <w:rFonts w:hint="eastAsia" w:ascii="仿宋_GB2312" w:hAnsi="仿宋_GB2312" w:eastAsia="仿宋_GB2312" w:cs="仿宋_GB2312"/>
          <w:color w:val="auto"/>
          <w:sz w:val="30"/>
          <w:szCs w:val="30"/>
        </w:rPr>
        <w:t>0.</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。总成绩=</w:t>
      </w:r>
      <w:r>
        <w:rPr>
          <w:rFonts w:hint="eastAsia" w:ascii="仿宋_GB2312" w:hAnsi="仿宋_GB2312" w:eastAsia="仿宋_GB2312" w:cs="仿宋_GB2312"/>
          <w:color w:val="auto"/>
          <w:sz w:val="30"/>
          <w:szCs w:val="30"/>
          <w:lang w:val="en-US" w:eastAsia="zh-CN"/>
        </w:rPr>
        <w:t>理论考核</w:t>
      </w:r>
      <w:r>
        <w:rPr>
          <w:rFonts w:hint="eastAsia" w:ascii="仿宋_GB2312" w:hAnsi="仿宋_GB2312" w:eastAsia="仿宋_GB2312" w:cs="仿宋_GB2312"/>
          <w:color w:val="auto"/>
          <w:sz w:val="30"/>
          <w:szCs w:val="30"/>
        </w:rPr>
        <w:t>×0.</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实操</w:t>
      </w:r>
      <w:r>
        <w:rPr>
          <w:rFonts w:hint="eastAsia" w:ascii="仿宋_GB2312" w:hAnsi="仿宋_GB2312" w:eastAsia="仿宋_GB2312" w:cs="仿宋_GB2312"/>
          <w:color w:val="auto"/>
          <w:sz w:val="30"/>
          <w:szCs w:val="30"/>
        </w:rPr>
        <w:t>成绩×0.</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。具体评分细则如表4所示。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各竞赛模块</w:t>
      </w:r>
      <w:r>
        <w:rPr>
          <w:rFonts w:hint="eastAsia" w:ascii="仿宋_GB2312" w:hAnsi="仿宋_GB2312" w:eastAsia="仿宋_GB2312" w:cs="仿宋_GB2312"/>
          <w:color w:val="auto"/>
          <w:sz w:val="30"/>
          <w:szCs w:val="30"/>
          <w:lang w:eastAsia="zh-CN"/>
        </w:rPr>
        <w:t>分配</w:t>
      </w:r>
      <w:r>
        <w:rPr>
          <w:rFonts w:hint="eastAsia" w:ascii="仿宋_GB2312" w:hAnsi="仿宋_GB2312" w:eastAsia="仿宋_GB2312" w:cs="仿宋_GB2312"/>
          <w:color w:val="auto"/>
          <w:sz w:val="30"/>
          <w:szCs w:val="30"/>
        </w:rPr>
        <w:t>规则见表4。</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表4评分细则</w:t>
      </w:r>
    </w:p>
    <w:tbl>
      <w:tblPr>
        <w:tblStyle w:val="12"/>
        <w:tblW w:w="0" w:type="auto"/>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8"/>
        <w:gridCol w:w="929"/>
        <w:gridCol w:w="3367"/>
        <w:gridCol w:w="1122"/>
        <w:gridCol w:w="778"/>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模块</w:t>
            </w:r>
          </w:p>
        </w:tc>
        <w:tc>
          <w:tcPr>
            <w:tcW w:w="9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序号</w:t>
            </w:r>
          </w:p>
        </w:tc>
        <w:tc>
          <w:tcPr>
            <w:tcW w:w="37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内容</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分值</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合计</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理论考核</w:t>
            </w:r>
          </w:p>
        </w:tc>
        <w:tc>
          <w:tcPr>
            <w:tcW w:w="98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A1</w:t>
            </w:r>
          </w:p>
        </w:tc>
        <w:tc>
          <w:tcPr>
            <w:tcW w:w="372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机考</w:t>
            </w:r>
          </w:p>
        </w:tc>
        <w:tc>
          <w:tcPr>
            <w:tcW w:w="119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100</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100</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3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实操考核</w:t>
            </w:r>
          </w:p>
        </w:tc>
        <w:tc>
          <w:tcPr>
            <w:tcW w:w="98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B1</w:t>
            </w:r>
          </w:p>
        </w:tc>
        <w:tc>
          <w:tcPr>
            <w:tcW w:w="372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工作组织</w:t>
            </w:r>
            <w:r>
              <w:rPr>
                <w:rFonts w:hint="eastAsia" w:ascii="方正仿宋_GBK" w:hAnsi="方正仿宋_GBK" w:eastAsia="方正仿宋_GBK" w:cs="方正仿宋_GBK"/>
                <w:color w:val="auto"/>
                <w:sz w:val="24"/>
                <w:szCs w:val="24"/>
                <w:lang w:val="en-US" w:eastAsia="zh-CN"/>
              </w:rPr>
              <w:t>与</w:t>
            </w:r>
            <w:r>
              <w:rPr>
                <w:rFonts w:hint="eastAsia" w:ascii="方正仿宋_GBK" w:hAnsi="方正仿宋_GBK" w:eastAsia="方正仿宋_GBK" w:cs="方正仿宋_GBK"/>
                <w:color w:val="auto"/>
                <w:sz w:val="24"/>
                <w:szCs w:val="24"/>
              </w:rPr>
              <w:t>安全</w:t>
            </w:r>
          </w:p>
        </w:tc>
        <w:tc>
          <w:tcPr>
            <w:tcW w:w="119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20</w:t>
            </w:r>
          </w:p>
        </w:tc>
        <w:tc>
          <w:tcPr>
            <w:tcW w:w="8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rPr>
            </w:pPr>
          </w:p>
        </w:tc>
        <w:tc>
          <w:tcPr>
            <w:tcW w:w="82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0.</w:t>
            </w:r>
            <w:r>
              <w:rPr>
                <w:rFonts w:hint="eastAsia" w:ascii="方正仿宋_GBK" w:hAnsi="方正仿宋_GBK" w:eastAsia="方正仿宋_GBK" w:cs="方正仿宋_GBK"/>
                <w:color w:val="auto"/>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rPr>
            </w:pPr>
          </w:p>
        </w:tc>
        <w:tc>
          <w:tcPr>
            <w:tcW w:w="98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B2</w:t>
            </w:r>
          </w:p>
        </w:tc>
        <w:tc>
          <w:tcPr>
            <w:tcW w:w="372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选手记录单</w:t>
            </w:r>
          </w:p>
        </w:tc>
        <w:tc>
          <w:tcPr>
            <w:tcW w:w="119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30</w:t>
            </w:r>
          </w:p>
        </w:tc>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rPr>
            </w:pPr>
          </w:p>
        </w:tc>
        <w:tc>
          <w:tcPr>
            <w:tcW w:w="8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rPr>
            </w:pPr>
          </w:p>
        </w:tc>
        <w:tc>
          <w:tcPr>
            <w:tcW w:w="98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B3</w:t>
            </w:r>
          </w:p>
        </w:tc>
        <w:tc>
          <w:tcPr>
            <w:tcW w:w="372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故障排除情况</w:t>
            </w:r>
          </w:p>
        </w:tc>
        <w:tc>
          <w:tcPr>
            <w:tcW w:w="119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50</w:t>
            </w:r>
          </w:p>
        </w:tc>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rPr>
            </w:pPr>
          </w:p>
        </w:tc>
        <w:tc>
          <w:tcPr>
            <w:tcW w:w="8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（三）违规扣分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1.在完成工作任务的过程中，因操作不当导致人身或设备安全事故扣10分，直至取消比赛资格。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2.损坏赛场提供的设备，污染赛场环境等不符合职业规范的行为扣5分。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3.在竞赛时段，参赛选手有不服从裁判扰乱赛场秩序、有作弊行为的、裁判宣布竞赛时间到仍强行操作的，取消参赛队奖项评比资格。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2"/>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4.选手报告单上留有不应有的标识、符号、文字，扣5分。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0"/>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十二、申诉与仲裁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河南省高等职业</w:t>
      </w:r>
      <w:r>
        <w:rPr>
          <w:rFonts w:hint="eastAsia" w:ascii="仿宋_GB2312" w:hAnsi="仿宋_GB2312" w:eastAsia="仿宋_GB2312" w:cs="仿宋_GB2312"/>
          <w:color w:val="auto"/>
          <w:sz w:val="30"/>
          <w:szCs w:val="30"/>
        </w:rPr>
        <w:t>院校技能大赛采用两级仲裁方式解决赛项有关异议。分设的两级监督仲裁机构为“竞赛</w:t>
      </w:r>
      <w:r>
        <w:rPr>
          <w:rFonts w:ascii="仿宋_GB2312" w:hAnsi="仿宋_GB2312" w:eastAsia="仿宋_GB2312" w:cs="仿宋_GB2312"/>
          <w:color w:val="auto"/>
          <w:sz w:val="30"/>
          <w:szCs w:val="30"/>
        </w:rPr>
        <w:t>基地仲裁委员会</w:t>
      </w:r>
      <w:r>
        <w:rPr>
          <w:rFonts w:hint="eastAsia" w:ascii="仿宋_GB2312" w:hAnsi="仿宋_GB2312" w:eastAsia="仿宋_GB2312" w:cs="仿宋_GB2312"/>
          <w:color w:val="auto"/>
          <w:sz w:val="30"/>
          <w:szCs w:val="30"/>
        </w:rPr>
        <w:t>”和“</w:t>
      </w:r>
      <w:r>
        <w:rPr>
          <w:rFonts w:ascii="仿宋_GB2312" w:hAnsi="仿宋_GB2312" w:eastAsia="仿宋_GB2312" w:cs="仿宋_GB2312"/>
          <w:color w:val="auto"/>
          <w:sz w:val="30"/>
          <w:szCs w:val="30"/>
        </w:rPr>
        <w:t>赛项监督仲裁工作组</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（一）一级申诉及复议</w:t>
      </w:r>
    </w:p>
    <w:p>
      <w:pPr>
        <w:keepNext w:val="0"/>
        <w:keepLines w:val="0"/>
        <w:pageBreakBefore w:val="0"/>
        <w:wordWrap/>
        <w:overflowPunct/>
        <w:topLinePunct w:val="0"/>
        <w:bidi w:val="0"/>
        <w:adjustRightInd/>
        <w:snapToGrid/>
        <w:spacing w:line="560" w:lineRule="exact"/>
        <w:ind w:left="0" w:leftChars="0" w:firstLine="62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w:t>
      </w:r>
      <w:r>
        <w:rPr>
          <w:rFonts w:ascii="仿宋_GB2312" w:hAnsi="仿宋_GB2312" w:eastAsia="仿宋_GB2312" w:cs="仿宋_GB2312"/>
          <w:spacing w:val="5"/>
          <w:sz w:val="30"/>
          <w:szCs w:val="30"/>
        </w:rPr>
        <w:t>参赛队对赛事过程</w:t>
      </w:r>
      <w:r>
        <w:rPr>
          <w:rFonts w:hint="eastAsia" w:ascii="仿宋_GB2312" w:hAnsi="仿宋_GB2312" w:eastAsia="仿宋_GB2312" w:cs="仿宋_GB2312"/>
          <w:spacing w:val="5"/>
          <w:sz w:val="30"/>
          <w:szCs w:val="30"/>
        </w:rPr>
        <w:t>公平公正存疑的</w:t>
      </w:r>
      <w:r>
        <w:rPr>
          <w:rFonts w:hint="eastAsia" w:ascii="仿宋_GB2312" w:hAnsi="仿宋_GB2312" w:eastAsia="仿宋_GB2312" w:cs="仿宋_GB2312"/>
          <w:spacing w:val="5"/>
          <w:sz w:val="30"/>
          <w:szCs w:val="30"/>
          <w:lang w:eastAsia="zh-CN"/>
        </w:rPr>
        <w:t>，</w:t>
      </w:r>
      <w:r>
        <w:rPr>
          <w:rFonts w:ascii="仿宋_GB2312" w:hAnsi="仿宋_GB2312" w:eastAsia="仿宋_GB2312" w:cs="仿宋_GB2312"/>
          <w:spacing w:val="5"/>
          <w:sz w:val="30"/>
          <w:szCs w:val="30"/>
        </w:rPr>
        <w:t>应</w:t>
      </w:r>
      <w:r>
        <w:rPr>
          <w:rFonts w:hint="eastAsia" w:ascii="仿宋_GB2312" w:hAnsi="仿宋_GB2312" w:eastAsia="仿宋_GB2312" w:cs="仿宋_GB2312"/>
          <w:spacing w:val="5"/>
          <w:sz w:val="30"/>
          <w:szCs w:val="30"/>
        </w:rPr>
        <w:t>当场比赛</w:t>
      </w:r>
      <w:r>
        <w:rPr>
          <w:rFonts w:ascii="仿宋_GB2312" w:hAnsi="仿宋_GB2312" w:eastAsia="仿宋_GB2312" w:cs="仿宋_GB2312"/>
          <w:spacing w:val="5"/>
          <w:sz w:val="30"/>
          <w:szCs w:val="30"/>
        </w:rPr>
        <w:t>结束后</w:t>
      </w:r>
      <w:r>
        <w:rPr>
          <w:rFonts w:hint="eastAsia" w:ascii="仿宋_GB2312" w:hAnsi="仿宋_GB2312" w:eastAsia="仿宋_GB2312" w:cs="仿宋_GB2312"/>
          <w:spacing w:val="5"/>
          <w:sz w:val="30"/>
          <w:szCs w:val="30"/>
        </w:rPr>
        <w:t>（选手离开赛场）</w:t>
      </w:r>
      <w:r>
        <w:rPr>
          <w:rFonts w:ascii="仿宋_GB2312" w:hAnsi="仿宋_GB2312" w:eastAsia="仿宋_GB2312" w:cs="仿宋_GB2312"/>
          <w:spacing w:val="5"/>
          <w:sz w:val="30"/>
          <w:szCs w:val="30"/>
        </w:rPr>
        <w:t>1小时内</w:t>
      </w:r>
      <w:r>
        <w:rPr>
          <w:rFonts w:hint="eastAsia" w:ascii="仿宋_GB2312" w:hAnsi="仿宋_GB2312" w:eastAsia="仿宋_GB2312" w:cs="仿宋_GB2312"/>
          <w:spacing w:val="5"/>
          <w:sz w:val="30"/>
          <w:szCs w:val="30"/>
        </w:rPr>
        <w:t>提出申诉；对于成绩计算、统分存疑的，在成绩公示或公布后1小时内提出申诉。</w:t>
      </w:r>
    </w:p>
    <w:p>
      <w:pPr>
        <w:keepNext w:val="0"/>
        <w:keepLines w:val="0"/>
        <w:pageBreakBefore w:val="0"/>
        <w:numPr>
          <w:ilvl w:val="255"/>
          <w:numId w:val="0"/>
        </w:numPr>
        <w:kinsoku/>
        <w:wordWrap/>
        <w:overflowPunct/>
        <w:topLinePunct w:val="0"/>
        <w:autoSpaceDE/>
        <w:autoSpaceDN/>
        <w:bidi w:val="0"/>
        <w:adjustRightInd/>
        <w:snapToGrid/>
        <w:spacing w:line="560" w:lineRule="exact"/>
        <w:ind w:left="0" w:leftChars="0" w:firstLine="620" w:firstLineChars="200"/>
        <w:jc w:val="both"/>
        <w:textAlignment w:val="auto"/>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申诉应在事实清楚</w:t>
      </w:r>
      <w:r>
        <w:rPr>
          <w:rFonts w:hint="eastAsia" w:ascii="仿宋_GB2312" w:hAnsi="仿宋_GB2312" w:eastAsia="仿宋_GB2312" w:cs="仿宋_GB2312"/>
          <w:spacing w:val="5"/>
          <w:sz w:val="30"/>
          <w:szCs w:val="30"/>
          <w:lang w:eastAsia="zh-CN"/>
        </w:rPr>
        <w:t>，</w:t>
      </w:r>
      <w:r>
        <w:rPr>
          <w:rFonts w:hint="eastAsia" w:ascii="仿宋_GB2312" w:hAnsi="仿宋_GB2312" w:eastAsia="仿宋_GB2312" w:cs="仿宋_GB2312"/>
          <w:spacing w:val="5"/>
          <w:sz w:val="30"/>
          <w:szCs w:val="30"/>
        </w:rPr>
        <w:t>证据充分的前提下，由参赛队领队以书面形式向赛项监督仲裁工作组提出申诉。报告应对申诉事件的现象、发生时间、涉及人员、申诉依据等进行充分、实事求是</w:t>
      </w:r>
      <w:r>
        <w:rPr>
          <w:rFonts w:hint="eastAsia" w:ascii="仿宋_GB2312" w:hAnsi="仿宋_GB2312" w:eastAsia="仿宋_GB2312" w:cs="仿宋_GB2312"/>
          <w:spacing w:val="5"/>
          <w:sz w:val="30"/>
          <w:szCs w:val="30"/>
          <w:lang w:eastAsia="zh-CN"/>
        </w:rPr>
        <w:t>地</w:t>
      </w:r>
      <w:r>
        <w:rPr>
          <w:rFonts w:hint="eastAsia" w:ascii="仿宋_GB2312" w:hAnsi="仿宋_GB2312" w:eastAsia="仿宋_GB2312" w:cs="仿宋_GB2312"/>
          <w:spacing w:val="5"/>
          <w:sz w:val="30"/>
          <w:szCs w:val="30"/>
        </w:rPr>
        <w:t>叙述。非书面申诉不予受理。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rPr>
        <w:t>.</w:t>
      </w:r>
      <w:r>
        <w:rPr>
          <w:rFonts w:ascii="仿宋_GB2312" w:hAnsi="仿宋_GB2312" w:eastAsia="仿宋_GB2312" w:cs="仿宋_GB2312"/>
          <w:color w:val="auto"/>
          <w:sz w:val="30"/>
          <w:szCs w:val="30"/>
        </w:rPr>
        <w:t>赛项监督仲裁工作组</w:t>
      </w:r>
      <w:r>
        <w:rPr>
          <w:rFonts w:hint="eastAsia" w:ascii="仿宋_GB2312" w:hAnsi="仿宋_GB2312" w:eastAsia="仿宋_GB2312" w:cs="仿宋_GB2312"/>
          <w:color w:val="auto"/>
          <w:sz w:val="30"/>
          <w:szCs w:val="30"/>
        </w:rPr>
        <w:t>在接到申诉报告后的2小时内组织复议，并及时将复议结果以书面形式告知申诉方。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（二）二级申诉及仲裁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1.代表队对</w:t>
      </w:r>
      <w:r>
        <w:rPr>
          <w:rFonts w:ascii="仿宋_GB2312" w:hAnsi="仿宋_GB2312" w:eastAsia="仿宋_GB2312" w:cs="仿宋_GB2312"/>
          <w:color w:val="auto"/>
          <w:sz w:val="30"/>
          <w:szCs w:val="30"/>
        </w:rPr>
        <w:t>赛项监督仲裁工作组</w:t>
      </w:r>
      <w:r>
        <w:rPr>
          <w:rFonts w:hint="eastAsia" w:ascii="仿宋_GB2312" w:hAnsi="仿宋_GB2312" w:eastAsia="仿宋_GB2312" w:cs="仿宋_GB2312"/>
          <w:color w:val="auto"/>
          <w:sz w:val="30"/>
          <w:szCs w:val="30"/>
        </w:rPr>
        <w:t>复议结果不服的，高职组代表队可由所在院校分管校领导向竞赛</w:t>
      </w:r>
      <w:r>
        <w:rPr>
          <w:rFonts w:ascii="仿宋_GB2312" w:hAnsi="仿宋_GB2312" w:eastAsia="仿宋_GB2312" w:cs="仿宋_GB2312"/>
          <w:color w:val="auto"/>
          <w:sz w:val="30"/>
          <w:szCs w:val="30"/>
        </w:rPr>
        <w:t>基地仲裁委员会</w:t>
      </w:r>
      <w:r>
        <w:rPr>
          <w:rFonts w:hint="eastAsia" w:ascii="仿宋_GB2312" w:hAnsi="仿宋_GB2312" w:eastAsia="仿宋_GB2312" w:cs="仿宋_GB2312"/>
          <w:color w:val="auto"/>
          <w:sz w:val="30"/>
          <w:szCs w:val="30"/>
        </w:rPr>
        <w:t>提出书面申诉。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2.竞赛</w:t>
      </w:r>
      <w:r>
        <w:rPr>
          <w:rFonts w:ascii="仿宋_GB2312" w:hAnsi="仿宋_GB2312" w:eastAsia="仿宋_GB2312" w:cs="仿宋_GB2312"/>
          <w:color w:val="auto"/>
          <w:sz w:val="30"/>
          <w:szCs w:val="30"/>
        </w:rPr>
        <w:t>基地仲裁委员会</w:t>
      </w:r>
      <w:r>
        <w:rPr>
          <w:rFonts w:hint="eastAsia" w:ascii="仿宋_GB2312" w:hAnsi="仿宋_GB2312" w:eastAsia="仿宋_GB2312" w:cs="仿宋_GB2312"/>
          <w:color w:val="auto"/>
          <w:sz w:val="30"/>
          <w:szCs w:val="30"/>
        </w:rPr>
        <w:t>本着公平、公正原则，在充分了解情况后，书面告知仲裁结果，此仲裁结果为最终结果。事后，竞赛</w:t>
      </w:r>
      <w:r>
        <w:rPr>
          <w:rFonts w:ascii="仿宋_GB2312" w:hAnsi="仿宋_GB2312" w:eastAsia="仿宋_GB2312" w:cs="仿宋_GB2312"/>
          <w:color w:val="auto"/>
          <w:sz w:val="30"/>
          <w:szCs w:val="30"/>
        </w:rPr>
        <w:t>基地仲裁委员会</w:t>
      </w:r>
      <w:r>
        <w:rPr>
          <w:rFonts w:hint="eastAsia" w:ascii="仿宋_GB2312" w:hAnsi="仿宋_GB2312" w:eastAsia="仿宋_GB2312" w:cs="仿宋_GB2312"/>
          <w:color w:val="auto"/>
          <w:sz w:val="30"/>
          <w:szCs w:val="30"/>
        </w:rPr>
        <w:t>须将申诉事项经过及仲裁结果情况及时报大赛办。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（三）申诉其他要求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1.申诉方必须提供真实的申诉信息</w:t>
      </w:r>
      <w:r>
        <w:rPr>
          <w:rFonts w:ascii="仿宋_GB2312" w:hAnsi="仿宋_GB2312" w:eastAsia="仿宋_GB2312" w:cs="仿宋_GB2312"/>
          <w:color w:val="auto"/>
          <w:sz w:val="30"/>
          <w:szCs w:val="30"/>
        </w:rPr>
        <w:t>并</w:t>
      </w:r>
      <w:r>
        <w:rPr>
          <w:rFonts w:hint="eastAsia" w:ascii="仿宋_GB2312" w:hAnsi="仿宋_GB2312" w:eastAsia="仿宋_GB2312" w:cs="仿宋_GB2312"/>
          <w:color w:val="auto"/>
          <w:sz w:val="30"/>
          <w:szCs w:val="30"/>
        </w:rPr>
        <w:t>严格遵守申诉程序，不得以任何理由采取过激行为扰乱赛场秩序。如出现以下情况的：（1）越级申诉；（2）拒绝接受仲裁结果；（3）采取过激行为扰乱赛场秩序；（4）擅自在网络或社交平台上发表不当言论等，</w:t>
      </w:r>
      <w:r>
        <w:rPr>
          <w:rFonts w:hint="eastAsia" w:ascii="仿宋_GB2312" w:hAnsi="仿宋_GB2312" w:eastAsia="仿宋_GB2312" w:cs="仿宋_GB2312"/>
          <w:sz w:val="30"/>
          <w:szCs w:val="30"/>
        </w:rPr>
        <w:t>大赛</w:t>
      </w:r>
      <w:r>
        <w:rPr>
          <w:rFonts w:hint="eastAsia" w:ascii="仿宋_GB2312" w:hAnsi="仿宋_GB2312" w:eastAsia="仿宋_GB2312" w:cs="仿宋_GB2312"/>
          <w:color w:val="auto"/>
          <w:sz w:val="30"/>
          <w:szCs w:val="30"/>
        </w:rPr>
        <w:t>组委会将采取限制该代表队参加下一</w:t>
      </w:r>
      <w:r>
        <w:rPr>
          <w:rFonts w:ascii="仿宋_GB2312" w:hAnsi="仿宋_GB2312" w:eastAsia="仿宋_GB2312" w:cs="仿宋_GB2312"/>
          <w:color w:val="auto"/>
          <w:sz w:val="30"/>
          <w:szCs w:val="30"/>
        </w:rPr>
        <w:t>年度</w:t>
      </w:r>
      <w:r>
        <w:rPr>
          <w:rFonts w:hint="eastAsia" w:ascii="仿宋_GB2312" w:hAnsi="仿宋_GB2312" w:eastAsia="仿宋_GB2312" w:cs="仿宋_GB2312"/>
          <w:color w:val="auto"/>
          <w:sz w:val="30"/>
          <w:szCs w:val="30"/>
        </w:rPr>
        <w:t>大赛相关赛项的参赛名额等措施。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2.申诉方可随时提出放弃申诉。如在约定时间和地点申诉人离开，视为撤诉。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0"/>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十三、竞赛观摩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1"/>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1.由于赛项特点及赛场条件限制，本赛项不设置观摩环节。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2.新闻媒体等进入赛场必须经过</w:t>
      </w:r>
      <w:r>
        <w:rPr>
          <w:rFonts w:ascii="仿宋_GB2312" w:hAnsi="仿宋_GB2312" w:eastAsia="仿宋_GB2312" w:cs="仿宋_GB2312"/>
          <w:color w:val="auto"/>
          <w:sz w:val="30"/>
          <w:szCs w:val="30"/>
        </w:rPr>
        <w:t>赛项</w:t>
      </w:r>
      <w:r>
        <w:rPr>
          <w:rFonts w:hint="eastAsia" w:ascii="仿宋_GB2312" w:hAnsi="仿宋_GB2312" w:eastAsia="仿宋_GB2312" w:cs="仿宋_GB2312"/>
          <w:color w:val="auto"/>
          <w:sz w:val="30"/>
          <w:szCs w:val="30"/>
        </w:rPr>
        <w:t>执委会允许，由专人陪同并听从现场工作人员的安排和管理，不能影响比赛进行。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0"/>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十四、其他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各参赛队及赛项工作人员应</w:t>
      </w:r>
      <w:r>
        <w:rPr>
          <w:rFonts w:hint="eastAsia" w:ascii="仿宋_GB2312" w:hAnsi="仿宋_GB2312" w:eastAsia="仿宋_GB2312" w:cs="仿宋_GB2312"/>
          <w:color w:val="auto"/>
          <w:sz w:val="30"/>
          <w:szCs w:val="30"/>
          <w:lang w:eastAsia="zh-CN"/>
        </w:rPr>
        <w:t>注意</w:t>
      </w:r>
      <w:r>
        <w:rPr>
          <w:rFonts w:hint="eastAsia" w:ascii="仿宋_GB2312" w:hAnsi="仿宋_GB2312" w:eastAsia="仿宋_GB2312" w:cs="仿宋_GB2312"/>
          <w:color w:val="auto"/>
          <w:sz w:val="30"/>
          <w:szCs w:val="30"/>
        </w:rPr>
        <w:t>和遵守比赛期间承办校的各项要求。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（一）参赛队须知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1"/>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1.各参赛队须为参赛选手购买大赛期间的人身意外伤害保险。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2.各参赛队须对参赛选手、指导教师、领队进行安全管理和维稳教育，在比赛期间需保持通信畅通。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3.对申诉的仲裁结果，领队和指导教师应带头服从和执行，还应说服参赛选手服从和执行。凡恶意申诉，一经查实，组委会将</w:t>
      </w:r>
      <w:r>
        <w:rPr>
          <w:rFonts w:hint="eastAsia" w:ascii="仿宋_GB2312" w:hAnsi="仿宋_GB2312" w:eastAsia="仿宋_GB2312" w:cs="仿宋_GB2312"/>
          <w:color w:val="auto"/>
          <w:sz w:val="30"/>
          <w:szCs w:val="30"/>
          <w:lang w:eastAsia="zh-CN"/>
        </w:rPr>
        <w:t>追究</w:t>
      </w:r>
      <w:r>
        <w:rPr>
          <w:rFonts w:hint="eastAsia" w:ascii="仿宋_GB2312" w:hAnsi="仿宋_GB2312" w:eastAsia="仿宋_GB2312" w:cs="仿宋_GB2312"/>
          <w:color w:val="auto"/>
          <w:sz w:val="30"/>
          <w:szCs w:val="30"/>
        </w:rPr>
        <w:t>相关人员责任。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2"/>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4.领队负责做好本参赛队比赛期间的管理与组织工作。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5.执行大赛各项规定。各参赛队领队、指导教师在比赛前和比赛期间不允许私自接触裁判，不得以任何形式影响裁判人员的评判。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6.指定一名领队或指导教师准时参加赛前领队会议，进行抽签确定竞赛当日抽签顺序，并认真传达落实会议精神。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（二）指导教师须知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1.指导教师经报名、审核后确定，一经确定不得更换。</w:t>
      </w:r>
      <w:r>
        <w:rPr>
          <w:rFonts w:hint="eastAsia" w:ascii="仿宋_GB2312" w:hAnsi="仿宋_GB2312" w:eastAsia="仿宋_GB2312" w:cs="仿宋_GB2312"/>
          <w:color w:val="auto"/>
          <w:spacing w:val="5"/>
          <w:sz w:val="30"/>
          <w:szCs w:val="30"/>
        </w:rPr>
        <w:t>如比赛前指导教师因故无法参赛，须由参赛代表队于赛项开赛5个工作日之前出具书面说明，经大赛</w:t>
      </w:r>
      <w:r>
        <w:rPr>
          <w:rFonts w:ascii="仿宋_GB2312" w:hAnsi="仿宋_GB2312" w:eastAsia="仿宋_GB2312" w:cs="仿宋_GB2312"/>
          <w:color w:val="auto"/>
          <w:spacing w:val="5"/>
          <w:sz w:val="30"/>
          <w:szCs w:val="30"/>
        </w:rPr>
        <w:t>办</w:t>
      </w:r>
      <w:r>
        <w:rPr>
          <w:rFonts w:hint="eastAsia" w:ascii="仿宋_GB2312" w:hAnsi="仿宋_GB2312" w:eastAsia="仿宋_GB2312" w:cs="仿宋_GB2312"/>
          <w:color w:val="auto"/>
          <w:spacing w:val="5"/>
          <w:sz w:val="30"/>
          <w:szCs w:val="30"/>
        </w:rPr>
        <w:t>核实后，予以更换</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2.各代表队指导教师要坚决执行比赛的各项规定，指导选手做好赛前的一切准备工作，不得以任何理由影响比赛正常进行。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3.指导教师应认真研究和掌握本赛项比赛的技术规则和赛场要求，对参赛选手做好安全和纪律教育。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w:t>
      </w:r>
      <w:r>
        <w:rPr>
          <w:rFonts w:hint="eastAsia" w:ascii="仿宋_GB2312" w:hAnsi="仿宋_GB2312" w:eastAsia="仿宋_GB2312" w:cs="仿宋_GB2312"/>
          <w:color w:val="auto"/>
          <w:spacing w:val="5"/>
          <w:sz w:val="30"/>
          <w:szCs w:val="30"/>
        </w:rPr>
        <w:t>要引导和教育参赛选手对于认为有影响个人</w:t>
      </w:r>
      <w:r>
        <w:rPr>
          <w:rFonts w:hint="eastAsia" w:ascii="仿宋_GB2312" w:hAnsi="仿宋_GB2312" w:eastAsia="仿宋_GB2312" w:cs="仿宋_GB2312"/>
          <w:color w:val="auto"/>
          <w:spacing w:val="10"/>
          <w:sz w:val="30"/>
          <w:szCs w:val="30"/>
        </w:rPr>
        <w:t>比赛成</w:t>
      </w:r>
      <w:r>
        <w:rPr>
          <w:rFonts w:hint="eastAsia" w:ascii="仿宋_GB2312" w:hAnsi="仿宋_GB2312" w:eastAsia="仿宋_GB2312" w:cs="仿宋_GB2312"/>
          <w:color w:val="auto"/>
          <w:spacing w:val="6"/>
          <w:sz w:val="30"/>
          <w:szCs w:val="30"/>
        </w:rPr>
        <w:t>绩</w:t>
      </w:r>
      <w:r>
        <w:rPr>
          <w:rFonts w:hint="eastAsia" w:ascii="仿宋_GB2312" w:hAnsi="仿宋_GB2312" w:eastAsia="仿宋_GB2312" w:cs="仿宋_GB2312"/>
          <w:color w:val="auto"/>
          <w:spacing w:val="5"/>
          <w:sz w:val="30"/>
          <w:szCs w:val="30"/>
        </w:rPr>
        <w:t>的裁判行为或设备故障，按照赛项指南规定和大赛制度</w:t>
      </w:r>
      <w:r>
        <w:rPr>
          <w:rFonts w:hint="eastAsia" w:ascii="仿宋_GB2312" w:hAnsi="仿宋_GB2312" w:eastAsia="仿宋_GB2312" w:cs="仿宋_GB2312"/>
          <w:color w:val="auto"/>
          <w:spacing w:val="14"/>
          <w:sz w:val="30"/>
          <w:szCs w:val="30"/>
        </w:rPr>
        <w:t>与</w:t>
      </w:r>
      <w:r>
        <w:rPr>
          <w:rFonts w:hint="eastAsia" w:ascii="仿宋_GB2312" w:hAnsi="仿宋_GB2312" w:eastAsia="仿宋_GB2312" w:cs="仿宋_GB2312"/>
          <w:color w:val="auto"/>
          <w:spacing w:val="12"/>
          <w:sz w:val="30"/>
          <w:szCs w:val="30"/>
        </w:rPr>
        <w:t>裁</w:t>
      </w:r>
      <w:r>
        <w:rPr>
          <w:rFonts w:hint="eastAsia" w:ascii="仿宋_GB2312" w:hAnsi="仿宋_GB2312" w:eastAsia="仿宋_GB2312" w:cs="仿宋_GB2312"/>
          <w:color w:val="auto"/>
          <w:spacing w:val="7"/>
          <w:sz w:val="30"/>
          <w:szCs w:val="30"/>
        </w:rPr>
        <w:t>判、工作人员进行充分沟通或赛后提出申诉，不得在网络、</w:t>
      </w:r>
      <w:r>
        <w:rPr>
          <w:rFonts w:hint="eastAsia" w:ascii="仿宋_GB2312" w:hAnsi="仿宋_GB2312" w:eastAsia="仿宋_GB2312" w:cs="仿宋_GB2312"/>
          <w:color w:val="auto"/>
          <w:spacing w:val="10"/>
          <w:sz w:val="30"/>
          <w:szCs w:val="30"/>
        </w:rPr>
        <w:t>微信群</w:t>
      </w:r>
      <w:r>
        <w:rPr>
          <w:rFonts w:hint="eastAsia" w:ascii="仿宋_GB2312" w:hAnsi="仿宋_GB2312" w:eastAsia="仿宋_GB2312" w:cs="仿宋_GB2312"/>
          <w:color w:val="auto"/>
          <w:spacing w:val="6"/>
          <w:sz w:val="30"/>
          <w:szCs w:val="30"/>
        </w:rPr>
        <w:t>等</w:t>
      </w:r>
      <w:r>
        <w:rPr>
          <w:rFonts w:hint="eastAsia" w:ascii="仿宋_GB2312" w:hAnsi="仿宋_GB2312" w:eastAsia="仿宋_GB2312" w:cs="仿宋_GB2312"/>
          <w:color w:val="auto"/>
          <w:spacing w:val="5"/>
          <w:sz w:val="30"/>
          <w:szCs w:val="30"/>
        </w:rPr>
        <w:t>各种媒体发表、传播有待核实信息和过激言论。对比赛</w:t>
      </w:r>
      <w:r>
        <w:rPr>
          <w:rFonts w:hint="eastAsia" w:ascii="仿宋_GB2312" w:hAnsi="仿宋_GB2312" w:eastAsia="仿宋_GB2312" w:cs="仿宋_GB2312"/>
          <w:color w:val="auto"/>
          <w:spacing w:val="10"/>
          <w:sz w:val="30"/>
          <w:szCs w:val="30"/>
        </w:rPr>
        <w:t>过程中</w:t>
      </w:r>
      <w:r>
        <w:rPr>
          <w:rFonts w:hint="eastAsia" w:ascii="仿宋_GB2312" w:hAnsi="仿宋_GB2312" w:eastAsia="仿宋_GB2312" w:cs="仿宋_GB2312"/>
          <w:color w:val="auto"/>
          <w:spacing w:val="6"/>
          <w:sz w:val="30"/>
          <w:szCs w:val="30"/>
        </w:rPr>
        <w:t>的</w:t>
      </w:r>
      <w:r>
        <w:rPr>
          <w:rFonts w:hint="eastAsia" w:ascii="仿宋_GB2312" w:hAnsi="仿宋_GB2312" w:eastAsia="仿宋_GB2312" w:cs="仿宋_GB2312"/>
          <w:color w:val="auto"/>
          <w:spacing w:val="5"/>
          <w:sz w:val="30"/>
          <w:szCs w:val="30"/>
        </w:rPr>
        <w:t>争议问题，要按大赛制度规定程序处理，不得采取过激</w:t>
      </w:r>
      <w:r>
        <w:rPr>
          <w:rFonts w:hint="eastAsia" w:ascii="仿宋_GB2312" w:hAnsi="仿宋_GB2312" w:eastAsia="仿宋_GB2312" w:cs="仿宋_GB2312"/>
          <w:color w:val="auto"/>
          <w:spacing w:val="4"/>
          <w:sz w:val="30"/>
          <w:szCs w:val="30"/>
        </w:rPr>
        <w:t>行</w:t>
      </w:r>
      <w:r>
        <w:rPr>
          <w:rFonts w:hint="eastAsia" w:ascii="仿宋_GB2312" w:hAnsi="仿宋_GB2312" w:eastAsia="仿宋_GB2312" w:cs="仿宋_GB2312"/>
          <w:color w:val="auto"/>
          <w:spacing w:val="3"/>
          <w:sz w:val="30"/>
          <w:szCs w:val="30"/>
        </w:rPr>
        <w:t>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2"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spacing w:val="3"/>
          <w:sz w:val="30"/>
          <w:szCs w:val="30"/>
        </w:rPr>
        <w:t>5.</w:t>
      </w:r>
      <w:r>
        <w:rPr>
          <w:rFonts w:hint="eastAsia" w:ascii="仿宋_GB2312" w:hAnsi="仿宋_GB2312" w:eastAsia="仿宋_GB2312" w:cs="仿宋_GB2312"/>
          <w:color w:val="auto"/>
          <w:sz w:val="30"/>
          <w:szCs w:val="30"/>
        </w:rPr>
        <w:t>对申诉的仲裁结果，指导教师应带头服从和执行，还应说服选手服从和执行。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（三）参赛选手须知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1.参赛选手应严格遵守竞赛规则和竞赛纪律，服从裁判员和竞赛工作人员的统一指挥安排，自觉维护赛场秩序，不得因申诉或对处理意见不服而停止竞赛，否则以弃权处理。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2"/>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2.参赛选手须文明竞赛，接受裁判的监督和警示。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参赛选手必须持本人身份证、并佩戴组委会签发的参赛证件；在赛前60分钟到达赛场进行检录、抽取赛位号，进行赛前准备，等候比赛开始指令。正式竞赛开始尚未检录的选手，不得参加竞赛。已检录入场的参赛选手未经允许，不得擅自离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4.选手进入赛场</w:t>
      </w:r>
      <w:r>
        <w:rPr>
          <w:rFonts w:hint="eastAsia" w:ascii="仿宋_GB2312" w:hAnsi="仿宋_GB2312" w:eastAsia="仿宋_GB2312" w:cs="仿宋_GB2312"/>
          <w:spacing w:val="4"/>
          <w:sz w:val="30"/>
          <w:szCs w:val="30"/>
        </w:rPr>
        <w:t>不</w:t>
      </w:r>
      <w:r>
        <w:rPr>
          <w:rFonts w:hint="eastAsia" w:ascii="仿宋_GB2312" w:hAnsi="仿宋_GB2312" w:eastAsia="仿宋_GB2312" w:cs="仿宋_GB2312"/>
          <w:spacing w:val="5"/>
          <w:sz w:val="30"/>
          <w:szCs w:val="30"/>
        </w:rPr>
        <w:t>允许携带任何</w:t>
      </w:r>
      <w:r>
        <w:rPr>
          <w:rFonts w:ascii="仿宋_GB2312" w:hAnsi="仿宋_GB2312" w:eastAsia="仿宋_GB2312" w:cs="仿宋_GB2312"/>
          <w:spacing w:val="5"/>
          <w:sz w:val="30"/>
          <w:szCs w:val="30"/>
        </w:rPr>
        <w:t>赛项规程</w:t>
      </w:r>
      <w:r>
        <w:rPr>
          <w:rFonts w:hint="eastAsia" w:ascii="仿宋_GB2312" w:hAnsi="仿宋_GB2312" w:eastAsia="仿宋_GB2312" w:cs="仿宋_GB2312"/>
          <w:spacing w:val="5"/>
          <w:sz w:val="30"/>
          <w:szCs w:val="30"/>
        </w:rPr>
        <w:t>禁止使用的电子产品及通讯工具，以及</w:t>
      </w:r>
      <w:r>
        <w:rPr>
          <w:rFonts w:hint="eastAsia" w:ascii="仿宋_GB2312" w:hAnsi="仿宋_GB2312" w:eastAsia="仿宋_GB2312" w:cs="仿宋_GB2312"/>
          <w:spacing w:val="5"/>
          <w:sz w:val="30"/>
          <w:szCs w:val="30"/>
          <w:lang w:eastAsia="zh-CN"/>
        </w:rPr>
        <w:t>其他</w:t>
      </w:r>
      <w:r>
        <w:rPr>
          <w:rFonts w:hint="eastAsia" w:ascii="仿宋_GB2312" w:hAnsi="仿宋_GB2312" w:eastAsia="仿宋_GB2312" w:cs="仿宋_GB2312"/>
          <w:spacing w:val="5"/>
          <w:sz w:val="30"/>
          <w:szCs w:val="30"/>
        </w:rPr>
        <w:t>与竞赛有关的资料和书籍，不得以任何方式泄露参赛院校、</w:t>
      </w:r>
      <w:r>
        <w:rPr>
          <w:rFonts w:hint="eastAsia" w:ascii="仿宋_GB2312" w:hAnsi="仿宋_GB2312" w:eastAsia="仿宋_GB2312" w:cs="仿宋_GB2312"/>
          <w:spacing w:val="2"/>
          <w:sz w:val="30"/>
          <w:szCs w:val="30"/>
        </w:rPr>
        <w:t>选</w:t>
      </w:r>
      <w:r>
        <w:rPr>
          <w:rFonts w:hint="eastAsia" w:ascii="仿宋_GB2312" w:hAnsi="仿宋_GB2312" w:eastAsia="仿宋_GB2312" w:cs="仿宋_GB2312"/>
          <w:spacing w:val="8"/>
          <w:sz w:val="30"/>
          <w:szCs w:val="30"/>
        </w:rPr>
        <w:t>手姓名等涉及竞赛场上应该保密的信息</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5.选手在收到开赛信号前不得启动操作；若结束比赛，应向裁判举手示意，由裁判记录比赛结束时间；比赛结束后，不得再进行任何与比赛有关的操作。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6.在比赛中如遇非人为因素造成的器材故障，应及时向裁判反映，经裁判确认后，可向裁判长申请补足排除故障的时间。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7.参赛选手应注意安全，必须穿安全鞋。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8.比赛结束后，应按要求向裁判提交选手报告单。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9.</w:t>
      </w:r>
      <w:r>
        <w:rPr>
          <w:rFonts w:hint="eastAsia" w:ascii="仿宋_GB2312" w:hAnsi="仿宋_GB2312" w:eastAsia="仿宋_GB2312" w:cs="仿宋_GB2312"/>
          <w:spacing w:val="16"/>
          <w:sz w:val="30"/>
          <w:szCs w:val="30"/>
        </w:rPr>
        <w:t>参赛选手对于认为有影响个人比赛成绩的裁判行为或设</w:t>
      </w:r>
      <w:r>
        <w:rPr>
          <w:rFonts w:hint="eastAsia" w:ascii="仿宋_GB2312" w:hAnsi="仿宋_GB2312" w:eastAsia="仿宋_GB2312" w:cs="仿宋_GB2312"/>
          <w:spacing w:val="10"/>
          <w:sz w:val="30"/>
          <w:szCs w:val="30"/>
        </w:rPr>
        <w:t>备</w:t>
      </w:r>
      <w:r>
        <w:rPr>
          <w:rFonts w:hint="eastAsia" w:ascii="仿宋_GB2312" w:hAnsi="仿宋_GB2312" w:eastAsia="仿宋_GB2312" w:cs="仿宋_GB2312"/>
          <w:spacing w:val="5"/>
          <w:sz w:val="30"/>
          <w:szCs w:val="30"/>
        </w:rPr>
        <w:t>故障等，应向领队反映，由领队按大赛制度规定进行</w:t>
      </w:r>
      <w:r>
        <w:rPr>
          <w:rFonts w:hint="eastAsia" w:ascii="仿宋_GB2312" w:hAnsi="仿宋_GB2312" w:eastAsia="仿宋_GB2312" w:cs="仿宋_GB2312"/>
          <w:spacing w:val="16"/>
          <w:sz w:val="30"/>
          <w:szCs w:val="30"/>
        </w:rPr>
        <w:t>申</w:t>
      </w:r>
      <w:r>
        <w:rPr>
          <w:rFonts w:hint="eastAsia" w:ascii="仿宋_GB2312" w:hAnsi="仿宋_GB2312" w:eastAsia="仿宋_GB2312" w:cs="仿宋_GB2312"/>
          <w:spacing w:val="11"/>
          <w:sz w:val="30"/>
          <w:szCs w:val="30"/>
        </w:rPr>
        <w:t>诉。参赛选手不得利用比赛相关的微信群、</w:t>
      </w:r>
      <w:r>
        <w:rPr>
          <w:rFonts w:hint="eastAsia" w:ascii="仿宋_GB2312" w:hAnsi="仿宋_GB2312" w:eastAsia="仿宋_GB2312" w:cs="仿宋_GB2312"/>
          <w:sz w:val="30"/>
          <w:szCs w:val="30"/>
        </w:rPr>
        <w:t>QQ</w:t>
      </w:r>
      <w:r>
        <w:rPr>
          <w:rFonts w:hint="eastAsia" w:ascii="仿宋_GB2312" w:hAnsi="仿宋_GB2312" w:eastAsia="仿宋_GB2312" w:cs="仿宋_GB2312"/>
          <w:spacing w:val="11"/>
          <w:sz w:val="30"/>
          <w:szCs w:val="30"/>
        </w:rPr>
        <w:t>群</w:t>
      </w:r>
      <w:r>
        <w:rPr>
          <w:rFonts w:hint="eastAsia" w:ascii="仿宋_GB2312" w:hAnsi="仿宋_GB2312" w:eastAsia="仿宋_GB2312" w:cs="仿宋_GB2312"/>
          <w:sz w:val="30"/>
          <w:szCs w:val="30"/>
        </w:rPr>
        <w:t>及其他网络或社交平台</w:t>
      </w:r>
      <w:r>
        <w:rPr>
          <w:rFonts w:hint="eastAsia" w:ascii="仿宋_GB2312" w:hAnsi="仿宋_GB2312" w:eastAsia="仿宋_GB2312" w:cs="仿宋_GB2312"/>
          <w:sz w:val="30"/>
          <w:szCs w:val="30"/>
          <w:lang w:eastAsia="zh-CN"/>
        </w:rPr>
        <w:t>发布</w:t>
      </w:r>
      <w:r>
        <w:rPr>
          <w:rFonts w:hint="eastAsia" w:ascii="仿宋_GB2312" w:hAnsi="仿宋_GB2312" w:eastAsia="仿宋_GB2312" w:cs="仿宋_GB2312"/>
          <w:spacing w:val="11"/>
          <w:sz w:val="30"/>
          <w:szCs w:val="30"/>
        </w:rPr>
        <w:t>虚假信</w:t>
      </w:r>
      <w:r>
        <w:rPr>
          <w:rFonts w:hint="eastAsia" w:ascii="仿宋_GB2312" w:hAnsi="仿宋_GB2312" w:eastAsia="仿宋_GB2312" w:cs="仿宋_GB2312"/>
          <w:spacing w:val="7"/>
          <w:sz w:val="30"/>
          <w:szCs w:val="30"/>
        </w:rPr>
        <w:t>息</w:t>
      </w:r>
      <w:r>
        <w:rPr>
          <w:rFonts w:hint="eastAsia" w:ascii="仿宋_GB2312" w:hAnsi="仿宋_GB2312" w:eastAsia="仿宋_GB2312" w:cs="仿宋_GB2312"/>
          <w:spacing w:val="6"/>
          <w:sz w:val="30"/>
          <w:szCs w:val="30"/>
        </w:rPr>
        <w:t>和不当言论</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1"/>
        <w:rPr>
          <w:rFonts w:hint="eastAsia" w:ascii="方正楷体_GBK" w:hAnsi="方正楷体_GBK" w:eastAsia="方正楷体_GBK" w:cs="方正楷体_GBK"/>
          <w:color w:val="auto"/>
          <w:sz w:val="30"/>
          <w:szCs w:val="30"/>
        </w:rPr>
      </w:pPr>
      <w:r>
        <w:rPr>
          <w:rFonts w:hint="eastAsia" w:ascii="方正楷体_GBK" w:hAnsi="方正楷体_GBK" w:eastAsia="方正楷体_GBK" w:cs="方正楷体_GBK"/>
          <w:color w:val="auto"/>
          <w:sz w:val="30"/>
          <w:szCs w:val="30"/>
        </w:rPr>
        <w:t>（四）工作人员须知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1.工作人员必须服从统一领导，严格遵守竞赛纪律及时间安排，严守工作岗位，不得无故离岗。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2.工作人员必须着装整齐，统一佩戴由大赛组委会签发的相应证件，精神饱满、热情服务。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3.熟悉赛项指南，严格按照工作程序和有关规定办事，遇突发事件，按照安全工作预案，组织指挥人员疏散，确保人员安全。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outlineLvl w:val="2"/>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4.工作人员未经允许不得随意进入比赛现场。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附件</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rPr>
        <w:t>1</w:t>
      </w:r>
      <w:r>
        <w:rPr>
          <w:rFonts w:hint="eastAsia" w:ascii="仿宋_GB2312" w:hAnsi="仿宋_GB2312" w:eastAsia="仿宋_GB2312" w:cs="仿宋_GB2312"/>
          <w:b w:val="0"/>
          <w:bCs w:val="0"/>
          <w:color w:val="auto"/>
          <w:sz w:val="30"/>
          <w:szCs w:val="30"/>
          <w:lang w:val="en-US" w:eastAsia="zh-CN"/>
        </w:rPr>
        <w:t>.</w:t>
      </w:r>
      <w:r>
        <w:rPr>
          <w:rFonts w:hint="eastAsia" w:ascii="仿宋_GB2312" w:hAnsi="仿宋_GB2312" w:eastAsia="仿宋_GB2312" w:cs="仿宋_GB2312"/>
          <w:b w:val="0"/>
          <w:bCs w:val="0"/>
          <w:color w:val="auto"/>
          <w:sz w:val="30"/>
          <w:szCs w:val="30"/>
        </w:rPr>
        <w:t>2024年</w:t>
      </w:r>
      <w:r>
        <w:rPr>
          <w:rFonts w:hint="eastAsia" w:ascii="仿宋_GB2312" w:hAnsi="仿宋_GB2312" w:eastAsia="仿宋_GB2312" w:cs="仿宋_GB2312"/>
          <w:b w:val="0"/>
          <w:bCs w:val="0"/>
          <w:color w:val="auto"/>
          <w:sz w:val="30"/>
          <w:szCs w:val="30"/>
          <w:lang w:eastAsia="zh-CN"/>
        </w:rPr>
        <w:t>河南省高等职业</w:t>
      </w:r>
      <w:r>
        <w:rPr>
          <w:rFonts w:hint="eastAsia" w:ascii="仿宋_GB2312" w:hAnsi="仿宋_GB2312" w:eastAsia="仿宋_GB2312" w:cs="仿宋_GB2312"/>
          <w:b w:val="0"/>
          <w:bCs w:val="0"/>
          <w:color w:val="auto"/>
          <w:sz w:val="30"/>
          <w:szCs w:val="30"/>
        </w:rPr>
        <w:t>院校技能大赛</w:t>
      </w:r>
      <w:r>
        <w:rPr>
          <w:rFonts w:hint="eastAsia" w:ascii="仿宋_GB2312" w:hAnsi="仿宋_GB2312" w:eastAsia="仿宋_GB2312" w:cs="仿宋_GB2312"/>
          <w:b w:val="0"/>
          <w:bCs w:val="0"/>
          <w:color w:val="auto"/>
          <w:sz w:val="30"/>
          <w:szCs w:val="30"/>
          <w:lang w:val="en-US" w:eastAsia="zh-CN"/>
        </w:rPr>
        <w:t>专业核心基本技能赛项</w:t>
      </w:r>
      <w:r>
        <w:rPr>
          <w:rFonts w:hint="eastAsia" w:ascii="仿宋_GB2312" w:hAnsi="仿宋_GB2312" w:eastAsia="仿宋_GB2312" w:cs="仿宋_GB2312"/>
          <w:b w:val="0"/>
          <w:bCs w:val="0"/>
          <w:color w:val="auto"/>
          <w:sz w:val="30"/>
          <w:szCs w:val="30"/>
          <w:lang w:eastAsia="zh-CN"/>
        </w:rPr>
        <w:t>汽车检测与维修</w:t>
      </w:r>
      <w:r>
        <w:rPr>
          <w:rFonts w:hint="eastAsia" w:ascii="仿宋_GB2312" w:hAnsi="仿宋_GB2312" w:eastAsia="仿宋_GB2312" w:cs="仿宋_GB2312"/>
          <w:b w:val="0"/>
          <w:bCs w:val="0"/>
          <w:color w:val="auto"/>
          <w:sz w:val="30"/>
          <w:szCs w:val="30"/>
        </w:rPr>
        <w:t>项目</w:t>
      </w:r>
      <w:r>
        <w:rPr>
          <w:rFonts w:hint="eastAsia" w:ascii="仿宋_GB2312" w:hAnsi="仿宋_GB2312" w:eastAsia="仿宋_GB2312" w:cs="仿宋_GB2312"/>
          <w:b w:val="0"/>
          <w:bCs w:val="0"/>
          <w:color w:val="auto"/>
          <w:sz w:val="30"/>
          <w:szCs w:val="30"/>
          <w:lang w:val="fr-FR"/>
        </w:rPr>
        <w:t>选手报告单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500" w:firstLineChars="500"/>
        <w:jc w:val="both"/>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2</w:t>
      </w:r>
      <w:r>
        <w:rPr>
          <w:rFonts w:hint="eastAsia" w:ascii="仿宋_GB2312" w:hAnsi="仿宋_GB2312" w:eastAsia="仿宋_GB2312" w:cs="仿宋_GB2312"/>
          <w:b w:val="0"/>
          <w:bCs w:val="0"/>
          <w:color w:val="auto"/>
          <w:sz w:val="30"/>
          <w:szCs w:val="30"/>
          <w:lang w:val="en-US" w:eastAsia="zh-CN"/>
        </w:rPr>
        <w:t>.</w:t>
      </w:r>
      <w:r>
        <w:rPr>
          <w:rFonts w:hint="eastAsia" w:ascii="仿宋_GB2312" w:hAnsi="仿宋_GB2312" w:eastAsia="仿宋_GB2312" w:cs="仿宋_GB2312"/>
          <w:b w:val="0"/>
          <w:bCs w:val="0"/>
          <w:color w:val="auto"/>
          <w:sz w:val="30"/>
          <w:szCs w:val="30"/>
        </w:rPr>
        <w:t>参赛学校自带设备清单及赛场环境要求确认信息（模板）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500" w:firstLineChars="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0"/>
          <w:szCs w:val="30"/>
          <w:lang w:val="en-US" w:eastAsia="zh-CN"/>
        </w:rPr>
        <w:t>3.参赛学校与承办学校就自带设备协商后确认书（模板）</w:t>
      </w: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p>
    <w:p>
      <w:pPr>
        <w:widowControl w:val="0"/>
        <w:kinsoku/>
        <w:autoSpaceDE/>
        <w:autoSpaceDN/>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p>
    <w:p>
      <w:pPr>
        <w:tabs>
          <w:tab w:val="left" w:pos="9360"/>
        </w:tabs>
        <w:spacing w:line="240" w:lineRule="atLeast"/>
        <w:rPr>
          <w:rFonts w:ascii="Times New Roman" w:hAnsi="Times New Roman"/>
          <w:b/>
          <w:bCs/>
          <w:color w:val="000000" w:themeColor="text1"/>
          <w:sz w:val="28"/>
          <w:szCs w:val="28"/>
          <w14:textFill>
            <w14:solidFill>
              <w14:schemeClr w14:val="tx1"/>
            </w14:solidFill>
          </w14:textFill>
        </w:rPr>
      </w:pPr>
      <w:r>
        <w:rPr>
          <w:rFonts w:ascii="仿宋_GB2312" w:hAnsi="仿宋_GB2312" w:eastAsia="仿宋_GB2312" w:cs="宋体"/>
          <w:sz w:val="28"/>
          <w:szCs w:val="28"/>
        </w:rPr>
        <w:br w:type="page"/>
      </w:r>
      <w:r>
        <w:rPr>
          <w:rFonts w:hint="eastAsia" w:ascii="方正仿宋_GBK" w:hAnsi="方正仿宋_GBK" w:eastAsia="方正仿宋_GBK" w:cs="方正仿宋_GBK"/>
          <w:b w:val="0"/>
          <w:bCs w:val="0"/>
          <w:color w:val="000000" w:themeColor="text1"/>
          <w:sz w:val="30"/>
          <w:szCs w:val="30"/>
          <w14:textFill>
            <w14:solidFill>
              <w14:schemeClr w14:val="tx1"/>
            </w14:solidFill>
          </w14:textFill>
        </w:rPr>
        <w:t>附件1</w:t>
      </w:r>
      <w:bookmarkStart w:id="1" w:name="_GoBack"/>
      <w:bookmarkEnd w:id="1"/>
    </w:p>
    <w:p>
      <w:pPr>
        <w:pStyle w:val="3"/>
        <w:rPr>
          <w:rFonts w:ascii="Times New Roman" w:hAnsi="Times New Roman"/>
          <w:color w:val="000000" w:themeColor="text1"/>
          <w14:textFill>
            <w14:solidFill>
              <w14:schemeClr w14:val="tx1"/>
            </w14:solidFill>
          </w14:textFill>
        </w:rPr>
      </w:pPr>
    </w:p>
    <w:p>
      <w:pPr>
        <w:tabs>
          <w:tab w:val="left" w:pos="9360"/>
        </w:tabs>
        <w:spacing w:line="276" w:lineRule="auto"/>
        <w:jc w:val="cente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2024年</w:t>
      </w:r>
      <w:r>
        <w:rPr>
          <w:rFonts w:hint="eastAsia" w:ascii="方正小标宋_GBK" w:hAnsi="方正小标宋_GBK" w:eastAsia="方正小标宋_GBK" w:cs="方正小标宋_GBK"/>
          <w:b w:val="0"/>
          <w:bCs w:val="0"/>
          <w:color w:val="000000" w:themeColor="text1"/>
          <w:sz w:val="36"/>
          <w:szCs w:val="36"/>
          <w:lang w:eastAsia="zh-CN"/>
          <w14:textFill>
            <w14:solidFill>
              <w14:schemeClr w14:val="tx1"/>
            </w14:solidFill>
          </w14:textFill>
        </w:rPr>
        <w:t>河南省高等职业</w:t>
      </w: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院校技能大赛</w:t>
      </w:r>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专业核心基本技能</w:t>
      </w:r>
      <w:r>
        <w:rPr>
          <w:rFonts w:hint="eastAsia" w:ascii="方正小标宋_GBK" w:hAnsi="方正小标宋_GBK" w:eastAsia="方正小标宋_GBK" w:cs="方正小标宋_GBK"/>
          <w:b w:val="0"/>
          <w:bCs w:val="0"/>
          <w:color w:val="000000" w:themeColor="text1"/>
          <w:sz w:val="36"/>
          <w:szCs w:val="36"/>
          <w:lang w:eastAsia="zh-CN"/>
          <w14:textFill>
            <w14:solidFill>
              <w14:schemeClr w14:val="tx1"/>
            </w14:solidFill>
          </w14:textFill>
        </w:rPr>
        <w:t>“汽车检测与维修”</w:t>
      </w:r>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赛项</w:t>
      </w:r>
      <w:r>
        <w:rPr>
          <w:rFonts w:hint="eastAsia" w:ascii="方正小标宋_GBK" w:hAnsi="方正小标宋_GBK" w:eastAsia="方正小标宋_GBK" w:cs="方正小标宋_GBK"/>
          <w:b w:val="0"/>
          <w:bCs w:val="0"/>
          <w:color w:val="000000" w:themeColor="text1"/>
          <w:sz w:val="36"/>
          <w:szCs w:val="36"/>
          <w:lang w:val="fr-FR"/>
          <w14:textFill>
            <w14:solidFill>
              <w14:schemeClr w14:val="tx1"/>
            </w14:solidFill>
          </w14:textFill>
        </w:rPr>
        <w:t>选手报告单</w:t>
      </w:r>
    </w:p>
    <w:tbl>
      <w:tblPr>
        <w:tblStyle w:val="12"/>
        <w:tblpPr w:leftFromText="180" w:rightFromText="180" w:vertAnchor="text" w:horzAnchor="page" w:tblpXSpec="center" w:tblpY="506"/>
        <w:tblOverlap w:val="never"/>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664"/>
        <w:gridCol w:w="1525"/>
        <w:gridCol w:w="1411"/>
        <w:gridCol w:w="806"/>
        <w:gridCol w:w="83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组</w:t>
            </w:r>
            <w:r>
              <w:rPr>
                <w:rFonts w:hint="eastAsia" w:ascii="方正仿宋_GBK" w:hAnsi="方正仿宋_GBK" w:eastAsia="方正仿宋_GBK" w:cs="方正仿宋_GBK"/>
                <w:color w:val="000000" w:themeColor="text1"/>
                <w:sz w:val="28"/>
                <w:szCs w:val="28"/>
                <w14:textFill>
                  <w14:solidFill>
                    <w14:schemeClr w14:val="tx1"/>
                  </w14:solidFill>
                </w14:textFill>
              </w:rPr>
              <w:t>号</w:t>
            </w:r>
          </w:p>
        </w:tc>
        <w:tc>
          <w:tcPr>
            <w:tcW w:w="16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25"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工位号</w:t>
            </w:r>
          </w:p>
        </w:tc>
        <w:tc>
          <w:tcPr>
            <w:tcW w:w="1411"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40"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裁判</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签字</w:t>
            </w:r>
          </w:p>
        </w:tc>
        <w:tc>
          <w:tcPr>
            <w:tcW w:w="936"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车辆信息登记</w:t>
            </w:r>
          </w:p>
        </w:tc>
        <w:tc>
          <w:tcPr>
            <w:tcW w:w="16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25"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snapToGrid w:val="0"/>
                <w:color w:val="000000" w:themeColor="text1"/>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比赛时长</w:t>
            </w:r>
          </w:p>
        </w:tc>
        <w:tc>
          <w:tcPr>
            <w:tcW w:w="1411"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hint="eastAsia" w:ascii="方正仿宋_GBK" w:hAnsi="方正仿宋_GBK" w:eastAsia="方正仿宋_GBK" w:cs="方正仿宋_GBK"/>
                <w:snapToGrid w:val="0"/>
                <w:color w:val="000000" w:themeColor="text1"/>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0min</w:t>
            </w:r>
          </w:p>
        </w:tc>
        <w:tc>
          <w:tcPr>
            <w:tcW w:w="1640"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实际用时</w:t>
            </w:r>
          </w:p>
        </w:tc>
        <w:tc>
          <w:tcPr>
            <w:tcW w:w="936"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000000" w:sz="8" w:space="0"/>
              <w:left w:val="single" w:color="000000" w:sz="8" w:space="0"/>
              <w:bottom w:val="single" w:color="000000" w:sz="8" w:space="0"/>
              <w:right w:val="single" w:color="auto" w:sz="4" w:space="0"/>
            </w:tcBorders>
            <w:shd w:val="clear" w:color="auto" w:fill="F1F1F1"/>
            <w:vAlign w:val="center"/>
          </w:tcPr>
          <w:p>
            <w:pPr>
              <w:jc w:val="center"/>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项目</w:t>
            </w:r>
          </w:p>
        </w:tc>
        <w:tc>
          <w:tcPr>
            <w:tcW w:w="4600" w:type="dxa"/>
            <w:gridSpan w:val="3"/>
            <w:tcBorders>
              <w:top w:val="single" w:color="000000" w:sz="8" w:space="0"/>
              <w:left w:val="single" w:color="auto" w:sz="4" w:space="0"/>
              <w:bottom w:val="single" w:color="000000" w:sz="8" w:space="0"/>
              <w:right w:val="single" w:color="auto" w:sz="4" w:space="0"/>
            </w:tcBorders>
            <w:shd w:val="clear" w:color="auto" w:fill="F1F1F1"/>
            <w:vAlign w:val="center"/>
          </w:tcPr>
          <w:p>
            <w:pPr>
              <w:jc w:val="center"/>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内容</w:t>
            </w:r>
          </w:p>
        </w:tc>
        <w:tc>
          <w:tcPr>
            <w:tcW w:w="806" w:type="dxa"/>
            <w:tcBorders>
              <w:top w:val="single" w:color="000000" w:sz="8" w:space="0"/>
              <w:left w:val="single" w:color="auto" w:sz="4" w:space="0"/>
              <w:bottom w:val="single" w:color="000000" w:sz="8" w:space="0"/>
              <w:right w:val="single" w:color="auto" w:sz="4" w:space="0"/>
            </w:tcBorders>
            <w:shd w:val="clear" w:color="auto" w:fill="F1F1F1"/>
            <w:vAlign w:val="center"/>
          </w:tcPr>
          <w:p>
            <w:pPr>
              <w:jc w:val="cente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配分</w:t>
            </w:r>
          </w:p>
        </w:tc>
        <w:tc>
          <w:tcPr>
            <w:tcW w:w="834" w:type="dxa"/>
            <w:tcBorders>
              <w:top w:val="single" w:color="000000" w:sz="8" w:space="0"/>
              <w:left w:val="single" w:color="auto" w:sz="4" w:space="0"/>
              <w:bottom w:val="single" w:color="000000" w:sz="8" w:space="0"/>
              <w:right w:val="single" w:color="auto" w:sz="4" w:space="0"/>
            </w:tcBorders>
            <w:shd w:val="clear" w:color="auto" w:fill="F1F1F1"/>
            <w:vAlign w:val="center"/>
          </w:tcPr>
          <w:p>
            <w:pPr>
              <w:jc w:val="center"/>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得分</w:t>
            </w:r>
          </w:p>
        </w:tc>
        <w:tc>
          <w:tcPr>
            <w:tcW w:w="936" w:type="dxa"/>
            <w:tcBorders>
              <w:top w:val="single" w:color="000000" w:sz="8" w:space="0"/>
              <w:left w:val="single" w:color="auto" w:sz="4" w:space="0"/>
              <w:bottom w:val="single" w:color="000000" w:sz="8" w:space="0"/>
              <w:right w:val="single" w:color="000000" w:sz="8" w:space="0"/>
            </w:tcBorders>
            <w:shd w:val="clear" w:color="auto" w:fill="F1F1F1"/>
            <w:vAlign w:val="center"/>
          </w:tcPr>
          <w:p>
            <w:pPr>
              <w:jc w:val="center"/>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故障现象</w:t>
            </w: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描述</w:t>
            </w:r>
          </w:p>
        </w:tc>
        <w:tc>
          <w:tcPr>
            <w:tcW w:w="4600"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806" w:type="dxa"/>
            <w:tcBorders>
              <w:top w:val="single" w:color="000000" w:sz="8" w:space="0"/>
              <w:left w:val="single" w:color="auto" w:sz="4" w:space="0"/>
              <w:bottom w:val="single" w:color="000000" w:sz="8" w:space="0"/>
              <w:right w:val="single" w:color="auto" w:sz="4" w:space="0"/>
            </w:tcBorders>
            <w:shd w:val="clear" w:color="auto" w:fill="FFFFFF"/>
            <w:vAlign w:val="center"/>
          </w:tcPr>
          <w:p>
            <w:pPr>
              <w:pStyle w:val="3"/>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c>
          <w:tcPr>
            <w:tcW w:w="834" w:type="dxa"/>
            <w:tcBorders>
              <w:top w:val="single" w:color="000000" w:sz="8" w:space="0"/>
              <w:left w:val="single" w:color="auto" w:sz="4" w:space="0"/>
              <w:bottom w:val="single" w:color="000000" w:sz="8" w:space="0"/>
              <w:right w:val="single" w:color="auto" w:sz="4" w:space="0"/>
            </w:tcBorders>
            <w:shd w:val="clear" w:color="auto" w:fill="FFFFFF"/>
            <w:vAlign w:val="center"/>
          </w:tcPr>
          <w:p>
            <w:pPr>
              <w:pStyle w:val="3"/>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c>
          <w:tcPr>
            <w:tcW w:w="936"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通过分析</w:t>
            </w: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得出故障</w:t>
            </w: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可能原因</w:t>
            </w:r>
          </w:p>
        </w:tc>
        <w:tc>
          <w:tcPr>
            <w:tcW w:w="4600"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806"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c>
          <w:tcPr>
            <w:tcW w:w="834"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c>
          <w:tcPr>
            <w:tcW w:w="936"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维修资料</w:t>
            </w: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查阅</w:t>
            </w:r>
          </w:p>
        </w:tc>
        <w:tc>
          <w:tcPr>
            <w:tcW w:w="4600"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806"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c>
          <w:tcPr>
            <w:tcW w:w="834"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c>
          <w:tcPr>
            <w:tcW w:w="936"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过程数据</w:t>
            </w: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记录</w:t>
            </w:r>
          </w:p>
        </w:tc>
        <w:tc>
          <w:tcPr>
            <w:tcW w:w="4600"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806"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c>
          <w:tcPr>
            <w:tcW w:w="834"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c>
          <w:tcPr>
            <w:tcW w:w="936"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故障点和</w:t>
            </w: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故障类型</w:t>
            </w:r>
          </w:p>
        </w:tc>
        <w:tc>
          <w:tcPr>
            <w:tcW w:w="4600"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806"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c>
          <w:tcPr>
            <w:tcW w:w="834"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c>
          <w:tcPr>
            <w:tcW w:w="936"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故障机理</w:t>
            </w:r>
          </w:p>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分析</w:t>
            </w:r>
          </w:p>
        </w:tc>
        <w:tc>
          <w:tcPr>
            <w:tcW w:w="4600"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806"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c>
          <w:tcPr>
            <w:tcW w:w="834"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c>
          <w:tcPr>
            <w:tcW w:w="936"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tc>
      </w:tr>
    </w:tbl>
    <w:p/>
    <w:p>
      <w:pPr>
        <w:bidi w:val="0"/>
        <w:rPr>
          <w:rFonts w:ascii="Arial" w:hAnsi="Arial" w:eastAsia="Arial" w:cs="Arial"/>
          <w:snapToGrid w:val="0"/>
          <w:color w:val="000000"/>
          <w:sz w:val="21"/>
          <w:szCs w:val="21"/>
          <w:lang w:val="en-US" w:eastAsia="zh-CN" w:bidi="ar-SA"/>
        </w:rPr>
      </w:pPr>
    </w:p>
    <w:p>
      <w:pPr>
        <w:rPr>
          <w:rFonts w:hint="eastAsia"/>
          <w:lang w:val="en-US" w:eastAsia="zh-CN"/>
        </w:rPr>
      </w:pPr>
      <w:r>
        <w:rPr>
          <w:rFonts w:hint="eastAsia"/>
          <w:lang w:val="en-US" w:eastAsia="zh-CN"/>
        </w:rPr>
        <w:br w:type="page"/>
      </w:r>
    </w:p>
    <w:p>
      <w:pPr>
        <w:tabs>
          <w:tab w:val="left" w:pos="9360"/>
        </w:tabs>
        <w:spacing w:line="240" w:lineRule="atLeast"/>
        <w:rPr>
          <w:rFonts w:hint="eastAsia" w:ascii="方正仿宋_GBK" w:hAnsi="方正仿宋_GBK" w:eastAsia="方正仿宋_GBK" w:cs="方正仿宋_GBK"/>
          <w:b w:val="0"/>
          <w:bCs w:val="0"/>
          <w:color w:val="000000" w:themeColor="text1"/>
          <w:sz w:val="30"/>
          <w:szCs w:val="30"/>
          <w14:textFill>
            <w14:solidFill>
              <w14:schemeClr w14:val="tx1"/>
            </w14:solidFill>
          </w14:textFill>
        </w:rPr>
      </w:pPr>
      <w:r>
        <w:rPr>
          <w:rFonts w:hint="eastAsia" w:ascii="方正仿宋_GBK" w:hAnsi="方正仿宋_GBK" w:eastAsia="方正仿宋_GBK" w:cs="方正仿宋_GBK"/>
          <w:b w:val="0"/>
          <w:bCs w:val="0"/>
          <w:color w:val="000000" w:themeColor="text1"/>
          <w:sz w:val="30"/>
          <w:szCs w:val="30"/>
          <w14:textFill>
            <w14:solidFill>
              <w14:schemeClr w14:val="tx1"/>
            </w14:solidFill>
          </w14:textFill>
        </w:rPr>
        <w:t>附件2</w:t>
      </w: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2"/>
        <w:rPr>
          <w:rFonts w:hint="eastAsia" w:ascii="方正小标宋_GBK" w:hAnsi="方正小标宋_GBK" w:eastAsia="方正小标宋_GBK" w:cs="方正小标宋_GBK"/>
          <w:b w:val="0"/>
          <w:bCs w:val="0"/>
          <w:spacing w:val="1"/>
          <w:sz w:val="36"/>
          <w:szCs w:val="36"/>
        </w:rPr>
      </w:pPr>
      <w:r>
        <w:rPr>
          <w:rFonts w:hint="eastAsia" w:ascii="方正小标宋_GBK" w:hAnsi="方正小标宋_GBK" w:eastAsia="方正小标宋_GBK" w:cs="方正小标宋_GBK"/>
          <w:b w:val="0"/>
          <w:bCs w:val="0"/>
          <w:spacing w:val="4"/>
          <w:sz w:val="36"/>
          <w:szCs w:val="36"/>
        </w:rPr>
        <w:t>参赛学校自带设备清单及赛场环境要求</w:t>
      </w:r>
      <w:r>
        <w:rPr>
          <w:rFonts w:hint="eastAsia" w:ascii="方正小标宋_GBK" w:hAnsi="方正小标宋_GBK" w:eastAsia="方正小标宋_GBK" w:cs="方正小标宋_GBK"/>
          <w:b w:val="0"/>
          <w:bCs w:val="0"/>
          <w:spacing w:val="1"/>
          <w:sz w:val="36"/>
          <w:szCs w:val="36"/>
        </w:rPr>
        <w:t>确认信息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黑体" w:hAnsi="黑体" w:eastAsia="黑体" w:cs="黑体"/>
          <w:sz w:val="31"/>
          <w:szCs w:val="31"/>
        </w:rPr>
      </w:pPr>
      <w:r>
        <w:rPr>
          <w:rFonts w:hint="eastAsia" w:ascii="方正小标宋_GBK" w:hAnsi="方正小标宋_GBK" w:eastAsia="方正小标宋_GBK" w:cs="方正小标宋_GBK"/>
          <w:b w:val="0"/>
          <w:bCs w:val="0"/>
          <w:spacing w:val="1"/>
          <w:sz w:val="36"/>
          <w:szCs w:val="36"/>
        </w:rPr>
        <w:t>（模板）</w:t>
      </w:r>
    </w:p>
    <w:tbl>
      <w:tblPr>
        <w:tblStyle w:val="16"/>
        <w:tblW w:w="92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2"/>
        <w:gridCol w:w="1716"/>
        <w:gridCol w:w="1084"/>
        <w:gridCol w:w="298"/>
        <w:gridCol w:w="1382"/>
        <w:gridCol w:w="480"/>
        <w:gridCol w:w="902"/>
        <w:gridCol w:w="18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48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8"/>
                <w:szCs w:val="28"/>
              </w:rPr>
            </w:pPr>
            <w:r>
              <w:rPr>
                <w:spacing w:val="-5"/>
                <w:sz w:val="28"/>
                <w:szCs w:val="28"/>
              </w:rPr>
              <w:t>参赛校</w:t>
            </w:r>
          </w:p>
        </w:tc>
        <w:tc>
          <w:tcPr>
            <w:tcW w:w="7737"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148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eastAsia="FangSong_GB2312"/>
                <w:sz w:val="28"/>
                <w:szCs w:val="28"/>
                <w:lang w:val="en-US" w:eastAsia="zh-CN"/>
              </w:rPr>
            </w:pPr>
            <w:r>
              <w:rPr>
                <w:rFonts w:hint="eastAsia"/>
                <w:spacing w:val="-3"/>
                <w:sz w:val="28"/>
                <w:szCs w:val="28"/>
                <w:lang w:val="en-US" w:eastAsia="zh-CN"/>
              </w:rPr>
              <w:t>赛项赛道</w:t>
            </w:r>
          </w:p>
        </w:tc>
        <w:tc>
          <w:tcPr>
            <w:tcW w:w="280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2160" w:type="dxa"/>
            <w:gridSpan w:val="3"/>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eastAsia="FangSong_GB2312"/>
                <w:sz w:val="28"/>
                <w:szCs w:val="28"/>
                <w:lang w:val="en-US" w:eastAsia="zh-CN"/>
              </w:rPr>
            </w:pPr>
            <w:r>
              <w:rPr>
                <w:rFonts w:hint="eastAsia"/>
                <w:spacing w:val="-7"/>
                <w:sz w:val="28"/>
                <w:szCs w:val="28"/>
                <w:lang w:val="en-US" w:eastAsia="zh-CN"/>
              </w:rPr>
              <w:t>赛项名称</w:t>
            </w:r>
          </w:p>
        </w:tc>
        <w:tc>
          <w:tcPr>
            <w:tcW w:w="27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jc w:val="center"/>
        </w:trPr>
        <w:tc>
          <w:tcPr>
            <w:tcW w:w="148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8"/>
                <w:szCs w:val="28"/>
              </w:rPr>
            </w:pPr>
            <w:r>
              <w:rPr>
                <w:spacing w:val="-15"/>
                <w:sz w:val="28"/>
                <w:szCs w:val="28"/>
              </w:rPr>
              <w:t>自带设备</w:t>
            </w:r>
          </w:p>
        </w:tc>
        <w:tc>
          <w:tcPr>
            <w:tcW w:w="1716"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8"/>
                <w:szCs w:val="28"/>
              </w:rPr>
            </w:pPr>
            <w:r>
              <w:rPr>
                <w:spacing w:val="-3"/>
                <w:sz w:val="28"/>
                <w:szCs w:val="28"/>
              </w:rPr>
              <w:t>名称</w:t>
            </w:r>
          </w:p>
        </w:tc>
        <w:tc>
          <w:tcPr>
            <w:tcW w:w="1382" w:type="dxa"/>
            <w:gridSpan w:val="2"/>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8"/>
                <w:szCs w:val="28"/>
              </w:rPr>
            </w:pPr>
            <w:r>
              <w:rPr>
                <w:spacing w:val="-11"/>
                <w:sz w:val="28"/>
                <w:szCs w:val="28"/>
              </w:rPr>
              <w:t>型号</w:t>
            </w:r>
          </w:p>
        </w:tc>
        <w:tc>
          <w:tcPr>
            <w:tcW w:w="138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8"/>
                <w:szCs w:val="28"/>
              </w:rPr>
            </w:pPr>
            <w:r>
              <w:rPr>
                <w:spacing w:val="-5"/>
                <w:sz w:val="28"/>
                <w:szCs w:val="28"/>
              </w:rPr>
              <w:t>主要技术</w:t>
            </w:r>
            <w:r>
              <w:rPr>
                <w:sz w:val="28"/>
                <w:szCs w:val="28"/>
              </w:rPr>
              <w:t xml:space="preserve"> </w:t>
            </w:r>
            <w:r>
              <w:rPr>
                <w:spacing w:val="-8"/>
                <w:sz w:val="28"/>
                <w:szCs w:val="28"/>
              </w:rPr>
              <w:t>参数</w:t>
            </w:r>
          </w:p>
        </w:tc>
        <w:tc>
          <w:tcPr>
            <w:tcW w:w="1382" w:type="dxa"/>
            <w:gridSpan w:val="2"/>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8"/>
                <w:szCs w:val="28"/>
              </w:rPr>
            </w:pPr>
            <w:r>
              <w:rPr>
                <w:spacing w:val="-14"/>
                <w:sz w:val="28"/>
                <w:szCs w:val="28"/>
              </w:rPr>
              <w:t>台套数</w:t>
            </w:r>
          </w:p>
        </w:tc>
        <w:tc>
          <w:tcPr>
            <w:tcW w:w="1875"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8"/>
                <w:szCs w:val="28"/>
              </w:rPr>
            </w:pPr>
            <w:r>
              <w:rPr>
                <w:spacing w:val="-7"/>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jc w:val="center"/>
        </w:trPr>
        <w:tc>
          <w:tcPr>
            <w:tcW w:w="148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8"/>
                <w:szCs w:val="28"/>
              </w:rPr>
            </w:pPr>
            <w:r>
              <w:rPr>
                <w:spacing w:val="-3"/>
                <w:sz w:val="28"/>
                <w:szCs w:val="28"/>
              </w:rPr>
              <w:t>硬件</w:t>
            </w:r>
          </w:p>
        </w:tc>
        <w:tc>
          <w:tcPr>
            <w:tcW w:w="17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3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3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3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148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8"/>
                <w:szCs w:val="28"/>
              </w:rPr>
            </w:pPr>
            <w:r>
              <w:rPr>
                <w:spacing w:val="-9"/>
                <w:sz w:val="28"/>
                <w:szCs w:val="28"/>
              </w:rPr>
              <w:t>软件</w:t>
            </w:r>
          </w:p>
        </w:tc>
        <w:tc>
          <w:tcPr>
            <w:tcW w:w="17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3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3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3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148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8"/>
                <w:szCs w:val="28"/>
              </w:rPr>
            </w:pPr>
            <w:r>
              <w:rPr>
                <w:spacing w:val="-8"/>
                <w:sz w:val="28"/>
                <w:szCs w:val="28"/>
              </w:rPr>
              <w:t>工具</w:t>
            </w:r>
          </w:p>
        </w:tc>
        <w:tc>
          <w:tcPr>
            <w:tcW w:w="17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3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3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3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148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8"/>
                <w:szCs w:val="28"/>
              </w:rPr>
            </w:pPr>
            <w:r>
              <w:rPr>
                <w:spacing w:val="-23"/>
                <w:sz w:val="28"/>
                <w:szCs w:val="28"/>
              </w:rPr>
              <w:t>……</w:t>
            </w:r>
          </w:p>
        </w:tc>
        <w:tc>
          <w:tcPr>
            <w:tcW w:w="171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3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38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3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jc w:val="center"/>
        </w:trPr>
        <w:tc>
          <w:tcPr>
            <w:tcW w:w="148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8"/>
                <w:szCs w:val="28"/>
              </w:rPr>
            </w:pPr>
            <w:r>
              <w:rPr>
                <w:spacing w:val="-3"/>
                <w:sz w:val="28"/>
                <w:szCs w:val="28"/>
              </w:rPr>
              <w:t>技术支持</w:t>
            </w:r>
          </w:p>
        </w:tc>
        <w:tc>
          <w:tcPr>
            <w:tcW w:w="7737" w:type="dxa"/>
            <w:gridSpan w:val="7"/>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sz w:val="28"/>
                <w:szCs w:val="28"/>
              </w:rPr>
            </w:pPr>
            <w:r>
              <w:rPr>
                <w:spacing w:val="-1"/>
                <w:sz w:val="28"/>
                <w:szCs w:val="28"/>
              </w:rPr>
              <w:t>（情况概述包括设备技术保障、安全操作要求等）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jc w:val="center"/>
        </w:trPr>
        <w:tc>
          <w:tcPr>
            <w:tcW w:w="148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8"/>
                <w:szCs w:val="28"/>
              </w:rPr>
            </w:pPr>
            <w:r>
              <w:rPr>
                <w:spacing w:val="-2"/>
                <w:sz w:val="28"/>
                <w:szCs w:val="28"/>
              </w:rPr>
              <w:t>场地及环境</w:t>
            </w:r>
            <w:r>
              <w:rPr>
                <w:spacing w:val="-9"/>
                <w:sz w:val="28"/>
                <w:szCs w:val="28"/>
              </w:rPr>
              <w:t>要求</w:t>
            </w:r>
          </w:p>
        </w:tc>
        <w:tc>
          <w:tcPr>
            <w:tcW w:w="7737" w:type="dxa"/>
            <w:gridSpan w:val="7"/>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sz w:val="28"/>
                <w:szCs w:val="28"/>
              </w:rPr>
            </w:pPr>
            <w:r>
              <w:rPr>
                <w:spacing w:val="-1"/>
                <w:sz w:val="28"/>
                <w:szCs w:val="28"/>
              </w:rPr>
              <w:t>（场地、承重、水、气、电、网等）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jc w:val="center"/>
        </w:trPr>
        <w:tc>
          <w:tcPr>
            <w:tcW w:w="1482"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8"/>
                <w:szCs w:val="28"/>
              </w:rPr>
            </w:pPr>
            <w:r>
              <w:rPr>
                <w:spacing w:val="-2"/>
                <w:sz w:val="28"/>
                <w:szCs w:val="28"/>
              </w:rPr>
              <w:t>其他要求</w:t>
            </w:r>
          </w:p>
        </w:tc>
        <w:tc>
          <w:tcPr>
            <w:tcW w:w="7737"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Arial"/>
                <w:sz w:val="21"/>
              </w:rPr>
            </w:pPr>
          </w:p>
        </w:tc>
      </w:tr>
    </w:tbl>
    <w:p>
      <w:pPr>
        <w:rPr>
          <w:rFonts w:hint="eastAsia"/>
          <w:lang w:val="en-US" w:eastAsia="zh-CN"/>
        </w:rPr>
      </w:pPr>
      <w:r>
        <w:rPr>
          <w:rFonts w:hint="eastAsia"/>
          <w:lang w:val="en-US" w:eastAsia="zh-CN"/>
        </w:rPr>
        <w:br w:type="page"/>
      </w:r>
    </w:p>
    <w:p>
      <w:pPr>
        <w:tabs>
          <w:tab w:val="left" w:pos="9360"/>
        </w:tabs>
        <w:spacing w:line="240" w:lineRule="atLeast"/>
        <w:rPr>
          <w:rFonts w:hint="eastAsia" w:ascii="方正仿宋_GBK" w:hAnsi="方正仿宋_GBK" w:eastAsia="方正仿宋_GBK" w:cs="方正仿宋_GBK"/>
          <w:b w:val="0"/>
          <w:bCs w:val="0"/>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0"/>
          <w:szCs w:val="30"/>
          <w14:textFill>
            <w14:solidFill>
              <w14:schemeClr w14:val="tx1"/>
            </w14:solidFill>
          </w14:textFill>
        </w:rPr>
        <w:t>附</w:t>
      </w:r>
      <w:r>
        <w:rPr>
          <w:rFonts w:hint="eastAsia" w:ascii="方正仿宋_GBK" w:hAnsi="方正仿宋_GBK" w:eastAsia="方正仿宋_GBK" w:cs="方正仿宋_GBK"/>
          <w:b w:val="0"/>
          <w:bCs w:val="0"/>
          <w:color w:val="000000" w:themeColor="text1"/>
          <w:sz w:val="30"/>
          <w:szCs w:val="30"/>
          <w:lang w:val="en-US" w:eastAsia="zh-CN"/>
          <w14:textFill>
            <w14:solidFill>
              <w14:schemeClr w14:val="tx1"/>
            </w14:solidFill>
          </w14:textFill>
        </w:rPr>
        <w:t>件：3</w:t>
      </w:r>
    </w:p>
    <w:p>
      <w:pPr>
        <w:pStyle w:val="2"/>
        <w:rPr>
          <w:rFonts w:hint="eastAsia"/>
          <w:lang w:eastAsia="zh-CN"/>
        </w:rPr>
      </w:pPr>
    </w:p>
    <w:p>
      <w:pPr>
        <w:spacing w:before="158" w:line="270" w:lineRule="auto"/>
        <w:ind w:left="3873" w:right="135" w:hanging="3763"/>
        <w:jc w:val="center"/>
        <w:rPr>
          <w:rFonts w:hint="eastAsia" w:ascii="方正小标宋_GBK" w:hAnsi="方正小标宋_GBK" w:eastAsia="方正小标宋_GBK" w:cs="方正小标宋_GBK"/>
          <w:b w:val="0"/>
          <w:bCs w:val="0"/>
          <w:spacing w:val="4"/>
          <w:sz w:val="36"/>
          <w:szCs w:val="36"/>
        </w:rPr>
      </w:pPr>
      <w:r>
        <w:rPr>
          <w:rFonts w:hint="eastAsia" w:ascii="方正小标宋_GBK" w:hAnsi="方正小标宋_GBK" w:eastAsia="方正小标宋_GBK" w:cs="方正小标宋_GBK"/>
          <w:b w:val="0"/>
          <w:bCs w:val="0"/>
          <w:spacing w:val="4"/>
          <w:sz w:val="36"/>
          <w:szCs w:val="36"/>
        </w:rPr>
        <w:t>参赛学校与承办学校就自带设备协商后确认书</w:t>
      </w:r>
    </w:p>
    <w:p>
      <w:pPr>
        <w:spacing w:before="158" w:line="270" w:lineRule="auto"/>
        <w:ind w:left="3873" w:right="135" w:hanging="3763"/>
        <w:jc w:val="center"/>
        <w:rPr>
          <w:rFonts w:ascii="宋体" w:hAnsi="宋体" w:eastAsia="宋体" w:cs="宋体"/>
          <w:sz w:val="31"/>
          <w:szCs w:val="31"/>
        </w:rPr>
      </w:pPr>
      <w:r>
        <w:rPr>
          <w:rFonts w:hint="eastAsia" w:ascii="方正小标宋_GBK" w:hAnsi="方正小标宋_GBK" w:eastAsia="方正小标宋_GBK" w:cs="方正小标宋_GBK"/>
          <w:b w:val="0"/>
          <w:bCs w:val="0"/>
          <w:spacing w:val="4"/>
          <w:sz w:val="36"/>
          <w:szCs w:val="36"/>
        </w:rPr>
        <w:t>（模板）</w:t>
      </w:r>
    </w:p>
    <w:p>
      <w:pPr>
        <w:spacing w:line="342" w:lineRule="auto"/>
        <w:rPr>
          <w:rFonts w:ascii="Arial"/>
          <w:sz w:val="21"/>
        </w:rPr>
      </w:pPr>
    </w:p>
    <w:p>
      <w:pPr>
        <w:spacing w:line="342" w:lineRule="auto"/>
        <w:rPr>
          <w:rFonts w:ascii="Arial"/>
          <w:sz w:val="21"/>
        </w:rPr>
      </w:pPr>
    </w:p>
    <w:p>
      <w:pPr>
        <w:pStyle w:val="3"/>
        <w:spacing w:before="101" w:line="220" w:lineRule="auto"/>
        <w:ind w:left="47" w:firstLine="620"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0"/>
          <w:sz w:val="32"/>
          <w:szCs w:val="32"/>
        </w:rPr>
        <w:t>：（</w:t>
      </w:r>
      <w:r>
        <w:rPr>
          <w:rFonts w:hint="eastAsia" w:ascii="仿宋_GB2312" w:hAnsi="仿宋_GB2312" w:eastAsia="仿宋_GB2312" w:cs="仿宋_GB2312"/>
          <w:spacing w:val="-5"/>
          <w:sz w:val="32"/>
          <w:szCs w:val="32"/>
        </w:rPr>
        <w:t>承办学校）</w:t>
      </w:r>
    </w:p>
    <w:p>
      <w:pPr>
        <w:pStyle w:val="3"/>
        <w:spacing w:before="230" w:line="219" w:lineRule="auto"/>
        <w:ind w:left="45" w:firstLine="636" w:firstLineChars="200"/>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乙方</w:t>
      </w:r>
      <w:r>
        <w:rPr>
          <w:rFonts w:hint="eastAsia" w:ascii="仿宋_GB2312" w:hAnsi="仿宋_GB2312" w:eastAsia="仿宋_GB2312" w:cs="仿宋_GB2312"/>
          <w:spacing w:val="-47"/>
          <w:sz w:val="32"/>
          <w:szCs w:val="32"/>
        </w:rPr>
        <w:t>：（</w:t>
      </w:r>
      <w:r>
        <w:rPr>
          <w:rFonts w:hint="eastAsia" w:ascii="仿宋_GB2312" w:hAnsi="仿宋_GB2312" w:eastAsia="仿宋_GB2312" w:cs="仿宋_GB2312"/>
          <w:spacing w:val="-1"/>
          <w:sz w:val="32"/>
          <w:szCs w:val="32"/>
        </w:rPr>
        <w:t>参赛队所在学校）</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636" w:firstLineChars="200"/>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xml:space="preserve">乙方参加 XXX 组别XXX </w:t>
      </w:r>
      <w:r>
        <w:rPr>
          <w:rFonts w:hint="eastAsia" w:ascii="仿宋_GB2312" w:hAnsi="仿宋_GB2312" w:eastAsia="仿宋_GB2312" w:cs="仿宋_GB2312"/>
          <w:spacing w:val="-1"/>
          <w:sz w:val="32"/>
          <w:szCs w:val="32"/>
          <w:lang w:val="en-US" w:eastAsia="zh-CN"/>
        </w:rPr>
        <w:t>赛项</w:t>
      </w:r>
      <w:r>
        <w:rPr>
          <w:rFonts w:hint="eastAsia" w:ascii="仿宋_GB2312" w:hAnsi="仿宋_GB2312" w:eastAsia="仿宋_GB2312" w:cs="仿宋_GB2312"/>
          <w:spacing w:val="-1"/>
          <w:sz w:val="32"/>
          <w:szCs w:val="32"/>
        </w:rPr>
        <w:t xml:space="preserve"> XXXX</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报送选手/抽取选手/教师</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小组</w:t>
      </w:r>
      <w:r>
        <w:rPr>
          <w:rFonts w:hint="eastAsia" w:ascii="仿宋_GB2312" w:hAnsi="仿宋_GB2312" w:eastAsia="仿宋_GB2312" w:cs="仿宋_GB2312"/>
          <w:spacing w:val="-1"/>
          <w:sz w:val="32"/>
          <w:szCs w:val="32"/>
        </w:rPr>
        <w:t>赛。在比赛过程中，决定自带比赛设备，现与甲方协商沟通后，确定以下事宜。</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636" w:firstLineChars="200"/>
        <w:textAlignment w:val="baseline"/>
        <w:outlineLvl w:val="0"/>
        <w:rPr>
          <w:rFonts w:hint="eastAsia" w:ascii="方正黑体_GBK" w:hAnsi="方正黑体_GBK" w:eastAsia="方正黑体_GBK" w:cs="方正黑体_GBK"/>
          <w:b w:val="0"/>
          <w:bCs w:val="0"/>
          <w:spacing w:val="-1"/>
          <w:sz w:val="32"/>
          <w:szCs w:val="32"/>
        </w:rPr>
      </w:pPr>
      <w:r>
        <w:rPr>
          <w:rFonts w:hint="eastAsia" w:ascii="方正黑体_GBK" w:hAnsi="方正黑体_GBK" w:eastAsia="方正黑体_GBK" w:cs="方正黑体_GBK"/>
          <w:b w:val="0"/>
          <w:bCs w:val="0"/>
          <w:spacing w:val="-1"/>
          <w:sz w:val="32"/>
          <w:szCs w:val="32"/>
        </w:rPr>
        <w:t>一、需要甲方提供</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652" w:firstLineChars="200"/>
        <w:textAlignment w:val="baseline"/>
        <w:rPr>
          <w:rFonts w:ascii="Arial"/>
          <w:sz w:val="21"/>
        </w:rPr>
      </w:pPr>
      <w:r>
        <w:rPr>
          <w:rFonts w:hint="eastAsia" w:ascii="华文楷体" w:hAnsi="华文楷体" w:eastAsia="华文楷体" w:cs="华文楷体"/>
          <w:snapToGrid w:val="0"/>
          <w:color w:val="000000"/>
          <w:spacing w:val="8"/>
          <w:sz w:val="31"/>
          <w:szCs w:val="31"/>
          <w:lang w:val="en-US" w:eastAsia="zh-CN" w:bidi="ar-SA"/>
        </w:rPr>
        <w:t>（一） 场地</w:t>
      </w:r>
      <w:r>
        <w:rPr>
          <w:rFonts w:hint="eastAsia" w:ascii="仿宋_GB2312" w:hAnsi="仿宋_GB2312" w:eastAsia="仿宋_GB2312" w:cs="仿宋_GB2312"/>
          <w:spacing w:val="-1"/>
          <w:sz w:val="32"/>
          <w:szCs w:val="32"/>
        </w:rPr>
        <w:t>（包括：工位的面积、水、电、气、网、照明、 场地承重等环境要求及实时录像要求等）</w:t>
      </w:r>
    </w:p>
    <w:p>
      <w:pPr>
        <w:spacing w:line="337" w:lineRule="auto"/>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652" w:firstLineChars="200"/>
        <w:textAlignment w:val="baseline"/>
        <w:rPr>
          <w:rFonts w:hint="eastAsia" w:ascii="仿宋_GB2312" w:hAnsi="仿宋_GB2312" w:eastAsia="仿宋_GB2312" w:cs="仿宋_GB2312"/>
          <w:spacing w:val="-5"/>
          <w:sz w:val="32"/>
          <w:szCs w:val="32"/>
        </w:rPr>
      </w:pPr>
      <w:r>
        <w:rPr>
          <w:rFonts w:hint="eastAsia" w:ascii="华文楷体" w:hAnsi="华文楷体" w:eastAsia="华文楷体" w:cs="华文楷体"/>
          <w:snapToGrid w:val="0"/>
          <w:color w:val="000000"/>
          <w:spacing w:val="8"/>
          <w:sz w:val="31"/>
          <w:szCs w:val="31"/>
          <w:lang w:val="en-US" w:eastAsia="zh-CN" w:bidi="ar-SA"/>
        </w:rPr>
        <w:t>（二） 设备进场对接</w:t>
      </w:r>
      <w:r>
        <w:rPr>
          <w:rFonts w:hint="eastAsia" w:ascii="仿宋_GB2312" w:hAnsi="仿宋_GB2312" w:eastAsia="仿宋_GB2312" w:cs="仿宋_GB2312"/>
          <w:spacing w:val="-5"/>
          <w:sz w:val="32"/>
          <w:szCs w:val="32"/>
        </w:rPr>
        <w:t>（包括：进场时间、撤离时间；安装、 调试等需要承办学校的配合及帮助事项等）</w:t>
      </w:r>
    </w:p>
    <w:p>
      <w:pPr>
        <w:spacing w:line="248" w:lineRule="auto"/>
        <w:rPr>
          <w:rFonts w:ascii="Arial"/>
          <w:sz w:val="21"/>
        </w:rPr>
      </w:pPr>
    </w:p>
    <w:p>
      <w:pPr>
        <w:spacing w:before="113" w:line="199" w:lineRule="auto"/>
        <w:ind w:left="654"/>
        <w:outlineLvl w:val="0"/>
        <w:rPr>
          <w:rFonts w:ascii="Arial"/>
          <w:sz w:val="21"/>
        </w:rPr>
      </w:pPr>
      <w:r>
        <w:rPr>
          <w:rFonts w:hint="eastAsia" w:ascii="华文楷体" w:hAnsi="华文楷体" w:eastAsia="华文楷体" w:cs="华文楷体"/>
          <w:spacing w:val="8"/>
          <w:sz w:val="31"/>
          <w:szCs w:val="31"/>
          <w:lang w:eastAsia="zh-CN"/>
        </w:rPr>
        <w:t>（</w:t>
      </w:r>
      <w:r>
        <w:rPr>
          <w:rFonts w:ascii="华文楷体" w:hAnsi="华文楷体" w:eastAsia="华文楷体" w:cs="华文楷体"/>
          <w:spacing w:val="8"/>
          <w:sz w:val="31"/>
          <w:szCs w:val="31"/>
        </w:rPr>
        <w:t>三</w:t>
      </w:r>
      <w:r>
        <w:rPr>
          <w:rFonts w:hint="eastAsia" w:ascii="华文楷体" w:hAnsi="华文楷体" w:eastAsia="华文楷体" w:cs="华文楷体"/>
          <w:spacing w:val="8"/>
          <w:sz w:val="31"/>
          <w:szCs w:val="31"/>
          <w:lang w:eastAsia="zh-CN"/>
        </w:rPr>
        <w:t>）</w:t>
      </w:r>
      <w:r>
        <w:rPr>
          <w:rFonts w:ascii="华文楷体" w:hAnsi="华文楷体" w:eastAsia="华文楷体" w:cs="华文楷体"/>
          <w:spacing w:val="8"/>
          <w:sz w:val="31"/>
          <w:szCs w:val="31"/>
        </w:rPr>
        <w:t>开赛前的设备封存要求</w:t>
      </w:r>
    </w:p>
    <w:p>
      <w:pPr>
        <w:spacing w:before="114" w:line="200" w:lineRule="auto"/>
        <w:ind w:left="664"/>
        <w:rPr>
          <w:rFonts w:ascii="华文楷体" w:hAnsi="华文楷体" w:eastAsia="华文楷体" w:cs="华文楷体"/>
          <w:sz w:val="31"/>
          <w:szCs w:val="31"/>
        </w:rPr>
      </w:pPr>
      <w:r>
        <w:rPr>
          <w:rFonts w:ascii="华文楷体" w:hAnsi="华文楷体" w:eastAsia="华文楷体" w:cs="华文楷体"/>
          <w:spacing w:val="-4"/>
          <w:sz w:val="31"/>
          <w:szCs w:val="31"/>
        </w:rPr>
        <w:t>……（其他）</w:t>
      </w:r>
    </w:p>
    <w:p>
      <w:pPr>
        <w:spacing w:line="345" w:lineRule="auto"/>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firstLine="636" w:firstLineChars="200"/>
        <w:textAlignment w:val="baseline"/>
        <w:outlineLvl w:val="0"/>
        <w:rPr>
          <w:rFonts w:hint="eastAsia" w:ascii="方正黑体_GBK" w:hAnsi="方正黑体_GBK" w:eastAsia="方正黑体_GBK" w:cs="方正黑体_GBK"/>
          <w:b w:val="0"/>
          <w:bCs w:val="0"/>
          <w:spacing w:val="-1"/>
          <w:sz w:val="32"/>
          <w:szCs w:val="32"/>
        </w:rPr>
      </w:pPr>
      <w:r>
        <w:rPr>
          <w:rFonts w:hint="eastAsia" w:ascii="方正黑体_GBK" w:hAnsi="方正黑体_GBK" w:eastAsia="方正黑体_GBK" w:cs="方正黑体_GBK"/>
          <w:b w:val="0"/>
          <w:bCs w:val="0"/>
          <w:spacing w:val="-1"/>
          <w:sz w:val="32"/>
          <w:szCs w:val="32"/>
        </w:rPr>
        <w:t>二、乙方须自行承担</w:t>
      </w:r>
    </w:p>
    <w:p>
      <w:pPr>
        <w:spacing w:before="113" w:line="493" w:lineRule="exact"/>
        <w:ind w:firstLine="632" w:firstLineChars="200"/>
        <w:rPr>
          <w:rFonts w:ascii="Arial"/>
          <w:sz w:val="21"/>
        </w:rPr>
      </w:pPr>
      <w:r>
        <w:rPr>
          <w:rFonts w:ascii="华文楷体" w:hAnsi="华文楷体" w:eastAsia="华文楷体" w:cs="华文楷体"/>
          <w:spacing w:val="3"/>
          <w:position w:val="5"/>
          <w:sz w:val="31"/>
          <w:szCs w:val="31"/>
        </w:rPr>
        <w:t>（一）进场设备清单</w:t>
      </w:r>
    </w:p>
    <w:p>
      <w:pPr>
        <w:spacing w:line="331" w:lineRule="auto"/>
        <w:rPr>
          <w:rFonts w:ascii="Arial"/>
          <w:sz w:val="21"/>
        </w:rPr>
      </w:pPr>
    </w:p>
    <w:p>
      <w:pPr>
        <w:spacing w:before="113" w:line="200" w:lineRule="auto"/>
        <w:ind w:left="678"/>
        <w:rPr>
          <w:rFonts w:ascii="华文楷体" w:hAnsi="华文楷体" w:eastAsia="华文楷体" w:cs="华文楷体"/>
          <w:sz w:val="31"/>
          <w:szCs w:val="31"/>
        </w:rPr>
      </w:pPr>
      <w:r>
        <w:rPr>
          <w:rFonts w:ascii="华文楷体" w:hAnsi="华文楷体" w:eastAsia="华文楷体" w:cs="华文楷体"/>
          <w:spacing w:val="5"/>
          <w:sz w:val="31"/>
          <w:szCs w:val="31"/>
        </w:rPr>
        <w:t>（二）设备的往来运输</w:t>
      </w:r>
    </w:p>
    <w:p>
      <w:pPr>
        <w:spacing w:line="353" w:lineRule="auto"/>
        <w:rPr>
          <w:rFonts w:ascii="Arial"/>
          <w:sz w:val="21"/>
        </w:rPr>
      </w:pPr>
    </w:p>
    <w:p>
      <w:pPr>
        <w:spacing w:before="113" w:line="200" w:lineRule="auto"/>
        <w:ind w:left="678"/>
        <w:rPr>
          <w:rFonts w:ascii="Arial"/>
          <w:sz w:val="21"/>
        </w:rPr>
      </w:pPr>
      <w:r>
        <w:rPr>
          <w:rFonts w:ascii="华文楷体" w:hAnsi="华文楷体" w:eastAsia="华文楷体" w:cs="华文楷体"/>
          <w:spacing w:val="4"/>
          <w:sz w:val="31"/>
          <w:szCs w:val="31"/>
        </w:rPr>
        <w:t>（三）设备的安装、调试</w:t>
      </w:r>
    </w:p>
    <w:p>
      <w:pPr>
        <w:spacing w:line="354" w:lineRule="auto"/>
        <w:rPr>
          <w:rFonts w:ascii="Arial"/>
          <w:sz w:val="21"/>
        </w:rPr>
      </w:pPr>
    </w:p>
    <w:p>
      <w:pPr>
        <w:spacing w:before="113" w:line="200" w:lineRule="auto"/>
        <w:ind w:left="678"/>
        <w:rPr>
          <w:rFonts w:ascii="华文楷体" w:hAnsi="华文楷体" w:eastAsia="华文楷体" w:cs="华文楷体"/>
          <w:sz w:val="31"/>
          <w:szCs w:val="31"/>
        </w:rPr>
      </w:pPr>
      <w:r>
        <w:rPr>
          <w:rFonts w:ascii="华文楷体" w:hAnsi="华文楷体" w:eastAsia="华文楷体" w:cs="华文楷体"/>
          <w:spacing w:val="6"/>
          <w:sz w:val="31"/>
          <w:szCs w:val="31"/>
        </w:rPr>
        <w:t>（四）设备现场保障及技术支持等</w:t>
      </w:r>
    </w:p>
    <w:p>
      <w:pPr>
        <w:spacing w:line="353" w:lineRule="auto"/>
        <w:rPr>
          <w:rFonts w:ascii="Arial"/>
          <w:sz w:val="21"/>
        </w:rPr>
      </w:pPr>
    </w:p>
    <w:p>
      <w:pPr>
        <w:spacing w:before="113" w:line="200" w:lineRule="auto"/>
        <w:ind w:left="678"/>
        <w:rPr>
          <w:rFonts w:ascii="华文楷体" w:hAnsi="华文楷体" w:eastAsia="华文楷体" w:cs="华文楷体"/>
          <w:sz w:val="31"/>
          <w:szCs w:val="31"/>
        </w:rPr>
      </w:pPr>
      <w:r>
        <w:rPr>
          <w:rFonts w:ascii="华文楷体" w:hAnsi="华文楷体" w:eastAsia="华文楷体" w:cs="华文楷体"/>
          <w:spacing w:val="4"/>
          <w:sz w:val="31"/>
          <w:szCs w:val="31"/>
        </w:rPr>
        <w:t>（五）工位上所需材料</w:t>
      </w:r>
    </w:p>
    <w:p>
      <w:pPr>
        <w:spacing w:line="353" w:lineRule="auto"/>
        <w:rPr>
          <w:rFonts w:ascii="Arial"/>
          <w:sz w:val="21"/>
        </w:rPr>
      </w:pPr>
    </w:p>
    <w:p>
      <w:pPr>
        <w:spacing w:before="113" w:line="200" w:lineRule="auto"/>
        <w:ind w:left="678"/>
        <w:rPr>
          <w:rFonts w:ascii="Arial"/>
          <w:sz w:val="21"/>
        </w:rPr>
      </w:pPr>
      <w:r>
        <w:rPr>
          <w:rFonts w:ascii="华文楷体" w:hAnsi="华文楷体" w:eastAsia="华文楷体" w:cs="华文楷体"/>
          <w:spacing w:val="-7"/>
          <w:sz w:val="31"/>
          <w:szCs w:val="31"/>
        </w:rPr>
        <w:t>（六）</w:t>
      </w:r>
      <w:r>
        <w:rPr>
          <w:rFonts w:ascii="华文楷体" w:hAnsi="华文楷体" w:eastAsia="华文楷体" w:cs="华文楷体"/>
          <w:spacing w:val="-14"/>
          <w:sz w:val="31"/>
          <w:szCs w:val="31"/>
        </w:rPr>
        <w:t xml:space="preserve"> </w:t>
      </w:r>
      <w:r>
        <w:rPr>
          <w:rFonts w:ascii="华文楷体" w:hAnsi="华文楷体" w:eastAsia="华文楷体" w:cs="华文楷体"/>
          <w:spacing w:val="-7"/>
          <w:sz w:val="31"/>
          <w:szCs w:val="31"/>
        </w:rPr>
        <w:t>……（其他）</w:t>
      </w:r>
    </w:p>
    <w:p>
      <w:pPr>
        <w:spacing w:line="344" w:lineRule="auto"/>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636" w:firstLineChars="200"/>
        <w:textAlignment w:val="baseline"/>
        <w:outlineLvl w:val="0"/>
        <w:rPr>
          <w:rFonts w:hint="eastAsia" w:ascii="方正黑体_GBK" w:hAnsi="方正黑体_GBK" w:eastAsia="方正黑体_GBK" w:cs="方正黑体_GBK"/>
          <w:b w:val="0"/>
          <w:bCs w:val="0"/>
          <w:spacing w:val="-1"/>
          <w:sz w:val="32"/>
          <w:szCs w:val="32"/>
        </w:rPr>
      </w:pPr>
      <w:r>
        <w:rPr>
          <w:rFonts w:hint="eastAsia" w:ascii="方正黑体_GBK" w:hAnsi="方正黑体_GBK" w:eastAsia="方正黑体_GBK" w:cs="方正黑体_GBK"/>
          <w:b w:val="0"/>
          <w:bCs w:val="0"/>
          <w:spacing w:val="-1"/>
          <w:sz w:val="32"/>
          <w:szCs w:val="32"/>
        </w:rPr>
        <w:t>三、其他商议确定的事项</w:t>
      </w:r>
    </w:p>
    <w:p>
      <w:pPr>
        <w:pStyle w:val="3"/>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620" w:firstLineChars="2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……（根据实际双方自行协商确定，包括设备使用安全等内 容）</w:t>
      </w:r>
    </w:p>
    <w:p>
      <w:pPr>
        <w:spacing w:line="273" w:lineRule="auto"/>
        <w:rPr>
          <w:rFonts w:ascii="Arial"/>
          <w:sz w:val="21"/>
        </w:rPr>
      </w:pPr>
    </w:p>
    <w:p>
      <w:pPr>
        <w:spacing w:line="273" w:lineRule="auto"/>
        <w:rPr>
          <w:rFonts w:ascii="Arial"/>
          <w:sz w:val="21"/>
        </w:rPr>
      </w:pPr>
    </w:p>
    <w:p>
      <w:pPr>
        <w:pStyle w:val="3"/>
        <w:spacing w:before="101" w:line="221" w:lineRule="auto"/>
        <w:jc w:val="left"/>
        <w:rPr>
          <w:rFonts w:hint="eastAsia" w:ascii="仿宋_GB2312" w:hAnsi="仿宋_GB2312" w:eastAsia="仿宋_GB2312" w:cs="仿宋_GB2312"/>
          <w:spacing w:val="-5"/>
          <w:sz w:val="32"/>
          <w:szCs w:val="32"/>
        </w:rPr>
      </w:pPr>
    </w:p>
    <w:p>
      <w:pPr>
        <w:pStyle w:val="3"/>
        <w:spacing w:before="101" w:line="221"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45"/>
          <w:sz w:val="32"/>
          <w:szCs w:val="32"/>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乙方</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5"/>
          <w:sz w:val="32"/>
          <w:szCs w:val="32"/>
        </w:rPr>
        <w:t>：</w:t>
      </w:r>
    </w:p>
    <w:p>
      <w:pPr>
        <w:pStyle w:val="3"/>
        <w:spacing w:before="229" w:line="221" w:lineRule="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（盖章</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4"/>
          <w:sz w:val="32"/>
          <w:szCs w:val="32"/>
        </w:rPr>
        <w:t>盖章）</w:t>
      </w:r>
    </w:p>
    <w:p>
      <w:pPr>
        <w:pStyle w:val="3"/>
        <w:spacing w:before="303" w:line="222" w:lineRule="auto"/>
        <w:ind w:left="1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法定代表人/代表：                法定代表人/代表</w:t>
      </w:r>
    </w:p>
    <w:p>
      <w:pPr>
        <w:spacing w:line="405" w:lineRule="auto"/>
        <w:rPr>
          <w:rFonts w:hint="eastAsia" w:ascii="仿宋_GB2312" w:hAnsi="仿宋_GB2312" w:eastAsia="仿宋_GB2312" w:cs="仿宋_GB2312"/>
          <w:sz w:val="32"/>
          <w:szCs w:val="32"/>
        </w:rPr>
      </w:pPr>
    </w:p>
    <w:p>
      <w:pPr>
        <w:pStyle w:val="3"/>
        <w:spacing w:before="101" w:line="220" w:lineRule="auto"/>
        <w:ind w:left="37"/>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时间：2024年</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4"/>
          <w:sz w:val="32"/>
          <w:szCs w:val="32"/>
        </w:rPr>
        <w:t>月</w:t>
      </w:r>
      <w:r>
        <w:rPr>
          <w:rFonts w:hint="eastAsia" w:ascii="仿宋_GB2312" w:hAnsi="仿宋_GB2312" w:eastAsia="仿宋_GB2312" w:cs="仿宋_GB2312"/>
          <w:spacing w:val="23"/>
          <w:sz w:val="32"/>
          <w:szCs w:val="32"/>
        </w:rPr>
        <w:t xml:space="preserve">   </w:t>
      </w:r>
      <w:r>
        <w:rPr>
          <w:rFonts w:hint="eastAsia" w:ascii="仿宋_GB2312" w:hAnsi="仿宋_GB2312" w:eastAsia="仿宋_GB2312" w:cs="仿宋_GB2312"/>
          <w:spacing w:val="-4"/>
          <w:sz w:val="32"/>
          <w:szCs w:val="32"/>
        </w:rPr>
        <w:t>日</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4"/>
          <w:sz w:val="32"/>
          <w:szCs w:val="32"/>
        </w:rPr>
        <w:t>时间：2024年</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15"/>
          <w:sz w:val="32"/>
          <w:szCs w:val="32"/>
          <w:lang w:val="en-US" w:eastAsia="zh-CN"/>
        </w:rPr>
        <w:t xml:space="preserve"> </w:t>
      </w:r>
      <w:r>
        <w:rPr>
          <w:rFonts w:hint="eastAsia" w:ascii="仿宋_GB2312" w:hAnsi="仿宋_GB2312" w:eastAsia="仿宋_GB2312" w:cs="仿宋_GB2312"/>
          <w:spacing w:val="-4"/>
          <w:sz w:val="32"/>
          <w:szCs w:val="32"/>
        </w:rPr>
        <w:t>月</w:t>
      </w:r>
      <w:r>
        <w:rPr>
          <w:rFonts w:hint="eastAsia" w:ascii="仿宋_GB2312" w:hAnsi="仿宋_GB2312" w:eastAsia="仿宋_GB2312" w:cs="仿宋_GB2312"/>
          <w:spacing w:val="29"/>
          <w:sz w:val="32"/>
          <w:szCs w:val="32"/>
        </w:rPr>
        <w:t xml:space="preserve">  </w:t>
      </w:r>
      <w:r>
        <w:rPr>
          <w:rFonts w:hint="eastAsia" w:ascii="仿宋_GB2312" w:hAnsi="仿宋_GB2312" w:eastAsia="仿宋_GB2312" w:cs="仿宋_GB2312"/>
          <w:spacing w:val="-4"/>
          <w:sz w:val="32"/>
          <w:szCs w:val="32"/>
        </w:rPr>
        <w:t>日</w:t>
      </w:r>
    </w:p>
    <w:p>
      <w:pPr>
        <w:pStyle w:val="2"/>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2719D"/>
    <w:multiLevelType w:val="singleLevel"/>
    <w:tmpl w:val="5AE2719D"/>
    <w:lvl w:ilvl="0" w:tentative="0">
      <w:start w:val="1"/>
      <w:numFmt w:val="bullet"/>
      <w:pStyle w:val="7"/>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ZThlNTEyZDI0MTI3MmM1MThjYzU4YjRjMzc0ZjgifQ=="/>
    <w:docVar w:name="KSO_WPS_MARK_KEY" w:val="163b6b08-8a40-4903-914a-4b55968bb547"/>
  </w:docVars>
  <w:rsids>
    <w:rsidRoot w:val="137B0148"/>
    <w:rsid w:val="003D082B"/>
    <w:rsid w:val="006B2626"/>
    <w:rsid w:val="00761473"/>
    <w:rsid w:val="008E17AA"/>
    <w:rsid w:val="00957065"/>
    <w:rsid w:val="00A25AC8"/>
    <w:rsid w:val="00BA7C9E"/>
    <w:rsid w:val="00BA7DE6"/>
    <w:rsid w:val="00CD4A7B"/>
    <w:rsid w:val="00DC0130"/>
    <w:rsid w:val="00EA1FA1"/>
    <w:rsid w:val="02242597"/>
    <w:rsid w:val="02E66B31"/>
    <w:rsid w:val="02EE14D6"/>
    <w:rsid w:val="03044F9B"/>
    <w:rsid w:val="03443858"/>
    <w:rsid w:val="03CA606F"/>
    <w:rsid w:val="03FD63A0"/>
    <w:rsid w:val="044416B1"/>
    <w:rsid w:val="05414242"/>
    <w:rsid w:val="05D1531A"/>
    <w:rsid w:val="05FB35B9"/>
    <w:rsid w:val="066A7A79"/>
    <w:rsid w:val="06952D48"/>
    <w:rsid w:val="06C70A28"/>
    <w:rsid w:val="082D4551"/>
    <w:rsid w:val="08396D6A"/>
    <w:rsid w:val="09270AC2"/>
    <w:rsid w:val="099F6D90"/>
    <w:rsid w:val="09C76675"/>
    <w:rsid w:val="09E06664"/>
    <w:rsid w:val="0A531525"/>
    <w:rsid w:val="0B7103DC"/>
    <w:rsid w:val="0B815649"/>
    <w:rsid w:val="0CBE467B"/>
    <w:rsid w:val="0D132C19"/>
    <w:rsid w:val="0D496458"/>
    <w:rsid w:val="0DA73361"/>
    <w:rsid w:val="0E000083"/>
    <w:rsid w:val="0E1F4751"/>
    <w:rsid w:val="0E2832D5"/>
    <w:rsid w:val="0E4C3308"/>
    <w:rsid w:val="0E6A4ABA"/>
    <w:rsid w:val="0F6E6A60"/>
    <w:rsid w:val="0FDC6720"/>
    <w:rsid w:val="0FE35C25"/>
    <w:rsid w:val="10BD390A"/>
    <w:rsid w:val="110F1E4B"/>
    <w:rsid w:val="123E4294"/>
    <w:rsid w:val="137B0148"/>
    <w:rsid w:val="16747AFF"/>
    <w:rsid w:val="16821567"/>
    <w:rsid w:val="16CD690B"/>
    <w:rsid w:val="170519EB"/>
    <w:rsid w:val="176F6C9D"/>
    <w:rsid w:val="17EB450E"/>
    <w:rsid w:val="187F0CEB"/>
    <w:rsid w:val="18A40BC9"/>
    <w:rsid w:val="191434AA"/>
    <w:rsid w:val="19BA35FD"/>
    <w:rsid w:val="1BA3785E"/>
    <w:rsid w:val="1DD75301"/>
    <w:rsid w:val="1E0B1DE6"/>
    <w:rsid w:val="1E220F0E"/>
    <w:rsid w:val="1E3B3D7D"/>
    <w:rsid w:val="1EB53B30"/>
    <w:rsid w:val="20926750"/>
    <w:rsid w:val="21507B40"/>
    <w:rsid w:val="21EB1616"/>
    <w:rsid w:val="21F4496F"/>
    <w:rsid w:val="22E0715A"/>
    <w:rsid w:val="23144B9D"/>
    <w:rsid w:val="23DA7CF5"/>
    <w:rsid w:val="23E70245"/>
    <w:rsid w:val="24217571"/>
    <w:rsid w:val="250845F9"/>
    <w:rsid w:val="25AA475F"/>
    <w:rsid w:val="274C735D"/>
    <w:rsid w:val="28757E8C"/>
    <w:rsid w:val="28B50013"/>
    <w:rsid w:val="28D26420"/>
    <w:rsid w:val="2A1866EB"/>
    <w:rsid w:val="2A6D61E9"/>
    <w:rsid w:val="2AC34DEC"/>
    <w:rsid w:val="2B7D59D5"/>
    <w:rsid w:val="2BFD08C4"/>
    <w:rsid w:val="2C47211C"/>
    <w:rsid w:val="2DAF2092"/>
    <w:rsid w:val="2FA85975"/>
    <w:rsid w:val="31427FBF"/>
    <w:rsid w:val="325A4303"/>
    <w:rsid w:val="32943604"/>
    <w:rsid w:val="33A42326"/>
    <w:rsid w:val="35747E49"/>
    <w:rsid w:val="35C47185"/>
    <w:rsid w:val="365000B2"/>
    <w:rsid w:val="368220F2"/>
    <w:rsid w:val="36A87E6A"/>
    <w:rsid w:val="37B67243"/>
    <w:rsid w:val="37C91FA2"/>
    <w:rsid w:val="37DC1CD5"/>
    <w:rsid w:val="383733B0"/>
    <w:rsid w:val="393578EF"/>
    <w:rsid w:val="394E6C03"/>
    <w:rsid w:val="397028A0"/>
    <w:rsid w:val="39AF5FE9"/>
    <w:rsid w:val="39E22EB8"/>
    <w:rsid w:val="3A2A116F"/>
    <w:rsid w:val="3AC21FF0"/>
    <w:rsid w:val="3BC92571"/>
    <w:rsid w:val="3C6B3490"/>
    <w:rsid w:val="3CF65E3F"/>
    <w:rsid w:val="3E004557"/>
    <w:rsid w:val="3E5E2454"/>
    <w:rsid w:val="3E5F431C"/>
    <w:rsid w:val="3ED53549"/>
    <w:rsid w:val="3F120A94"/>
    <w:rsid w:val="3F8F3AD1"/>
    <w:rsid w:val="3F9C7700"/>
    <w:rsid w:val="3FDF9084"/>
    <w:rsid w:val="3FEF4415"/>
    <w:rsid w:val="40474002"/>
    <w:rsid w:val="41BA3087"/>
    <w:rsid w:val="438861C0"/>
    <w:rsid w:val="44445E69"/>
    <w:rsid w:val="445F52D1"/>
    <w:rsid w:val="44EC2DBF"/>
    <w:rsid w:val="45167E24"/>
    <w:rsid w:val="47347438"/>
    <w:rsid w:val="481F5A46"/>
    <w:rsid w:val="48253716"/>
    <w:rsid w:val="487F0120"/>
    <w:rsid w:val="49465F2E"/>
    <w:rsid w:val="49FD6980"/>
    <w:rsid w:val="4AEA5928"/>
    <w:rsid w:val="4B6C0ABB"/>
    <w:rsid w:val="4BEB6533"/>
    <w:rsid w:val="4C5F2E23"/>
    <w:rsid w:val="4DD66DD2"/>
    <w:rsid w:val="4E8D38D2"/>
    <w:rsid w:val="4F2C4F6F"/>
    <w:rsid w:val="501A1D50"/>
    <w:rsid w:val="521072FC"/>
    <w:rsid w:val="521F6C9C"/>
    <w:rsid w:val="54372316"/>
    <w:rsid w:val="544773A1"/>
    <w:rsid w:val="54E019A8"/>
    <w:rsid w:val="55FA2C6E"/>
    <w:rsid w:val="5603524E"/>
    <w:rsid w:val="570D777B"/>
    <w:rsid w:val="572A43B4"/>
    <w:rsid w:val="575A6FC1"/>
    <w:rsid w:val="57BB6505"/>
    <w:rsid w:val="57FBABD5"/>
    <w:rsid w:val="58076959"/>
    <w:rsid w:val="58594DCC"/>
    <w:rsid w:val="58604AB4"/>
    <w:rsid w:val="5A5244AF"/>
    <w:rsid w:val="5E331760"/>
    <w:rsid w:val="5F33637E"/>
    <w:rsid w:val="5FE2771E"/>
    <w:rsid w:val="60002155"/>
    <w:rsid w:val="610A1A6A"/>
    <w:rsid w:val="619F772F"/>
    <w:rsid w:val="61C243C9"/>
    <w:rsid w:val="625A6B04"/>
    <w:rsid w:val="62753E81"/>
    <w:rsid w:val="62845DC3"/>
    <w:rsid w:val="62B815BD"/>
    <w:rsid w:val="63493E13"/>
    <w:rsid w:val="63C821C4"/>
    <w:rsid w:val="63F0428F"/>
    <w:rsid w:val="64A532CB"/>
    <w:rsid w:val="64A53C67"/>
    <w:rsid w:val="65617249"/>
    <w:rsid w:val="66770C98"/>
    <w:rsid w:val="67380427"/>
    <w:rsid w:val="67F14ACA"/>
    <w:rsid w:val="687C6660"/>
    <w:rsid w:val="69D73AC6"/>
    <w:rsid w:val="6A184540"/>
    <w:rsid w:val="6C382176"/>
    <w:rsid w:val="6CC0106A"/>
    <w:rsid w:val="6DB8406F"/>
    <w:rsid w:val="6DD733CF"/>
    <w:rsid w:val="6DE84A40"/>
    <w:rsid w:val="6E6B54BC"/>
    <w:rsid w:val="6ECA4283"/>
    <w:rsid w:val="6F546EE9"/>
    <w:rsid w:val="70195B15"/>
    <w:rsid w:val="70C64CF5"/>
    <w:rsid w:val="70C655B0"/>
    <w:rsid w:val="71B30E36"/>
    <w:rsid w:val="71F633B8"/>
    <w:rsid w:val="733C61FA"/>
    <w:rsid w:val="74A0243F"/>
    <w:rsid w:val="755D3224"/>
    <w:rsid w:val="76104E71"/>
    <w:rsid w:val="76FE3F87"/>
    <w:rsid w:val="777D1E86"/>
    <w:rsid w:val="77862097"/>
    <w:rsid w:val="792069BF"/>
    <w:rsid w:val="79997DD2"/>
    <w:rsid w:val="7A7D2CDA"/>
    <w:rsid w:val="7B1F572E"/>
    <w:rsid w:val="7B5178B1"/>
    <w:rsid w:val="7C9F1E41"/>
    <w:rsid w:val="7CCF4F32"/>
    <w:rsid w:val="7E635932"/>
    <w:rsid w:val="7F0534DC"/>
    <w:rsid w:val="7F0F1FD6"/>
    <w:rsid w:val="7F474F89"/>
    <w:rsid w:val="7F802513"/>
    <w:rsid w:val="7F9B1704"/>
    <w:rsid w:val="7FCC5758"/>
    <w:rsid w:val="7FE74340"/>
    <w:rsid w:val="7FEB555E"/>
    <w:rsid w:val="FEFF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5">
    <w:name w:val="heading 2"/>
    <w:basedOn w:val="1"/>
    <w:next w:val="1"/>
    <w:qFormat/>
    <w:uiPriority w:val="0"/>
    <w:pPr>
      <w:keepNext/>
      <w:keepLines/>
      <w:spacing w:before="260" w:after="260" w:line="416" w:lineRule="auto"/>
      <w:outlineLvl w:val="1"/>
    </w:pPr>
    <w:rPr>
      <w:rFonts w:eastAsia="黑体"/>
      <w:b/>
      <w:bCs/>
      <w:sz w:val="32"/>
      <w:szCs w:val="32"/>
    </w:rPr>
  </w:style>
  <w:style w:type="paragraph" w:styleId="6">
    <w:name w:val="heading 3"/>
    <w:basedOn w:val="1"/>
    <w:next w:val="1"/>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line="240" w:lineRule="auto"/>
      <w:ind w:firstLine="420" w:firstLineChars="100"/>
      <w:jc w:val="both"/>
    </w:pPr>
    <w:rPr>
      <w:rFonts w:ascii="Calibri" w:hAnsi="Calibri" w:eastAsia="宋体"/>
      <w:sz w:val="21"/>
      <w:szCs w:val="24"/>
    </w:rPr>
  </w:style>
  <w:style w:type="paragraph" w:styleId="3">
    <w:name w:val="Body Text"/>
    <w:basedOn w:val="1"/>
    <w:next w:val="4"/>
    <w:qFormat/>
    <w:uiPriority w:val="0"/>
    <w:pPr>
      <w:spacing w:after="120"/>
    </w:pPr>
    <w:rPr>
      <w:szCs w:val="20"/>
    </w:rPr>
  </w:style>
  <w:style w:type="paragraph" w:customStyle="1" w:styleId="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List Bullet"/>
    <w:basedOn w:val="1"/>
    <w:qFormat/>
    <w:uiPriority w:val="0"/>
    <w:pPr>
      <w:numPr>
        <w:ilvl w:val="0"/>
        <w:numId w:val="1"/>
      </w:numPr>
    </w:pPr>
  </w:style>
  <w:style w:type="paragraph" w:styleId="8">
    <w:name w:val="Body Text Indent"/>
    <w:basedOn w:val="1"/>
    <w:qFormat/>
    <w:uiPriority w:val="0"/>
    <w:pPr>
      <w:spacing w:after="120"/>
      <w:ind w:left="420" w:leftChars="200"/>
    </w:pPr>
  </w:style>
  <w:style w:type="paragraph" w:styleId="9">
    <w:name w:val="footer"/>
    <w:basedOn w:val="1"/>
    <w:unhideWhenUsed/>
    <w:qFormat/>
    <w:uiPriority w:val="99"/>
    <w:pPr>
      <w:tabs>
        <w:tab w:val="center" w:pos="4153"/>
        <w:tab w:val="right" w:pos="8306"/>
      </w:tabs>
    </w:pPr>
    <w:rPr>
      <w:rFonts w:asciiTheme="minorHAnsi" w:hAnsiTheme="minorHAnsi" w:eastAsiaTheme="minorEastAsia" w:cstheme="minorBidi"/>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8"/>
    <w:unhideWhenUsed/>
    <w:qFormat/>
    <w:uiPriority w:val="99"/>
    <w:pPr>
      <w:ind w:firstLine="420" w:firstLineChars="200"/>
    </w:pPr>
  </w:style>
  <w:style w:type="table" w:styleId="13">
    <w:name w:val="Table Grid"/>
    <w:basedOn w:val="12"/>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Table Text"/>
    <w:basedOn w:val="1"/>
    <w:semiHidden/>
    <w:qFormat/>
    <w:uiPriority w:val="0"/>
    <w:rPr>
      <w:rFonts w:ascii="FangSong_GB2312" w:hAnsi="FangSong_GB2312" w:eastAsia="FangSong_GB2312" w:cs="FangSong_GB2312"/>
      <w:sz w:val="23"/>
      <w:szCs w:val="23"/>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11937</Words>
  <Characters>13603</Characters>
  <Lines>123</Lines>
  <Paragraphs>34</Paragraphs>
  <TotalTime>2</TotalTime>
  <ScaleCrop>false</ScaleCrop>
  <LinksUpToDate>false</LinksUpToDate>
  <CharactersWithSpaces>13721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2023-10-13T01:08:00Z</dcterms:created>
  <dc:creator>WPS_1617859048</dc:creator>
  <cp:lastModifiedBy>uos</cp:lastModifiedBy>
  <cp:lastPrinted>2024-11-19T09:52:00Z</cp:lastPrinted>
  <dcterms:modified xsi:type="dcterms:W3CDTF">2024-12-09T17:43:09Z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5CF064F05C764E1DABEAADD3011C9682_13</vt:lpwstr>
  </property>
</Properties>
</file>