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FFF2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2024年河南省高等职业教育技能大赛</w:t>
      </w:r>
    </w:p>
    <w:p w14:paraId="33EC59F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bCs/>
          <w:kern w:val="2"/>
          <w:sz w:val="36"/>
          <w:szCs w:val="36"/>
          <w:lang w:val="en-US" w:eastAsia="zh-CN"/>
        </w:rPr>
      </w:pPr>
      <w:r>
        <w:rPr>
          <w:rFonts w:hint="eastAsia" w:ascii="黑体" w:hAnsi="黑体" w:eastAsia="黑体" w:cs="黑体"/>
          <w:b/>
          <w:bCs/>
          <w:kern w:val="2"/>
          <w:sz w:val="36"/>
          <w:szCs w:val="36"/>
          <w:lang w:val="en-US" w:eastAsia="zh-CN"/>
        </w:rPr>
        <w:t>装配式建筑智能建造赛项竞赛试题</w:t>
      </w:r>
    </w:p>
    <w:p w14:paraId="4E8D7CC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ascii="宋体" w:hAnsi="宋体" w:eastAsia="宋体" w:cs="宋体"/>
          <w:sz w:val="24"/>
          <w:szCs w:val="24"/>
        </w:rPr>
        <w:t>竞赛前在</w:t>
      </w:r>
      <w:r>
        <w:rPr>
          <w:rFonts w:hint="eastAsia" w:ascii="宋体" w:hAnsi="宋体" w:eastAsia="宋体" w:cs="宋体"/>
          <w:sz w:val="24"/>
          <w:szCs w:val="24"/>
          <w:lang w:val="en-US" w:eastAsia="zh-CN"/>
        </w:rPr>
        <w:t>已公布的任务书</w:t>
      </w:r>
      <w:r>
        <w:rPr>
          <w:rFonts w:ascii="宋体" w:hAnsi="宋体" w:eastAsia="宋体" w:cs="宋体"/>
          <w:sz w:val="24"/>
          <w:szCs w:val="24"/>
        </w:rPr>
        <w:t>基础上修改不超过30%作为最终的竞赛试题。</w:t>
      </w:r>
      <w:r>
        <w:rPr>
          <w:rFonts w:hint="eastAsia" w:ascii="宋体" w:hAnsi="宋体" w:eastAsia="宋体" w:cs="宋体"/>
          <w:sz w:val="24"/>
          <w:szCs w:val="24"/>
          <w:lang w:val="en-US" w:eastAsia="zh-CN"/>
        </w:rPr>
        <w:t>)</w:t>
      </w:r>
    </w:p>
    <w:p w14:paraId="294B6972">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黑体" w:hAnsi="黑体" w:eastAsia="黑体" w:cs="黑体"/>
          <w:b/>
          <w:bCs/>
          <w:kern w:val="2"/>
          <w:sz w:val="30"/>
          <w:szCs w:val="30"/>
          <w:lang w:val="en-US" w:eastAsia="zh-CN"/>
        </w:rPr>
      </w:pPr>
      <w:r>
        <w:rPr>
          <w:rFonts w:hint="eastAsia" w:ascii="黑体" w:hAnsi="黑体" w:eastAsia="黑体" w:cs="黑体"/>
          <w:b/>
          <w:bCs/>
          <w:kern w:val="2"/>
          <w:sz w:val="30"/>
          <w:szCs w:val="30"/>
          <w:lang w:val="en-US" w:eastAsia="zh-CN"/>
        </w:rPr>
        <w:t>任务一：理论部分（满分100分）</w:t>
      </w:r>
      <w:bookmarkStart w:id="7" w:name="_GoBack"/>
      <w:bookmarkEnd w:id="7"/>
    </w:p>
    <w:p w14:paraId="733163EE">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default"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一、单项选择题（共60小题，每小题1分，共60分，其中1-20题请根据任务二附图作答）</w:t>
      </w:r>
    </w:p>
    <w:p w14:paraId="6918CE8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1.本工程底部加强区柱子的混凝土强度等级为</w:t>
      </w:r>
      <w:r>
        <w:rPr>
          <w:rFonts w:hint="eastAsia" w:ascii="宋体" w:hAnsi="宋体" w:eastAsia="宋体" w:cs="宋体"/>
          <w:color w:val="auto"/>
          <w:sz w:val="24"/>
          <w:szCs w:val="24"/>
          <w:lang w:val="en-US" w:eastAsia="zh-CN"/>
        </w:rPr>
        <w:t>(    )</w:t>
      </w:r>
    </w:p>
    <w:p w14:paraId="55C08CE5">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A.C50      B.C35      C.C45      D.C30</w:t>
      </w:r>
    </w:p>
    <w:p w14:paraId="1AE7733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52735BB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2.六层叠合板混凝土强度等级为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t</w:t>
      </w:r>
    </w:p>
    <w:p w14:paraId="14C8EFE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A.C30      B.C35      C.C40      D.C50</w:t>
      </w:r>
    </w:p>
    <w:p w14:paraId="4CBBE582">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4CF02188">
      <w:pPr>
        <w:pStyle w:val="6"/>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3.六层梁KL23箍筋肢数为</w:t>
      </w:r>
      <w:r>
        <w:rPr>
          <w:rFonts w:hint="eastAsia" w:ascii="宋体" w:hAnsi="宋体" w:eastAsia="宋体" w:cs="宋体"/>
          <w:color w:val="auto"/>
          <w:sz w:val="24"/>
          <w:szCs w:val="24"/>
          <w:lang w:val="en-US" w:eastAsia="zh-CN"/>
        </w:rPr>
        <w:t>(    )</w:t>
      </w:r>
    </w:p>
    <w:p w14:paraId="4C45F331">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      B.2      C.3      D.4</w:t>
      </w:r>
    </w:p>
    <w:p w14:paraId="291D47E5">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bookmarkStart w:id="0" w:name="OLE_LINK1"/>
    </w:p>
    <w:bookmarkEnd w:id="0"/>
    <w:p w14:paraId="4A3C41EE">
      <w:pPr>
        <w:pStyle w:val="6"/>
        <w:keepNext w:val="0"/>
        <w:keepLines w:val="0"/>
        <w:pageBreakBefore w:val="0"/>
        <w:widowControl/>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4.六层叠合板中预制层的厚度为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5F6A6F93">
      <w:pPr>
        <w:pStyle w:val="6"/>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A.50      B.60      C.70      D.80</w:t>
      </w:r>
    </w:p>
    <w:p w14:paraId="08A8B7C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77C49CE7">
      <w:pPr>
        <w:pStyle w:val="6"/>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5.六层KL17的跨数为</w:t>
      </w:r>
      <w:r>
        <w:rPr>
          <w:rFonts w:hint="eastAsia" w:ascii="宋体" w:hAnsi="宋体" w:eastAsia="宋体" w:cs="宋体"/>
          <w:color w:val="auto"/>
          <w:sz w:val="24"/>
          <w:szCs w:val="24"/>
          <w:lang w:val="en-US" w:eastAsia="zh-CN"/>
        </w:rPr>
        <w:t>(    )</w:t>
      </w:r>
    </w:p>
    <w:p w14:paraId="2642F359">
      <w:pPr>
        <w:pStyle w:val="6"/>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      B.2      C.3      D.4</w:t>
      </w:r>
    </w:p>
    <w:p w14:paraId="596D82E6">
      <w:pPr>
        <w:pStyle w:val="6"/>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textAlignment w:val="auto"/>
        <w:rPr>
          <w:rFonts w:hint="eastAsia" w:ascii="宋体" w:hAnsi="宋体" w:eastAsia="宋体" w:cs="宋体"/>
          <w:color w:val="auto"/>
          <w:kern w:val="2"/>
          <w:sz w:val="24"/>
          <w:szCs w:val="24"/>
          <w:highlight w:val="none"/>
          <w:lang w:val="en-US" w:eastAsia="zh-CN" w:bidi="ar-SA"/>
        </w:rPr>
      </w:pPr>
    </w:p>
    <w:p w14:paraId="3615C47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w:t>
      </w:r>
      <w:bookmarkStart w:id="1" w:name="OLE_LINK3"/>
      <w:r>
        <w:rPr>
          <w:rFonts w:hint="eastAsia" w:ascii="宋体" w:hAnsi="宋体" w:eastAsia="宋体" w:cs="宋体"/>
          <w:color w:val="auto"/>
          <w:kern w:val="2"/>
          <w:sz w:val="24"/>
          <w:szCs w:val="24"/>
          <w:highlight w:val="none"/>
          <w:lang w:val="en-US" w:eastAsia="zh-CN" w:bidi="ar-SA"/>
        </w:rPr>
        <w:t>六层KL18</w:t>
      </w:r>
      <w:bookmarkEnd w:id="1"/>
      <w:r>
        <w:rPr>
          <w:rFonts w:hint="eastAsia" w:ascii="宋体" w:hAnsi="宋体" w:eastAsia="宋体" w:cs="宋体"/>
          <w:color w:val="auto"/>
          <w:kern w:val="2"/>
          <w:sz w:val="24"/>
          <w:szCs w:val="24"/>
          <w:highlight w:val="none"/>
          <w:lang w:val="en-US" w:eastAsia="zh-CN" w:bidi="ar-SA"/>
        </w:rPr>
        <w:t>在②~③轴之间的截面尺寸为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35F2FD6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A.250x650     B.250x700      C.200x650     D.200x700  </w:t>
      </w:r>
    </w:p>
    <w:p w14:paraId="4476DF79">
      <w:pPr>
        <w:pStyle w:val="6"/>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textAlignment w:val="auto"/>
        <w:rPr>
          <w:rFonts w:hint="eastAsia" w:ascii="宋体" w:hAnsi="宋体" w:eastAsia="宋体" w:cs="宋体"/>
          <w:color w:val="auto"/>
          <w:kern w:val="2"/>
          <w:sz w:val="24"/>
          <w:szCs w:val="24"/>
          <w:highlight w:val="none"/>
          <w:lang w:val="en-US" w:eastAsia="zh-CN" w:bidi="ar-SA"/>
        </w:rPr>
      </w:pPr>
      <w:bookmarkStart w:id="2" w:name="OLE_LINK2"/>
    </w:p>
    <w:bookmarkEnd w:id="2"/>
    <w:p w14:paraId="020D704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7.六层预制叠合板中预留线盒的种类有</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种</w:t>
      </w:r>
    </w:p>
    <w:p w14:paraId="0485D46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     B.2      C.3      D.4</w:t>
      </w:r>
    </w:p>
    <w:p w14:paraId="3F39C155">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8.六层KL19梁顶标高为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w:t>
      </w:r>
    </w:p>
    <w:p w14:paraId="6C46125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A.19.950      B.19.900      C.24.950      D.24.900</w:t>
      </w:r>
    </w:p>
    <w:p w14:paraId="090E128E">
      <w:pPr>
        <w:pStyle w:val="6"/>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textAlignment w:val="auto"/>
        <w:rPr>
          <w:rFonts w:hint="eastAsia" w:ascii="宋体" w:hAnsi="宋体" w:eastAsia="宋体" w:cs="宋体"/>
          <w:color w:val="auto"/>
          <w:kern w:val="2"/>
          <w:sz w:val="24"/>
          <w:szCs w:val="24"/>
          <w:highlight w:val="none"/>
          <w:lang w:val="en-US" w:eastAsia="zh-CN" w:bidi="ar-SA"/>
        </w:rPr>
      </w:pPr>
    </w:p>
    <w:p w14:paraId="4E92301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9.叠合板后浇带接缝处，板底钢筋外伸平直段长度为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7F24DCD2">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A.300      B.400      C.290     D.390</w:t>
      </w:r>
    </w:p>
    <w:p w14:paraId="0CE8E1B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61C46BC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10.KZ8在六层的混凝土强度等级为</w:t>
      </w:r>
      <w:r>
        <w:rPr>
          <w:rFonts w:hint="eastAsia" w:ascii="宋体" w:hAnsi="宋体" w:eastAsia="宋体" w:cs="宋体"/>
          <w:color w:val="auto"/>
          <w:sz w:val="24"/>
          <w:szCs w:val="24"/>
          <w:lang w:val="en-US" w:eastAsia="zh-CN"/>
        </w:rPr>
        <w:t>(    )</w:t>
      </w:r>
    </w:p>
    <w:p w14:paraId="23CF492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A.C35     B.C40     C.C45     D.C50</w:t>
      </w:r>
    </w:p>
    <w:p w14:paraId="19735994">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1D0D64E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11.六层KL23上部通长钢筋的根数为</w:t>
      </w:r>
      <w:r>
        <w:rPr>
          <w:rFonts w:hint="eastAsia" w:ascii="宋体" w:hAnsi="宋体" w:eastAsia="宋体" w:cs="宋体"/>
          <w:color w:val="auto"/>
          <w:sz w:val="24"/>
          <w:szCs w:val="24"/>
          <w:lang w:val="en-US" w:eastAsia="zh-CN"/>
        </w:rPr>
        <w:t>(    )</w:t>
      </w:r>
    </w:p>
    <w:p w14:paraId="71F76B7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A.2      B.3     C.4     D.6</w:t>
      </w:r>
    </w:p>
    <w:p w14:paraId="5A15C5F5">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4EC7849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12.五层柱最大截面尺寸为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42B6663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A.500x500      B.500x700      C.700x900      D.800x800</w:t>
      </w:r>
    </w:p>
    <w:p w14:paraId="0E6615A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1433138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13.叠合板DLB的厚度为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463AEC62">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A.60      B.70      C.130      D.140</w:t>
      </w:r>
    </w:p>
    <w:p w14:paraId="336C50A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13C0D93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14.预制柱底接缝处留灌浆层厚度为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7ED1ABA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A.20      B.30      C.40      D.50</w:t>
      </w:r>
    </w:p>
    <w:p w14:paraId="2A529DD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3B9610E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15.本工程地下一层的层高为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w:t>
      </w:r>
    </w:p>
    <w:p w14:paraId="03543F6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A.3.800      B.5.650      C.5.000      D.5.350</w:t>
      </w:r>
    </w:p>
    <w:p w14:paraId="6929973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4654DDC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16.本工程总层数为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层</w:t>
      </w:r>
    </w:p>
    <w:p w14:paraId="52E07F04">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A.8      B.9      C.10      D.11</w:t>
      </w:r>
    </w:p>
    <w:p w14:paraId="1803F58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248899B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17.本工程上部嵌固部位标高为</w:t>
      </w:r>
      <w:r>
        <w:rPr>
          <w:rFonts w:hint="eastAsia" w:ascii="宋体" w:hAnsi="宋体" w:eastAsia="宋体" w:cs="宋体"/>
          <w:color w:val="auto"/>
          <w:sz w:val="24"/>
          <w:szCs w:val="24"/>
          <w:lang w:val="en-US" w:eastAsia="zh-CN"/>
        </w:rPr>
        <w:t>(    )。</w:t>
      </w:r>
    </w:p>
    <w:p w14:paraId="72DEC3D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A.±0.000     B.-5.700      C.-9.500     D.-0.050  </w:t>
      </w:r>
    </w:p>
    <w:p w14:paraId="474221E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74300B9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18.以下关于DLB的说法错误的是</w:t>
      </w:r>
      <w:r>
        <w:rPr>
          <w:rFonts w:hint="eastAsia" w:ascii="宋体" w:hAnsi="宋体" w:eastAsia="宋体" w:cs="宋体"/>
          <w:color w:val="auto"/>
          <w:sz w:val="24"/>
          <w:szCs w:val="24"/>
          <w:lang w:val="en-US" w:eastAsia="zh-CN"/>
        </w:rPr>
        <w:t>(    )</w:t>
      </w:r>
    </w:p>
    <w:p w14:paraId="2A37B23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A.DLB为产业化预制叠合板</w:t>
      </w:r>
    </w:p>
    <w:p w14:paraId="50CB72C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B.楼板底部拉通钢筋均为C10@150</w:t>
      </w:r>
    </w:p>
    <w:p w14:paraId="2F017CE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C.相同楼层板顶标高均相同</w:t>
      </w:r>
    </w:p>
    <w:p w14:paraId="1C33AEA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D.相同楼层板底标高均相同</w:t>
      </w:r>
    </w:p>
    <w:p w14:paraId="75A28F6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608A76C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19.六层KL25的腰筋根数为</w:t>
      </w:r>
      <w:r>
        <w:rPr>
          <w:rFonts w:hint="eastAsia" w:ascii="宋体" w:hAnsi="宋体" w:eastAsia="宋体" w:cs="宋体"/>
          <w:color w:val="auto"/>
          <w:sz w:val="24"/>
          <w:szCs w:val="24"/>
          <w:lang w:val="en-US" w:eastAsia="zh-CN"/>
        </w:rPr>
        <w:t>(    )</w:t>
      </w:r>
    </w:p>
    <w:p w14:paraId="5CC2873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A.2      B.4      C.6      D.8</w:t>
      </w:r>
    </w:p>
    <w:p w14:paraId="3DDAD0B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796CA42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20.六层叠合板预制部分体积最大的构件尺寸为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681E640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A.2595x3010x60      B.2570x3090x60</w:t>
      </w:r>
    </w:p>
    <w:p w14:paraId="6494DDF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C.2410x2495x60      D.2595x3090x60</w:t>
      </w:r>
    </w:p>
    <w:p w14:paraId="6BC7F0F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3A28E3A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21.室内装修宜采用工业化构配件（部品）组装，从而</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45B03D6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A.减少施工现场湿作业       B.加大施工难度 </w:t>
      </w:r>
    </w:p>
    <w:p w14:paraId="5560485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C.减少施工现场干作业       D.增加施工作业人员 </w:t>
      </w:r>
    </w:p>
    <w:p w14:paraId="23F3C525">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zh-CN" w:eastAsia="en-US" w:bidi="ar-SA"/>
        </w:rPr>
      </w:pPr>
      <w:r>
        <w:rPr>
          <w:rFonts w:hint="eastAsia" w:ascii="宋体" w:hAnsi="宋体" w:eastAsia="宋体" w:cs="宋体"/>
          <w:color w:val="auto"/>
          <w:kern w:val="2"/>
          <w:sz w:val="24"/>
          <w:szCs w:val="24"/>
          <w:highlight w:val="none"/>
          <w:lang w:val="zh-CN" w:eastAsia="en-US" w:bidi="ar-SA"/>
        </w:rPr>
        <w:t xml:space="preserve"> </w:t>
      </w:r>
    </w:p>
    <w:p w14:paraId="68B3FAC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22.预制构件安装施工前，应编制专项施工方案，并按设计要求对各工况进行施工验算和</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2A71130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A.塔吊布置           B.施工技术交底 </w:t>
      </w:r>
    </w:p>
    <w:p w14:paraId="2740E6E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C.生产技术交底       D.施工场地勘察 </w:t>
      </w:r>
    </w:p>
    <w:p w14:paraId="436B0BC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zh-CN" w:eastAsia="en-US" w:bidi="ar-SA"/>
        </w:rPr>
      </w:pPr>
      <w:r>
        <w:rPr>
          <w:rFonts w:hint="eastAsia" w:ascii="宋体" w:hAnsi="宋体" w:eastAsia="宋体" w:cs="宋体"/>
          <w:color w:val="auto"/>
          <w:kern w:val="2"/>
          <w:sz w:val="24"/>
          <w:szCs w:val="24"/>
          <w:highlight w:val="none"/>
          <w:lang w:val="zh-CN" w:eastAsia="en-US" w:bidi="ar-SA"/>
        </w:rPr>
        <w:t xml:space="preserve"> </w:t>
      </w:r>
    </w:p>
    <w:p w14:paraId="029B1111">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23.构件安装就位后，可通过</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对构件的位置和垂直度进行微调。</w:t>
      </w:r>
    </w:p>
    <w:p w14:paraId="55F1F55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A.垫块      B.吊具      C.临时支撑      D.撬棍</w:t>
      </w:r>
    </w:p>
    <w:p w14:paraId="23F4A69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24.灌浆操作施工时，应做好灌浆作业的视频资料，质量检验人员进行全程施工质量检查，能提供</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记录。 </w:t>
      </w:r>
    </w:p>
    <w:p w14:paraId="6295E26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A.灌浆料强度报告            </w:t>
      </w:r>
    </w:p>
    <w:p w14:paraId="3D8CAEF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B.灌浆套筒型式检验报告      </w:t>
      </w:r>
    </w:p>
    <w:p w14:paraId="6676C40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C.可追溯的全过程灌浆质量检查</w:t>
      </w:r>
    </w:p>
    <w:p w14:paraId="0339309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D.出厂合格证 </w:t>
      </w:r>
    </w:p>
    <w:p w14:paraId="42E1AC0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0FFF01B4">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25.根据图集15G107-1《装配式混凝土结构表示方法及示例》的规定，预制构件在现场施工时，预制墙板中心偏移的允许偏差为</w:t>
      </w:r>
      <w:r>
        <w:rPr>
          <w:rFonts w:hint="eastAsia" w:ascii="宋体" w:hAnsi="宋体" w:eastAsia="宋体" w:cs="宋体"/>
          <w:color w:val="auto"/>
          <w:sz w:val="24"/>
          <w:szCs w:val="24"/>
          <w:lang w:val="en-US" w:eastAsia="zh-CN"/>
        </w:rPr>
        <w:t>(    )</w:t>
      </w:r>
    </w:p>
    <w:p w14:paraId="01F949E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A.±1mm      B.±2mm      C.±3mm      D.±4mm</w:t>
      </w:r>
    </w:p>
    <w:p w14:paraId="51F434C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0FA4FEB5">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26.预制构件生产单位将采购的同一厂家同批次材料、配件及半成品用于生产不同工程的预制构件时，可</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376C759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A.免除进厂检验 </w:t>
      </w:r>
    </w:p>
    <w:p w14:paraId="0374C8D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B.统一划分检验批 </w:t>
      </w:r>
    </w:p>
    <w:p w14:paraId="138CFD1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C.按不同工程划分检验批 </w:t>
      </w:r>
    </w:p>
    <w:p w14:paraId="27C43274">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D.按不同构件划分检验批 </w:t>
      </w:r>
    </w:p>
    <w:p w14:paraId="3F936E2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0898AD3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27.装配式结构的接缝施工质量及</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应符合设计要求和国家现行有关标准的规定。</w:t>
      </w:r>
    </w:p>
    <w:p w14:paraId="7B8C9422">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A.强度      B.柔性      C.硬度      D.防水性能</w:t>
      </w:r>
    </w:p>
    <w:p w14:paraId="6E74D83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p>
    <w:p w14:paraId="109BF78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28.装配式钢结构施工前，施工单位应编制一些技术文件，并按照规定进行审批和论证，其中不包括下面哪个文件</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6183D5E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A.施工组织设计及配套的专项施工方案       B.安全专项方案 </w:t>
      </w:r>
    </w:p>
    <w:p w14:paraId="233AFF0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C.环境保护专项方案                       D.构件生产工艺方案 </w:t>
      </w:r>
    </w:p>
    <w:p w14:paraId="290BAD5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kern w:val="2"/>
          <w:sz w:val="24"/>
          <w:szCs w:val="24"/>
          <w:highlight w:val="none"/>
          <w:lang w:val="zh-CN" w:eastAsia="en-US" w:bidi="ar-SA"/>
        </w:rPr>
      </w:pPr>
      <w:r>
        <w:rPr>
          <w:rFonts w:hint="eastAsia" w:ascii="宋体" w:hAnsi="宋体" w:eastAsia="宋体" w:cs="宋体"/>
          <w:color w:val="auto"/>
          <w:kern w:val="2"/>
          <w:sz w:val="24"/>
          <w:szCs w:val="24"/>
          <w:highlight w:val="none"/>
          <w:lang w:val="zh-CN" w:eastAsia="en-US" w:bidi="ar-SA"/>
        </w:rPr>
        <w:t xml:space="preserve"> </w:t>
      </w:r>
    </w:p>
    <w:p w14:paraId="1276CD03">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29.《混凝土结构工程施工质量验收规范》GB 50204-2015规定，预制构件预留插筋外露长度允许偏差为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196C7BE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A.15      B.-5      C.+10，-5      D.±3</w:t>
      </w:r>
    </w:p>
    <w:p w14:paraId="3EF53529">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175AB18D">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30.装配式结构的后浇混凝土部位在浇筑前应进行</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验收。 </w:t>
      </w:r>
    </w:p>
    <w:p w14:paraId="1FBCFB2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A.分部工程       B.分项工程       C.检验批       D.隐蔽工程 </w:t>
      </w:r>
    </w:p>
    <w:p w14:paraId="331E428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67DA245D">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31.根据图集15G107-1《装配式混凝土结构表示方法及示例》的规定，预制构件在现场施工时，预制墙板垂直度的允许偏差为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mm</w:t>
      </w:r>
    </w:p>
    <w:p w14:paraId="41853004">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A.l/1000且&lt;2     B.l/1500且&lt;3     C.l/1000且&lt;3     D.l/1500且&lt;2</w:t>
      </w:r>
    </w:p>
    <w:p w14:paraId="28778559">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3C60057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32. 《装配式混凝土结构技术规程》JGJ 1-2014 规定，预制构件堆放时，构件支垫应坚实，垫块在构件下的位置宜与脱模、吊装时起吊的位置</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05F82FB4">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A.外移 30cm      B.内移 30cm      C.一致      D.以上说法均不对</w:t>
      </w:r>
    </w:p>
    <w:p w14:paraId="62F979B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255234F8">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33.《装配式混凝土结构技术规程》JGJ 1-2014 规定，预制构件吊装时，吊具应按国家现行有关标准的规定进行设计、验算和试验检验。吊具应根据预制构件形状、尺寸及重量等参数进行配置，吊索水平夹角不宜小于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度。</w:t>
      </w:r>
    </w:p>
    <w:p w14:paraId="404AEFD7">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A.30      B.45      C.60      D.80 </w:t>
      </w:r>
    </w:p>
    <w:p w14:paraId="5D77573D">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437BE3F7">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34.《装配式混凝土结构技术规程》JGJ 1-2014 规定，吊装时，吊具应按国家现行有关标准的规定进行设计、验算和试验检验。吊具应根据预制构件形状、尺寸及重量等参数进行配置，吊索水平夹角不应小于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度。 </w:t>
      </w:r>
    </w:p>
    <w:p w14:paraId="6A23408A">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A.30      B.45      C.60      D.80 </w:t>
      </w:r>
    </w:p>
    <w:p w14:paraId="18405957">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2A63E9C3">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35.《装配式混凝土建筑技术标准》GB/T 51231 等标准文件规定，预制构件吊装过程中，宜设置</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控制构件转动。 </w:t>
      </w:r>
    </w:p>
    <w:p w14:paraId="7499EB93">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A.铁丝      B.钢丝      C.缆风绳      D.防滑鞋</w:t>
      </w:r>
    </w:p>
    <w:p w14:paraId="52741938">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36.纵向受拉钢筋绑扎搭接接头的搭接长度，应根据位于同一连接区段内的钢筋搭接接头面积百分率计算，且不应小于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7FDAA56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bookmarkStart w:id="3" w:name="OLE_LINK4"/>
      <w:r>
        <w:rPr>
          <w:rFonts w:hint="eastAsia" w:ascii="宋体" w:hAnsi="宋体" w:eastAsia="宋体" w:cs="宋体"/>
          <w:color w:val="auto"/>
          <w:kern w:val="2"/>
          <w:sz w:val="24"/>
          <w:szCs w:val="24"/>
          <w:highlight w:val="none"/>
          <w:lang w:val="en-US" w:eastAsia="zh-CN" w:bidi="ar-SA"/>
        </w:rPr>
        <w:t>A.</w:t>
      </w:r>
      <w:bookmarkEnd w:id="3"/>
      <w:r>
        <w:rPr>
          <w:rFonts w:hint="eastAsia" w:ascii="宋体" w:hAnsi="宋体" w:eastAsia="宋体" w:cs="宋体"/>
          <w:color w:val="auto"/>
          <w:kern w:val="2"/>
          <w:sz w:val="24"/>
          <w:szCs w:val="24"/>
          <w:highlight w:val="none"/>
          <w:lang w:val="en-US" w:eastAsia="zh-CN" w:bidi="ar-SA"/>
        </w:rPr>
        <w:t xml:space="preserve">100mm      B.200mm      C.300mm      D.400mm </w:t>
      </w:r>
    </w:p>
    <w:p w14:paraId="2537606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2864CE7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37.起吊重大构件时，除应采取妥善保护措施外，吊索的安全系数应取</w:t>
      </w:r>
      <w:r>
        <w:rPr>
          <w:rFonts w:hint="eastAsia" w:ascii="宋体" w:hAnsi="宋体" w:eastAsia="宋体" w:cs="宋体"/>
          <w:color w:val="auto"/>
          <w:sz w:val="24"/>
          <w:szCs w:val="24"/>
          <w:lang w:val="en-US" w:eastAsia="zh-CN"/>
        </w:rPr>
        <w:t>(    )</w:t>
      </w:r>
    </w:p>
    <w:p w14:paraId="5D0E972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A.6      B.8      C.10      D.12</w:t>
      </w:r>
    </w:p>
    <w:p w14:paraId="3E5509E3">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625748F0">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38.当采用套筒灌浆连接时，自套筒底部至套筒顶部并向上延伸</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范围内，预制剪力墙的水平分布筋应加密，加密区水平分布筋的最大间距及最小直径应符合《装配式混凝土结构技术规程》JGJ 1-2014 中的规定。</w:t>
      </w:r>
    </w:p>
    <w:p w14:paraId="4070C936">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A.100mm      B.200mm      C.300mm      D.400mm </w:t>
      </w:r>
    </w:p>
    <w:p w14:paraId="60EEEEE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p>
    <w:p w14:paraId="4E0A68B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39.装配式钢结构建筑构件之间的连接设计应符合以下规定：抗震设计时，连接设计应符合构造要求，并应按弹塑性设计，连接的</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应大于构件的全塑性承载力。 </w:t>
      </w:r>
    </w:p>
    <w:p w14:paraId="2A55EA6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A.屈服承载力     B.极限承载力     C.抗弯承载力     D.抗剪承载力 </w:t>
      </w:r>
    </w:p>
    <w:p w14:paraId="378BC1EF">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381A397A">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40.普通硅酸盐水泥初凝不小于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，终凝不大于</w:t>
      </w:r>
      <w:r>
        <w:rPr>
          <w:rFonts w:hint="eastAsia" w:ascii="宋体" w:hAnsi="宋体" w:eastAsia="宋体" w:cs="宋体"/>
          <w:color w:val="auto"/>
          <w:sz w:val="24"/>
          <w:szCs w:val="24"/>
          <w:lang w:val="en-US" w:eastAsia="zh-CN"/>
        </w:rPr>
        <w:t>(    )</w:t>
      </w:r>
      <w:r>
        <w:rPr>
          <w:rFonts w:hint="eastAsia" w:ascii="宋体" w:hAnsi="宋体" w:eastAsia="宋体" w:cs="宋体"/>
          <w:color w:val="auto"/>
          <w:kern w:val="2"/>
          <w:sz w:val="24"/>
          <w:szCs w:val="24"/>
          <w:highlight w:val="none"/>
          <w:lang w:val="en-US" w:eastAsia="zh-CN" w:bidi="ar-SA"/>
        </w:rPr>
        <w:t xml:space="preserve"> </w:t>
      </w:r>
    </w:p>
    <w:p w14:paraId="2A6EC320">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A.50min; 300min       B.45min; 390min </w:t>
      </w:r>
    </w:p>
    <w:p w14:paraId="43E099F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C.45min; 600min       D.50min;600min </w:t>
      </w:r>
    </w:p>
    <w:p w14:paraId="40DCD07C">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120DE9FB">
      <w:pPr>
        <w:pStyle w:val="6"/>
        <w:keepNext w:val="0"/>
        <w:keepLines w:val="0"/>
        <w:pageBreakBefore w:val="0"/>
        <w:widowControl/>
        <w:numPr>
          <w:ilvl w:val="0"/>
          <w:numId w:val="0"/>
        </w:numPr>
        <w:kinsoku/>
        <w:wordWrap/>
        <w:overflowPunct/>
        <w:topLinePunct w:val="0"/>
        <w:autoSpaceDE/>
        <w:autoSpaceDN/>
        <w:bidi w:val="0"/>
        <w:adjustRightInd/>
        <w:snapToGrid/>
        <w:spacing w:line="490" w:lineRule="exact"/>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zh-CN"/>
        </w:rPr>
        <w:t>41.</w:t>
      </w:r>
      <w:r>
        <w:rPr>
          <w:rFonts w:hint="eastAsia" w:ascii="宋体" w:hAnsi="宋体" w:eastAsia="宋体" w:cs="宋体"/>
          <w:color w:val="auto"/>
          <w:sz w:val="24"/>
          <w:szCs w:val="24"/>
          <w:highlight w:val="none"/>
          <w:lang w:val="en-US" w:eastAsia="zh-CN"/>
        </w:rPr>
        <w:t>根据钢筋套筒灌浆连接技术的要求,水平预制构件纵向受力钢筋一般采用</w:t>
      </w:r>
      <w:r>
        <w:rPr>
          <w:rFonts w:hint="eastAsia" w:ascii="宋体" w:hAnsi="宋体" w:eastAsia="宋体" w:cs="宋体"/>
          <w:color w:val="auto"/>
          <w:sz w:val="24"/>
          <w:szCs w:val="24"/>
          <w:lang w:val="en-US" w:eastAsia="zh-CN"/>
        </w:rPr>
        <w:t>(    )</w:t>
      </w:r>
    </w:p>
    <w:p w14:paraId="2D68CA0F">
      <w:pPr>
        <w:pStyle w:val="6"/>
        <w:keepNext w:val="0"/>
        <w:keepLines w:val="0"/>
        <w:pageBreakBefore w:val="0"/>
        <w:widowControl/>
        <w:numPr>
          <w:ilvl w:val="0"/>
          <w:numId w:val="0"/>
        </w:numPr>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A.套筒灌浆</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B.全灌浆套筒</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C.半灌浆套筒</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D.三种都可以</w:t>
      </w:r>
    </w:p>
    <w:p w14:paraId="6EC335E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5032359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42.编号为 WQC2-4530-0915-1215 的内叶墙板，其含义为</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327ADC6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A.预制内叶墙板类型为两个窗洞外墙，层高4500mm，标志宽度 3000mm，其中右窗宽 900mm，窗高 1500mm，左窗宽 1200mm，窗高 1500m。 </w:t>
      </w:r>
    </w:p>
    <w:p w14:paraId="1F5084E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B.预制内叶墙板类型为两个窗洞外墙，标志宽度4500mm，层高 3000mm，其中左窗高 900mm，窗宽 1500mm，右窗宽 1200mm，窗高 1500m。 </w:t>
      </w:r>
    </w:p>
    <w:p w14:paraId="208802C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C.预制内叶墙板类型为两个窗洞外墙，标志宽度4500mm，层高3000mm，其中右窗高 900mm，窗宽 1500mm，左窗宽 1200mm，窗高 1500m。 </w:t>
      </w:r>
    </w:p>
    <w:p w14:paraId="27899FC6">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D.预制内叶墙板类型为两个窗洞外墙，标志宽度4500mm，层高3000mm，其中左窗宽 900mm，窗高 1500mm，右窗宽 1200mm，窗高 1500m。</w:t>
      </w:r>
    </w:p>
    <w:p w14:paraId="10AF160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F640405">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43.下列不属于装配式预制构件吊装施工工序的有</w:t>
      </w:r>
      <w:r>
        <w:rPr>
          <w:rFonts w:hint="eastAsia" w:ascii="宋体" w:hAnsi="宋体" w:eastAsia="宋体" w:cs="宋体"/>
          <w:color w:val="auto"/>
          <w:sz w:val="24"/>
          <w:szCs w:val="24"/>
          <w:lang w:val="en-US" w:eastAsia="zh-CN"/>
        </w:rPr>
        <w:t>(    )</w:t>
      </w:r>
    </w:p>
    <w:p w14:paraId="2E0A438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A.标高测设</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B.预制构件吊装</w:t>
      </w:r>
    </w:p>
    <w:p w14:paraId="7E37FF9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C.构件加工</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D.独立支撑体系安装</w:t>
      </w:r>
    </w:p>
    <w:p w14:paraId="79E0A831">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2312882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44.灌浆作业流程中,按水料比搅拌灌浆料后一工序是</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7295E32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A.灌浆料拌合物流动度检测</w:t>
      </w:r>
    </w:p>
    <w:p w14:paraId="663000B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B.制作灌浆料试块</w:t>
      </w:r>
    </w:p>
    <w:p w14:paraId="79588E42">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C.开始灌浆</w:t>
      </w:r>
    </w:p>
    <w:p w14:paraId="22525E2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D.灌浆料拌合物静置排气</w:t>
      </w:r>
    </w:p>
    <w:p w14:paraId="01984B7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44B9E8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45.预制墙板临时支撑安放在背后,通过预留孔(预埋件)与墙板连接,不宜少于</w:t>
      </w:r>
      <w:r>
        <w:rPr>
          <w:rFonts w:hint="eastAsia" w:ascii="宋体" w:hAnsi="宋体" w:eastAsia="宋体" w:cs="宋体"/>
          <w:color w:val="auto"/>
          <w:sz w:val="24"/>
          <w:szCs w:val="24"/>
          <w:lang w:val="en-US" w:eastAsia="zh-CN"/>
        </w:rPr>
        <w:t>(    )</w:t>
      </w:r>
    </w:p>
    <w:p w14:paraId="5438BF74">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A.3道</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B.4道</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C.2道</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D.1道</w:t>
      </w:r>
    </w:p>
    <w:p w14:paraId="491A9AC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62003EA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46.根据图集15G107-1《装配式混凝土结构表示方法及示例》的规定，预制叠合梁的编号为</w:t>
      </w:r>
      <w:r>
        <w:rPr>
          <w:rFonts w:hint="eastAsia" w:ascii="宋体" w:hAnsi="宋体" w:eastAsia="宋体" w:cs="宋体"/>
          <w:color w:val="auto"/>
          <w:sz w:val="24"/>
          <w:szCs w:val="24"/>
          <w:lang w:val="en-US" w:eastAsia="zh-CN"/>
        </w:rPr>
        <w:t>(    )</w:t>
      </w:r>
    </w:p>
    <w:p w14:paraId="37BC5AC2">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A.DLL      B.DHL      C.DL     D.L</w:t>
      </w:r>
    </w:p>
    <w:p w14:paraId="345B619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3600EF2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47.装配式结构中，预制构件的连接部位宜设置在</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部位</w:t>
      </w:r>
    </w:p>
    <w:p w14:paraId="1E0266B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 结构受力较小的     B.中间的     C.底部的    D.施工方便的</w:t>
      </w:r>
    </w:p>
    <w:p w14:paraId="65E4CEB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39600C53">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48.根据图集15G107-1《装配式混凝土结构表示方法及示例》的规定，水平后浇带的标号为</w:t>
      </w:r>
      <w:r>
        <w:rPr>
          <w:rFonts w:hint="eastAsia" w:ascii="宋体" w:hAnsi="宋体" w:eastAsia="宋体" w:cs="宋体"/>
          <w:color w:val="auto"/>
          <w:sz w:val="24"/>
          <w:szCs w:val="24"/>
          <w:lang w:val="en-US" w:eastAsia="zh-CN"/>
        </w:rPr>
        <w:t>(    )</w:t>
      </w:r>
    </w:p>
    <w:p w14:paraId="33B0B7A1">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A.SHJD</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B.SPHJD</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C.XHJD</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D.HJD</w:t>
      </w:r>
    </w:p>
    <w:p w14:paraId="2F688CC4">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0FE44314">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49.《钢筋套筒灌浆连接应用技术规程》规定竖向构件宜采用连通腔灌浆,连通灌浆区域内任意两个管将套筒间距不宜超过</w:t>
      </w:r>
      <w:r>
        <w:rPr>
          <w:rFonts w:hint="eastAsia" w:ascii="宋体" w:hAnsi="宋体" w:eastAsia="宋体" w:cs="宋体"/>
          <w:color w:val="auto"/>
          <w:sz w:val="24"/>
          <w:szCs w:val="24"/>
          <w:lang w:val="en-US" w:eastAsia="zh-CN"/>
        </w:rPr>
        <w:t>(    )</w:t>
      </w:r>
    </w:p>
    <w:p w14:paraId="3EE5773D">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A.1m</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B.1.5m</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C.2m</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D.3m </w:t>
      </w:r>
    </w:p>
    <w:p w14:paraId="5A79C564">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10380D2E">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50.装配整体式混凝土结构主要连接方法不包括</w:t>
      </w:r>
      <w:r>
        <w:rPr>
          <w:rFonts w:hint="eastAsia" w:ascii="宋体" w:hAnsi="宋体" w:eastAsia="宋体" w:cs="宋体"/>
          <w:color w:val="auto"/>
          <w:sz w:val="24"/>
          <w:szCs w:val="24"/>
          <w:lang w:val="en-US" w:eastAsia="zh-CN"/>
        </w:rPr>
        <w:t>(    )</w:t>
      </w:r>
    </w:p>
    <w:p w14:paraId="40DC0D35">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A.钢筋套筒灌浆连接</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B.钢筋浆锚搭接连接</w:t>
      </w:r>
    </w:p>
    <w:p w14:paraId="3530092C">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C.后浇混凝土连接</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D.螺栓连接</w:t>
      </w:r>
    </w:p>
    <w:p w14:paraId="71C63FA2">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7AEAAA9B">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51.预制构件的生产工序不包括</w:t>
      </w:r>
      <w:r>
        <w:rPr>
          <w:rFonts w:hint="eastAsia" w:ascii="宋体" w:hAnsi="宋体" w:eastAsia="宋体" w:cs="宋体"/>
          <w:color w:val="auto"/>
          <w:sz w:val="24"/>
          <w:szCs w:val="24"/>
          <w:lang w:val="en-US" w:eastAsia="zh-CN"/>
        </w:rPr>
        <w:t>(    )</w:t>
      </w:r>
    </w:p>
    <w:p w14:paraId="16FFC7DE">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A.钢模制作</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B.钢筋绑扎</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C.混凝土浇筑</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D.构件运输</w:t>
      </w:r>
    </w:p>
    <w:p w14:paraId="24800EAD">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77EEC7F6">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52.预制构件的混凝土强度等级不宜低千</w:t>
      </w:r>
      <w:r>
        <w:rPr>
          <w:rFonts w:hint="eastAsia" w:ascii="宋体" w:hAnsi="宋体" w:eastAsia="宋体" w:cs="宋体"/>
          <w:color w:val="auto"/>
          <w:sz w:val="24"/>
          <w:szCs w:val="24"/>
          <w:lang w:val="en-US" w:eastAsia="zh-CN"/>
        </w:rPr>
        <w:t>(    )</w:t>
      </w:r>
    </w:p>
    <w:p w14:paraId="545DF985">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A.C25</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B.C30</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C.C35</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D.C40</w:t>
      </w:r>
    </w:p>
    <w:p w14:paraId="3D90B765">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4C1CD0DA">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53.《混凝土结构工程施工质量验收规范》GB 50204-2015规定，预埋件和预留孔洞的安装中，预埋板中心线位置允许偏差为</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mm。</w:t>
      </w:r>
    </w:p>
    <w:p w14:paraId="2DB38AED">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A.1</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B.2</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C.3</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D.5</w:t>
      </w:r>
    </w:p>
    <w:p w14:paraId="2D804A12">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5BB98108">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54.预制构件中外露预埋件凹入构件表面的深度不宜小于</w:t>
      </w:r>
      <w:r>
        <w:rPr>
          <w:rFonts w:hint="eastAsia" w:ascii="宋体" w:hAnsi="宋体" w:eastAsia="宋体" w:cs="宋体"/>
          <w:color w:val="auto"/>
          <w:sz w:val="24"/>
          <w:szCs w:val="24"/>
          <w:lang w:val="en-US" w:eastAsia="zh-CN"/>
        </w:rPr>
        <w:t>(    )</w:t>
      </w:r>
    </w:p>
    <w:p w14:paraId="2A6B1DA4">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A.5mm</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B.10mm</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C.15mm</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D.20mm</w:t>
      </w:r>
    </w:p>
    <w:p w14:paraId="512DB782">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41270037">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55.同一楼层预制墙板拼接处设置后浇段,预制墙板侧边甩出钢筋锚环并在后浇段内相互交叠而实现的预制墙板竖缝连接方式,被称为</w:t>
      </w:r>
      <w:r>
        <w:rPr>
          <w:rFonts w:hint="eastAsia" w:ascii="宋体" w:hAnsi="宋体" w:eastAsia="宋体" w:cs="宋体"/>
          <w:color w:val="auto"/>
          <w:sz w:val="24"/>
          <w:szCs w:val="24"/>
          <w:lang w:val="en-US" w:eastAsia="zh-CN"/>
        </w:rPr>
        <w:t>(    )</w:t>
      </w:r>
    </w:p>
    <w:p w14:paraId="5CA0A116">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A.钢筋套筒灌浆连接</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B.钢筋浆锚搭接连接</w:t>
      </w:r>
    </w:p>
    <w:p w14:paraId="17B3B2AF">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C.水平锚环灌浆连接</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D.钢筋机械连接</w:t>
      </w:r>
    </w:p>
    <w:p w14:paraId="07F9C25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56.灌浆套筒生产需要做</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检验。</w:t>
      </w:r>
    </w:p>
    <w:p w14:paraId="66A206E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A.抗压强度</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B.抗剪强度</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C.抗拉强度</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D.抗拔强度</w:t>
      </w:r>
    </w:p>
    <w:p w14:paraId="794FA452">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2FCC7FE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57.低温型套筒灌浆料适用于灌浆施工及养护过程中24h内灌浆部位环境温度范围为</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的套筒灌浆料。</w:t>
      </w:r>
    </w:p>
    <w:p w14:paraId="601FAD6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A.0℃~5℃</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B.-5℃~0℃</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C.-5℃~5℃</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D.-5℃~10℃</w:t>
      </w:r>
    </w:p>
    <w:p w14:paraId="64000FC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66892DB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58.《混凝土结构工程施工质量验收规范》GB 50204-2015规定，预制构件模板安装中，墙板模板的翘曲允许误差为</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mm。</w:t>
      </w:r>
    </w:p>
    <w:p w14:paraId="314D31A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A.3</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B.L/1000</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C.15</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D.L/1500</w:t>
      </w:r>
    </w:p>
    <w:p w14:paraId="23E4CC7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66A91DA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59.预制构件的转运次数不宜大于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次，以减少构件在运输及堆放过程中的损伤。</w:t>
      </w:r>
    </w:p>
    <w:p w14:paraId="1C17419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A.2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B.3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C.4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D.5 </w:t>
      </w:r>
    </w:p>
    <w:p w14:paraId="373CAFE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5351EFF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60.当采用靠放架堆垛或运输构件时，靠放架应具有足够的  承载力和刚度，构件与地面倾斜角度宜大于</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度。</w:t>
      </w:r>
    </w:p>
    <w:p w14:paraId="0B9F3E5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A.90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B.80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C.20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D.10 </w:t>
      </w:r>
    </w:p>
    <w:p w14:paraId="490B7CE5">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color w:val="auto"/>
          <w:kern w:val="2"/>
          <w:sz w:val="28"/>
          <w:szCs w:val="28"/>
          <w:lang w:val="en-US" w:eastAsia="zh-CN" w:bidi="ar-SA"/>
        </w:rPr>
      </w:pPr>
    </w:p>
    <w:p w14:paraId="4C782F0F">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color w:val="auto"/>
          <w:kern w:val="2"/>
          <w:sz w:val="28"/>
          <w:szCs w:val="28"/>
          <w:lang w:val="en-US" w:eastAsia="zh-CN" w:bidi="ar-SA"/>
        </w:rPr>
      </w:pPr>
    </w:p>
    <w:p w14:paraId="7F63C43D">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二、多项选择题（共20小题，每小题2分，共40分）</w:t>
      </w:r>
    </w:p>
    <w:p w14:paraId="12870F2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1.对于预制构件存放下列说法正确的是</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763EDC64">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A.存放场地应平整、坚实，并应有排水措施。 </w:t>
      </w:r>
    </w:p>
    <w:p w14:paraId="6F4184B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B.存放库区域宜分区管理和信息化台账管理。 </w:t>
      </w:r>
    </w:p>
    <w:p w14:paraId="32EB5B4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C.构件码放应按照品种、规格型号、检验状态分类存放。 </w:t>
      </w:r>
    </w:p>
    <w:p w14:paraId="6B2B36E7">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D.构件码放应合理设置垫块支点位置。 </w:t>
      </w:r>
    </w:p>
    <w:p w14:paraId="41E62F4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2971F84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2.预制构件模板安装下列哪些说法是正确的：</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7110B744">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A.模板的接缝应严密 </w:t>
      </w:r>
    </w:p>
    <w:p w14:paraId="4C9DF5F8">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B.模板内不应有杂物、积水或冰雪 </w:t>
      </w:r>
    </w:p>
    <w:p w14:paraId="66254B06">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C.模板与混凝土接触面应平整、清洁 </w:t>
      </w:r>
    </w:p>
    <w:p w14:paraId="7A8F282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D.作为模板的地坪、胎膜等应平整、清洁 </w:t>
      </w:r>
    </w:p>
    <w:p w14:paraId="6D34BDA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1F2ACC7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3.预制构件脱模后，对构件应进行保护，下列说法正确的是（ ）。 </w:t>
      </w:r>
    </w:p>
    <w:p w14:paraId="156BAD2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A.构件外露保温板应采取防止开裂措施 </w:t>
      </w:r>
    </w:p>
    <w:p w14:paraId="7C386C4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B.构件外露钢筋应采取防弯折措施 </w:t>
      </w:r>
    </w:p>
    <w:p w14:paraId="5FEE9059">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C.钢筋连接套筒、预埋孔洞应采取防止堵塞的临时封堵措施 </w:t>
      </w:r>
    </w:p>
    <w:p w14:paraId="710BC07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D.预制混凝土构件不需要保护措施 </w:t>
      </w:r>
    </w:p>
    <w:p w14:paraId="15A347A4">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19F0DA0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4.预制构件混凝土浇筑前应进行隐蔽工程检验，下列属于隐蔽检验内容的是</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4C7EE27F">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A.钢筋的牌号、规格、数量、位置和间距 </w:t>
      </w:r>
    </w:p>
    <w:p w14:paraId="36829EE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B.纵向受力钢筋的连接方式、接头位置、接头质量、接头面积百分率、搭接长度、锚固方式及锚固长度 </w:t>
      </w:r>
    </w:p>
    <w:p w14:paraId="60E5B7A6">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C.箍筋弯钩的弯折角度及平直段长度 </w:t>
      </w:r>
    </w:p>
    <w:p w14:paraId="1BDC040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D.钢筋混凝土保护层厚度 </w:t>
      </w:r>
    </w:p>
    <w:p w14:paraId="4B06399D">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565D7C83">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5.构件中，不属于图集常见预制构件的是</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2C6FE53D">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A.预制长椅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B.预制外墙板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C.预制内墙板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D.预制条桌 </w:t>
      </w:r>
    </w:p>
    <w:p w14:paraId="37AF6FA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3B7CAFF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6.预制构件有哪些属于图集中常见构件</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0B85748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A.预制外墙板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B.预制叠合板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C.预制楼阳台板</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D 预制空调板 </w:t>
      </w:r>
    </w:p>
    <w:p w14:paraId="4990FD17">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05F18530">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7.构件的生产工序主要包括</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04285EC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A.钢筋加工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B.模板组装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C.混凝土浇筑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D.蒸汽养护 </w:t>
      </w:r>
    </w:p>
    <w:p w14:paraId="1B275E6A">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8.保温材料的预制构件宜采用水平浇筑方式成型。夹芯保温墙板成型尚应满足下列那些要求</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24C5A0C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A.拉结件的数量和位置应满足设计要求 </w:t>
      </w:r>
    </w:p>
    <w:p w14:paraId="2745DB3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B.采取可靠的措施保证拉结件位置、保护层厚度、保证拉结件在混凝土张可靠锚固 </w:t>
      </w:r>
    </w:p>
    <w:p w14:paraId="25BD870A">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C.上层混凝土浇筑完成之前。下层混凝土不得初凝 </w:t>
      </w:r>
    </w:p>
    <w:p w14:paraId="4B4AE9E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w:t>
      </w:r>
      <w:bookmarkStart w:id="4" w:name="OLE_LINK21"/>
      <w:r>
        <w:rPr>
          <w:rFonts w:hint="eastAsia" w:ascii="宋体" w:hAnsi="宋体" w:eastAsia="宋体" w:cs="宋体"/>
          <w:color w:val="auto"/>
          <w:sz w:val="24"/>
          <w:szCs w:val="24"/>
          <w:highlight w:val="none"/>
          <w:lang w:val="en-US" w:eastAsia="zh-CN"/>
        </w:rPr>
        <w:t>保</w:t>
      </w:r>
      <w:bookmarkEnd w:id="4"/>
      <w:r>
        <w:rPr>
          <w:rFonts w:hint="eastAsia" w:ascii="宋体" w:hAnsi="宋体" w:eastAsia="宋体" w:cs="宋体"/>
          <w:color w:val="auto"/>
          <w:sz w:val="24"/>
          <w:szCs w:val="24"/>
          <w:highlight w:val="none"/>
          <w:lang w:val="en-US" w:eastAsia="zh-CN"/>
        </w:rPr>
        <w:t xml:space="preserve">温材料间拼缝严密或者使用粘接材料密封处理 </w:t>
      </w:r>
    </w:p>
    <w:p w14:paraId="5563BC58">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2C57D1D4">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9.构件检验合格出厂前，应出具构件质量证明文件，文件具体包括</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0CDB55B9">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bookmarkStart w:id="5" w:name="OLE_LINK22"/>
      <w:r>
        <w:rPr>
          <w:rFonts w:hint="eastAsia" w:ascii="宋体" w:hAnsi="宋体" w:eastAsia="宋体" w:cs="宋体"/>
          <w:color w:val="auto"/>
          <w:sz w:val="24"/>
          <w:szCs w:val="24"/>
          <w:highlight w:val="none"/>
          <w:lang w:val="en-US" w:eastAsia="zh-CN"/>
        </w:rPr>
        <w:t xml:space="preserve">A.出厂合格证 </w:t>
      </w:r>
    </w:p>
    <w:p w14:paraId="3232189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B.混凝土强度检验报告 </w:t>
      </w:r>
    </w:p>
    <w:p w14:paraId="3A41E42F">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C.钢筋套筒等其他构件钢筋连接类型的工艺检验报告 </w:t>
      </w:r>
    </w:p>
    <w:p w14:paraId="2BC65C0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D.合同要求的其他质量证明文件 </w:t>
      </w:r>
    </w:p>
    <w:bookmarkEnd w:id="5"/>
    <w:p w14:paraId="44A03AD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16887F5F">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 标准图集 15G365-1《预制混凝土剪力墙外墙板》中的内叶墙板形式有</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 xml:space="preserve">。 </w:t>
      </w:r>
    </w:p>
    <w:p w14:paraId="09FF0EC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A.无洞口外墙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B.一个窗洞高窗台外墙 </w:t>
      </w:r>
    </w:p>
    <w:p w14:paraId="3D856F4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C.一个窗洞矮窗台外墙 </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 xml:space="preserve">D.两窗洞外墙 </w:t>
      </w:r>
    </w:p>
    <w:p w14:paraId="4851C0A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61B7B06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11.预制柱安装时,下列说法中正确的是</w:t>
      </w:r>
      <w:r>
        <w:rPr>
          <w:rFonts w:hint="eastAsia" w:ascii="宋体" w:hAnsi="宋体" w:eastAsia="宋体" w:cs="宋体"/>
          <w:color w:val="auto"/>
          <w:sz w:val="24"/>
          <w:szCs w:val="24"/>
          <w:lang w:val="en-US" w:eastAsia="zh-CN"/>
        </w:rPr>
        <w:t>(    )</w:t>
      </w:r>
    </w:p>
    <w:p w14:paraId="1430217A">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A.宜按照中柱、边柱、角柱的顺序进行,与现浇部分连接的柱宜先行安装</w:t>
      </w:r>
    </w:p>
    <w:p w14:paraId="778BF7A8">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B.预制柱的就位以轴线和外轮廓线为控制线</w:t>
      </w:r>
    </w:p>
    <w:p w14:paraId="1D802564">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C.就位前应设置柱底调平装置,控制柱的安装标高</w:t>
      </w:r>
    </w:p>
    <w:p w14:paraId="530A2AA9">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D.预制柱采用灌浆套筒连接时,调整就位后,柱脚连接部位宜采用模板封堵</w:t>
      </w:r>
    </w:p>
    <w:p w14:paraId="6B902A2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p>
    <w:p w14:paraId="57D3229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12.钢筋进场时，应按国家现行相关标准的规定抽取试件作</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和重量偏差检验，检验结果应符合相应标准的规定。</w:t>
      </w:r>
    </w:p>
    <w:p w14:paraId="08C9182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A.屈服强度</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B.抗拉强度</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C.伸长率</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D.弯曲性能</w:t>
      </w:r>
    </w:p>
    <w:p w14:paraId="0ABC0FF9">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13.关于预制构件吊装、存放,下列说法正确的是</w:t>
      </w:r>
      <w:r>
        <w:rPr>
          <w:rFonts w:hint="eastAsia" w:ascii="宋体" w:hAnsi="宋体" w:eastAsia="宋体" w:cs="宋体"/>
          <w:color w:val="auto"/>
          <w:sz w:val="24"/>
          <w:szCs w:val="24"/>
          <w:lang w:val="en-US" w:eastAsia="zh-CN"/>
        </w:rPr>
        <w:t>(    )</w:t>
      </w:r>
    </w:p>
    <w:p w14:paraId="5F526D01">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A.预制构件存放可多层叠放</w:t>
      </w:r>
    </w:p>
    <w:p w14:paraId="2344905F">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B.预制构件外露钢筋应采取防弯折措施</w:t>
      </w:r>
    </w:p>
    <w:p w14:paraId="5ECD6428">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C.存放支架只需有足够的强度</w:t>
      </w:r>
    </w:p>
    <w:p w14:paraId="3E2E89D6">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D.预埋件应进行防腐、防锈处理</w:t>
      </w:r>
    </w:p>
    <w:p w14:paraId="73AA5146">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5BC5C83E">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14.装配式建筑项目中需要实施现场专人质量监督和检查的特殊环节主要有：</w:t>
      </w:r>
      <w:r>
        <w:rPr>
          <w:rFonts w:hint="eastAsia" w:ascii="宋体" w:hAnsi="宋体" w:eastAsia="宋体" w:cs="宋体"/>
          <w:color w:val="auto"/>
          <w:sz w:val="24"/>
          <w:szCs w:val="24"/>
          <w:lang w:val="en-US" w:eastAsia="zh-CN"/>
        </w:rPr>
        <w:t>(    )</w:t>
      </w:r>
    </w:p>
    <w:p w14:paraId="60FA0317">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A.预制构件在构件生产单位的生产过程</w:t>
      </w:r>
    </w:p>
    <w:p w14:paraId="6ED9AF0C">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B.预制构件的出厂检验及验收环节。</w:t>
      </w:r>
    </w:p>
    <w:p w14:paraId="21AA4DC3">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C.预制构件进入施工现场的质量复检和资料验收环节</w:t>
      </w:r>
    </w:p>
    <w:p w14:paraId="537DC1AB">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D.预制构件安装与连接的施工环节。</w:t>
      </w:r>
    </w:p>
    <w:p w14:paraId="630B25B9">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42330D10">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15.装配式建筑设计应符合建筑功能和性能要求，并宜采用</w:t>
      </w:r>
      <w:r>
        <w:rPr>
          <w:rFonts w:hint="eastAsia" w:ascii="宋体" w:hAnsi="宋体" w:eastAsia="宋体" w:cs="宋体"/>
          <w:color w:val="auto"/>
          <w:sz w:val="24"/>
          <w:szCs w:val="24"/>
          <w:lang w:val="en-US" w:eastAsia="zh-CN"/>
        </w:rPr>
        <w:t>(    )V</w:t>
      </w:r>
      <w:r>
        <w:rPr>
          <w:rFonts w:hint="eastAsia" w:ascii="宋体" w:hAnsi="宋体" w:eastAsia="宋体" w:cs="宋体"/>
          <w:color w:val="auto"/>
          <w:sz w:val="24"/>
          <w:szCs w:val="24"/>
          <w:highlight w:val="none"/>
          <w:lang w:val="en-US" w:eastAsia="zh-CN"/>
        </w:rPr>
        <w:t>的装配化集成技术。</w:t>
      </w:r>
    </w:p>
    <w:p w14:paraId="279D912B">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A.基础</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B.主体结构</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C.装修</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D.设备管线</w:t>
      </w:r>
    </w:p>
    <w:p w14:paraId="4E39EACD">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04931DAC">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16.高层装配整体式结构以下部位宜采用现浇混凝土</w:t>
      </w:r>
      <w:r>
        <w:rPr>
          <w:rFonts w:hint="eastAsia" w:ascii="宋体" w:hAnsi="宋体" w:eastAsia="宋体" w:cs="宋体"/>
          <w:color w:val="auto"/>
          <w:sz w:val="24"/>
          <w:szCs w:val="24"/>
          <w:lang w:val="en-US" w:eastAsia="zh-CN"/>
        </w:rPr>
        <w:t>(    )</w:t>
      </w:r>
    </w:p>
    <w:p w14:paraId="4AA12C97">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A.地下室    </w:t>
      </w:r>
    </w:p>
    <w:p w14:paraId="7184747F">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B.剪力墙结构底部加强部位的剪力墙</w:t>
      </w:r>
    </w:p>
    <w:p w14:paraId="3CA8F92F">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C.框架结构首层柱   </w:t>
      </w:r>
    </w:p>
    <w:p w14:paraId="09F5107E">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D.框架结构顶层楼板</w:t>
      </w:r>
    </w:p>
    <w:p w14:paraId="29616053">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p>
    <w:p w14:paraId="18CD32DC">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17.脱模剂应符合下列规定：</w:t>
      </w:r>
      <w:r>
        <w:rPr>
          <w:rFonts w:hint="eastAsia" w:ascii="宋体" w:hAnsi="宋体" w:eastAsia="宋体" w:cs="宋体"/>
          <w:color w:val="auto"/>
          <w:sz w:val="24"/>
          <w:szCs w:val="24"/>
          <w:lang w:val="en-US" w:eastAsia="zh-CN"/>
        </w:rPr>
        <w:t>(    )</w:t>
      </w:r>
    </w:p>
    <w:p w14:paraId="46400876">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A.脱模剂应无毒</w:t>
      </w:r>
    </w:p>
    <w:p w14:paraId="0AC9A086">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B.脱模剂应无刺激性气味</w:t>
      </w:r>
    </w:p>
    <w:p w14:paraId="2F21D9CB">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C.脱模剂不应影响混疑士性能和预制构件表面装饰效果</w:t>
      </w:r>
    </w:p>
    <w:p w14:paraId="7310E59F">
      <w:pPr>
        <w:pStyle w:val="6"/>
        <w:keepNext w:val="0"/>
        <w:keepLines w:val="0"/>
        <w:pageBreakBefore w:val="0"/>
        <w:widowControl/>
        <w:kinsoku/>
        <w:wordWrap/>
        <w:overflowPunct/>
        <w:topLinePunct w:val="0"/>
        <w:autoSpaceDE/>
        <w:autoSpaceDN/>
        <w:bidi w:val="0"/>
        <w:adjustRightInd/>
        <w:snapToGrid/>
        <w:spacing w:line="48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D.脱模剂应按照使用品种，选用前及正常使用后每半年进行一次匀质性和施工性能试验</w:t>
      </w:r>
    </w:p>
    <w:p w14:paraId="0987CE5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18.预制剪力墙底部接缝设置应符合下列规定：</w:t>
      </w:r>
      <w:r>
        <w:rPr>
          <w:rFonts w:hint="eastAsia" w:ascii="宋体" w:hAnsi="宋体" w:eastAsia="宋体" w:cs="宋体"/>
          <w:color w:val="auto"/>
          <w:sz w:val="24"/>
          <w:szCs w:val="24"/>
          <w:lang w:val="en-US" w:eastAsia="zh-CN"/>
        </w:rPr>
        <w:t>(    )</w:t>
      </w:r>
    </w:p>
    <w:p w14:paraId="539A601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A.在楼面标高处   </w:t>
      </w:r>
    </w:p>
    <w:p w14:paraId="2DF4AC4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B.接缝高度宜为 20mm;</w:t>
      </w:r>
    </w:p>
    <w:p w14:paraId="4D73B78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C.接缝宜采用灌浆料填实</w:t>
      </w:r>
    </w:p>
    <w:p w14:paraId="5FC90E6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D.接缝处后浇混凝土上表面应设置键槽</w:t>
      </w:r>
    </w:p>
    <w:p w14:paraId="32FF817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74B1E0A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19.装配式混凝土建筑施工应执行</w:t>
      </w:r>
      <w:r>
        <w:rPr>
          <w:rFonts w:hint="eastAsia" w:ascii="宋体" w:hAnsi="宋体" w:eastAsia="宋体" w:cs="宋体"/>
          <w:color w:val="auto"/>
          <w:sz w:val="24"/>
          <w:szCs w:val="24"/>
          <w:lang w:val="en-US" w:eastAsia="zh-CN"/>
        </w:rPr>
        <w:t>(    )</w:t>
      </w:r>
      <w:r>
        <w:rPr>
          <w:rFonts w:hint="eastAsia" w:ascii="宋体" w:hAnsi="宋体" w:eastAsia="宋体" w:cs="宋体"/>
          <w:color w:val="auto"/>
          <w:sz w:val="24"/>
          <w:szCs w:val="24"/>
          <w:highlight w:val="none"/>
          <w:lang w:val="en-US" w:eastAsia="zh-CN"/>
        </w:rPr>
        <w:t>的安全生产法规和规章制度，落实各级各类人员的安全生产责任制。</w:t>
      </w:r>
    </w:p>
    <w:p w14:paraId="6F1A6CD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A.国家</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B.地方</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C.行业</w:t>
      </w:r>
      <w:r>
        <w:rPr>
          <w:rFonts w:hint="eastAsia" w:ascii="宋体" w:hAnsi="宋体" w:eastAsia="宋体" w:cs="宋体"/>
          <w:color w:val="auto"/>
          <w:kern w:val="2"/>
          <w:sz w:val="24"/>
          <w:szCs w:val="24"/>
          <w:highlight w:val="none"/>
          <w:lang w:val="en-US" w:eastAsia="zh-CN" w:bidi="ar-SA"/>
        </w:rPr>
        <w:t xml:space="preserve">      </w:t>
      </w:r>
      <w:r>
        <w:rPr>
          <w:rFonts w:hint="eastAsia" w:ascii="宋体" w:hAnsi="宋体" w:eastAsia="宋体" w:cs="宋体"/>
          <w:color w:val="auto"/>
          <w:sz w:val="24"/>
          <w:szCs w:val="24"/>
          <w:highlight w:val="none"/>
          <w:lang w:val="en-US" w:eastAsia="zh-CN"/>
        </w:rPr>
        <w:t>D.企业</w:t>
      </w:r>
    </w:p>
    <w:p w14:paraId="11E82771">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p>
    <w:p w14:paraId="19312E6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20.后浇混凝土的施工应符合下列规定：</w:t>
      </w:r>
      <w:r>
        <w:rPr>
          <w:rFonts w:hint="eastAsia" w:ascii="宋体" w:hAnsi="宋体" w:eastAsia="宋体" w:cs="宋体"/>
          <w:color w:val="auto"/>
          <w:sz w:val="24"/>
          <w:szCs w:val="24"/>
          <w:lang w:val="en-US" w:eastAsia="zh-CN"/>
        </w:rPr>
        <w:t>(    )</w:t>
      </w:r>
    </w:p>
    <w:p w14:paraId="6D88DB11">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A预制构件结合面疏松部分的混凝土应剔除并清理干净；</w:t>
      </w:r>
    </w:p>
    <w:p w14:paraId="3B89EFC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B.模板应保证后浇混凝土部分形状、尺寸和位置准确，并应防止漏浆；</w:t>
      </w:r>
    </w:p>
    <w:p w14:paraId="44E20E61">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C.在浇筑混凝土前应洒水润湿结合面，混凝土应振捣密实；</w:t>
      </w:r>
    </w:p>
    <w:p w14:paraId="133C810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D.同一配合比的混凝土，每工作班且建筑面积不超过1000而应制作一组标准养护试件 ， 同一栋楼应制作不少于 3 组标准养护试件</w:t>
      </w:r>
    </w:p>
    <w:p w14:paraId="1FD49525">
      <w:pPr>
        <w:rPr>
          <w:rFonts w:hint="eastAsia"/>
          <w:color w:val="auto"/>
          <w:highlight w:val="none"/>
          <w:lang w:val="en-US" w:eastAsia="zh-CN"/>
        </w:rPr>
      </w:pPr>
      <w:r>
        <w:rPr>
          <w:rFonts w:hint="eastAsia"/>
          <w:color w:val="auto"/>
          <w:highlight w:val="none"/>
          <w:lang w:val="en-US" w:eastAsia="zh-CN"/>
        </w:rPr>
        <w:br w:type="page"/>
      </w:r>
    </w:p>
    <w:p w14:paraId="0B3ABE25">
      <w:pPr>
        <w:pStyle w:val="2"/>
        <w:jc w:val="center"/>
        <w:rPr>
          <w:rFonts w:hint="eastAsia" w:ascii="黑体" w:hAnsi="黑体" w:eastAsia="黑体" w:cs="黑体"/>
          <w:b/>
          <w:bCs/>
          <w:color w:val="auto"/>
          <w:spacing w:val="0"/>
          <w:kern w:val="2"/>
          <w:sz w:val="30"/>
          <w:szCs w:val="30"/>
          <w:lang w:val="en-US" w:eastAsia="zh-CN" w:bidi="ar-SA"/>
        </w:rPr>
      </w:pPr>
      <w:r>
        <w:rPr>
          <w:rFonts w:hint="eastAsia" w:ascii="黑体" w:hAnsi="黑体" w:eastAsia="黑体" w:cs="黑体"/>
          <w:b/>
          <w:bCs/>
          <w:color w:val="auto"/>
          <w:spacing w:val="0"/>
          <w:kern w:val="2"/>
          <w:sz w:val="30"/>
          <w:szCs w:val="30"/>
          <w:lang w:val="en-US" w:eastAsia="zh-CN" w:bidi="ar-SA"/>
        </w:rPr>
        <w:t>任务二：构件深化设计（满分100分）</w:t>
      </w:r>
    </w:p>
    <w:p w14:paraId="385AC19E">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 设计任务书</w:t>
      </w:r>
    </w:p>
    <w:p w14:paraId="2719FD96">
      <w:pPr>
        <w:keepNext w:val="0"/>
        <w:keepLines w:val="0"/>
        <w:pageBreakBefore w:val="0"/>
        <w:widowControl w:val="0"/>
        <w:kinsoku/>
        <w:wordWrap/>
        <w:overflowPunct/>
        <w:topLinePunct w:val="0"/>
        <w:autoSpaceDE/>
        <w:autoSpaceDN/>
        <w:bidi w:val="0"/>
        <w:adjustRightInd/>
        <w:snapToGrid/>
        <w:spacing w:line="500" w:lineRule="exact"/>
        <w:ind w:firstLine="0" w:firstLineChars="0"/>
        <w:jc w:val="both"/>
        <w:textAlignment w:val="auto"/>
        <w:rPr>
          <w:rFonts w:hint="eastAsia" w:ascii="宋体" w:hAnsi="宋体" w:eastAsia="宋体" w:cs="宋体"/>
          <w:b/>
          <w:bCs/>
          <w:kern w:val="2"/>
          <w:sz w:val="24"/>
          <w:szCs w:val="24"/>
          <w:lang w:val="en-US" w:eastAsia="zh-CN"/>
        </w:rPr>
      </w:pPr>
      <w:r>
        <w:rPr>
          <w:rFonts w:hint="eastAsia" w:ascii="宋体" w:hAnsi="宋体" w:eastAsia="宋体" w:cs="宋体"/>
          <w:b/>
          <w:bCs/>
          <w:kern w:val="2"/>
          <w:sz w:val="24"/>
          <w:szCs w:val="24"/>
          <w:lang w:val="en-US" w:eastAsia="zh-CN"/>
        </w:rPr>
        <w:t>1.1任务概述</w:t>
      </w:r>
    </w:p>
    <w:p w14:paraId="06DC01D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国南方某城市的一幢8层办公楼，结构体系为装配整体式框架结构，抗震等级为三级，上人平屋面，精装交付。首层及屋顶层均采用现浇混凝土结构，首层层高5.0m，其他层层高均为5.0m，混凝土强度等级详见图纸层高表。</w:t>
      </w:r>
    </w:p>
    <w:p w14:paraId="7BA3793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要求根据给定的施工图图纸建立指定范围内的BIM模型、对指定范围内的所有预制构件进行深化设计并按要求对指定的预制构件出具预制构件加工图。</w:t>
      </w:r>
    </w:p>
    <w:p w14:paraId="4A9D2641">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1.2 预制构件类型</w:t>
      </w:r>
    </w:p>
    <w:p w14:paraId="635DA63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该建筑物预制混凝土构件类型包括：预制柱、预制叠合梁、预制叠合板。该建筑物的装配率大于50%。</w:t>
      </w:r>
    </w:p>
    <w:p w14:paraId="65E71871">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1.3 设计依据</w:t>
      </w:r>
    </w:p>
    <w:p w14:paraId="23ED495F">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《装配式混凝土结构技术规程》                  JGJ1-2014</w:t>
      </w:r>
    </w:p>
    <w:p w14:paraId="46144AD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《装配式混凝土连接节点构造（楼盖和楼梯）》    15G310-1</w:t>
      </w:r>
    </w:p>
    <w:p w14:paraId="6A3FBCB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《桁架钢筋混凝土叠合板》（60mm厚底板）        15G366-1</w:t>
      </w:r>
    </w:p>
    <w:p w14:paraId="02256C0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《预制钢筋混凝土板式楼梯》                    15G367-1</w:t>
      </w:r>
    </w:p>
    <w:p w14:paraId="194F09E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《混凝土结构施工图平面整体表示方法制图规则和构造详图》22G101-1</w:t>
      </w:r>
    </w:p>
    <w:p w14:paraId="6C8D0FD1">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《混凝土结构施工钢筋排布规则与构造详图》      18G901-1</w:t>
      </w:r>
    </w:p>
    <w:p w14:paraId="1A3BB8A6">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1.4 构件材料及保护层厚度</w:t>
      </w:r>
    </w:p>
    <w:p w14:paraId="33A3CB31">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该建筑物钢筋均采用HRB400级钢筋，用符号C 表示，预制叠合板、预制叠合梁、预制柱混凝土保护层的厚度分别为15mm、20mm、25mm。</w:t>
      </w:r>
    </w:p>
    <w:p w14:paraId="5ED6C44A">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1.5 项目的结构图纸说明</w:t>
      </w:r>
    </w:p>
    <w:p w14:paraId="7F2DE03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该建筑物图纸包含六～七层结构平面图、六～七层梁平法施工图、五～七层柱平法施工图、六～七层预制构件平面布置图、六～七层预留预埋平面示意图。</w:t>
      </w:r>
    </w:p>
    <w:p w14:paraId="184B1851">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1.6 装配式混凝土连接节点说明</w:t>
      </w:r>
    </w:p>
    <w:p w14:paraId="18D3A4A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1.6.1 本项目预制叠合楼板均为预制叠合双向板，所有的预制叠合楼板的底板均采用桁架钢筋混凝土预制板；预制叠合双向板采用后浇带的整体式接缝连接形式，其连接节点见图一；叠合板与受力边支座的连接形式见图二；叠合板中间支座的连接形式见图三。</w:t>
      </w:r>
    </w:p>
    <w:p w14:paraId="3B11423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1.6.2 预制主梁端部与现浇柱连接节点见图四。</w:t>
      </w:r>
    </w:p>
    <w:p w14:paraId="20422FE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1.6.3 预制叠合板搁进支座10mm。</w:t>
      </w:r>
    </w:p>
    <w:p w14:paraId="7B7149D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1.6.4 预制叠合梁搁进支座15mm。</w:t>
      </w:r>
    </w:p>
    <w:p w14:paraId="140E451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1.6.5 预制柱柱底接缝及箍筋加密区域构造示意图详见图五。</w:t>
      </w:r>
    </w:p>
    <w:p w14:paraId="62B38EA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1.6.6 预制柱斜撑埋件示意详见图六。</w:t>
      </w:r>
    </w:p>
    <w:p w14:paraId="131AEFF8">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1.7 叠合板底板要求</w:t>
      </w:r>
    </w:p>
    <w:p w14:paraId="0ED36574">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1.7.1双向板叠合楼板四边出筋，楼板均采用60mm（预制）+70mm（现浇）的形式；</w:t>
      </w:r>
    </w:p>
    <w:p w14:paraId="3E5930F2">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1.7.2桁架钢筋规格代号为A80，桁架钢筋的设置应满足《装配式混凝土结构技术规程》中的要求，需考虑到其设置能使预制底板的纵筋总含量最低；</w:t>
      </w:r>
    </w:p>
    <w:p w14:paraId="6FF4FB3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1.7.3预制底板上线盒定位及规格、洞口定位及规格均详见预留预埋平面示意图；</w:t>
      </w:r>
    </w:p>
    <w:p w14:paraId="6EEB27B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1.7.4 预制底板外围接触面需满足规范的要求，并在深化图纸中示意出构件的外围接触面符号以及安装符号等；</w:t>
      </w:r>
    </w:p>
    <w:p w14:paraId="00E0D6C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1.7.5 预制底板的其他未说明处应满足给定的施工图纸及现行规范、标准和图集的要求。</w:t>
      </w:r>
    </w:p>
    <w:p w14:paraId="241682B7">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1.8叠合梁要求</w:t>
      </w:r>
    </w:p>
    <w:p w14:paraId="7366E36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1.8.1箍筋采用组合封闭箍；</w:t>
      </w:r>
    </w:p>
    <w:p w14:paraId="518858B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1.8.2叠合梁的吊装预埋件选用吊钉，吊钉需满足吊装承载力的要求；</w:t>
      </w:r>
    </w:p>
    <w:p w14:paraId="64FA828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1.8.3叠合梁两端设置非贯通键槽，构件制作时的预制梁面构造纵筋不伸出梁端面；</w:t>
      </w:r>
    </w:p>
    <w:p w14:paraId="5D60D05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1.8.4叠合梁的外围接触面需满足规范的要求，并在深化图纸中示意出构件的外围接触面符号以及安装符号等；</w:t>
      </w:r>
    </w:p>
    <w:p w14:paraId="6AE71E4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1.8.5 叠合梁的其他未说明处应满足给定的施工图纸及现行规范、标准和图集的要求。</w:t>
      </w:r>
    </w:p>
    <w:p w14:paraId="77DA47A1">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1.9预制柱要求</w:t>
      </w:r>
    </w:p>
    <w:p w14:paraId="731768C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1.9.1 预制柱纵筋连接方式采用半灌浆套筒的形式；</w:t>
      </w:r>
    </w:p>
    <w:p w14:paraId="478425D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1.9.2 预制柱的吊装预埋件选用内埋式螺母，吊装工况调整系数取1.2；</w:t>
      </w:r>
    </w:p>
    <w:p w14:paraId="1F16BED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1.9.3 预制柱两相邻边设置脱模及斜撑埋件，选用内埋式螺母，斜撑埋件定位详见图六；</w:t>
      </w:r>
    </w:p>
    <w:p w14:paraId="57C6056E">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1.9.4 预制柱顶部设置粗糙面不设置键槽；预制柱底部设置键槽且设置粗糙面；</w:t>
      </w:r>
    </w:p>
    <w:p w14:paraId="4730B35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1.9.5 预制柱相关部位应设置粗糙面符号、键槽符号及构件安装符号；</w:t>
      </w:r>
    </w:p>
    <w:p w14:paraId="01138440">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1.9.6 预制柱的其他未说明处应满足图纸及现行标准、图集、规范的要求。</w:t>
      </w:r>
    </w:p>
    <w:p w14:paraId="6B6ABCFA">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 设计内容及结果输出</w:t>
      </w:r>
    </w:p>
    <w:p w14:paraId="20BF1536">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根据以上任务书要求，建立该办公楼的BIM模型，对指定范围内的预制构件进行深化设计并按要求对指定的预制构件出具预制构件加工图。具体要求如下：</w:t>
      </w:r>
    </w:p>
    <w:p w14:paraId="172F8953">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2.1模型建立要求</w:t>
      </w:r>
    </w:p>
    <w:p w14:paraId="73930C4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根据图纸建立该办公楼的六～七层BIM模型，包括各类预制构件（后浇叠合层、后浇段不需建模）和现浇构件。具体包括标高24.950和标高29.950的水平构件；标高19.950~29.950的竖向构件。</w:t>
      </w:r>
    </w:p>
    <w:p w14:paraId="64873DD1">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2.2 深化设计要求</w:t>
      </w:r>
    </w:p>
    <w:p w14:paraId="34A3589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该模型中的部分预制构件出图，每个构件深化设计图纸中应包含的内容：模板图、配筋图、构件信息表（至少包含混凝土体积、构件重量、混凝土强度）、埋件信息表（至少包含埋件编号、名称、规格、数量）、配筋表（至少包含编号、直径、级别、钢筋加工尺寸、钢筋重量）。深化设计图纸要求图面整洁、文字和标注不得有重叠现象。</w:t>
      </w:r>
    </w:p>
    <w:p w14:paraId="0BC3DB9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具体深化设计构件及要求如下：</w:t>
      </w:r>
    </w:p>
    <w:p w14:paraId="7209465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2.2.1 双向叠合板预制底板出图</w:t>
      </w:r>
    </w:p>
    <w:p w14:paraId="66E19B1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对六～七层预制构件平面布置图中的编号为DBS67-1、DBS67-2、DBS67-3、DBS67-4的板进行深化设计并出具预制构件加工图，图纸以A2图幅绘制，以“</w:t>
      </w:r>
      <w:bookmarkStart w:id="6" w:name="OLE_LINK5"/>
      <w:r>
        <w:rPr>
          <w:rFonts w:hint="eastAsia" w:ascii="宋体" w:hAnsi="宋体" w:eastAsia="宋体" w:cs="宋体"/>
          <w:color w:val="auto"/>
          <w:highlight w:val="none"/>
          <w:lang w:val="en-US" w:eastAsia="zh-CN"/>
        </w:rPr>
        <w:t>6-7F-PCBXX</w:t>
      </w:r>
      <w:bookmarkEnd w:id="6"/>
      <w:r>
        <w:rPr>
          <w:rFonts w:hint="eastAsia" w:ascii="宋体" w:hAnsi="宋体" w:eastAsia="宋体" w:cs="宋体"/>
          <w:color w:val="auto"/>
          <w:highlight w:val="none"/>
          <w:lang w:val="en-US" w:eastAsia="zh-CN"/>
        </w:rPr>
        <w:t>，6-7F-PCBXX，6-7F-PCBXX，6-7F-PCBXX”为构件名称，输出“.dwg”格式。</w:t>
      </w:r>
    </w:p>
    <w:p w14:paraId="12EC69B9">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2.2.2预制梁出图</w:t>
      </w:r>
    </w:p>
    <w:p w14:paraId="750D5EEC">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对六~七层预制构件平面布置图中的2~3轴交G轴间的预制梁进行深化设计并出具预制构件加工图，图纸以A1图幅绘制，以“6-7F-PCLXX” 为构件名称，输出“.dwg”格式。</w:t>
      </w:r>
    </w:p>
    <w:p w14:paraId="2472D795">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2.2.3预制柱出图</w:t>
      </w:r>
    </w:p>
    <w:p w14:paraId="3E5D3DD4">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对六~七层预制构件平面布置图中的1轴交G轴的预制柱（标高19.950~29.950）进行深化设计并出具预制构件加工图，图纸以A1图幅绘制，分别以“6-7F-PCZXX”为构件名称，输出.dwg格式。</w:t>
      </w:r>
    </w:p>
    <w:p w14:paraId="682F91B3">
      <w:pPr>
        <w:pStyle w:val="6"/>
        <w:keepNext w:val="0"/>
        <w:keepLines w:val="0"/>
        <w:pageBreakBefore w:val="0"/>
        <w:widowControl/>
        <w:kinsoku/>
        <w:wordWrap/>
        <w:overflowPunct/>
        <w:topLinePunct w:val="0"/>
        <w:autoSpaceDE/>
        <w:autoSpaceDN/>
        <w:bidi w:val="0"/>
        <w:adjustRightInd/>
        <w:snapToGrid/>
        <w:spacing w:line="500" w:lineRule="exact"/>
        <w:ind w:left="0" w:leftChars="0" w:firstLine="0" w:firstLineChars="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2.3 结果提交要求</w:t>
      </w:r>
    </w:p>
    <w:p w14:paraId="65DF555B">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2.3.1对2.2.1要求的相关预制楼板的深化图纸合并后以“预制楼板加工图.dwg”输出保存到桌面的考生文件夹内。</w:t>
      </w:r>
    </w:p>
    <w:p w14:paraId="49129EE8">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2.3.2对2.2.2要求的相关预制梁的深化图纸合并后以“预制梁加工图.dwg”输出保存到桌面的考生文件夹内。</w:t>
      </w:r>
    </w:p>
    <w:p w14:paraId="4775DF3D">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2.3.3对2.2.3要求的相关预制楼梯的深化图纸合并后以“预制柱加工图.dwg”输出保存到桌面的考生文件夹内。</w:t>
      </w:r>
    </w:p>
    <w:p w14:paraId="08772AD3">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2.3.4将最终的模型以“</w:t>
      </w:r>
      <w:r>
        <w:rPr>
          <w:rFonts w:hint="eastAsia" w:ascii="宋体" w:hAnsi="宋体" w:eastAsia="宋体" w:cs="宋体"/>
          <w:color w:val="auto"/>
          <w:kern w:val="0"/>
          <w:sz w:val="24"/>
          <w:szCs w:val="20"/>
          <w:highlight w:val="none"/>
          <w:lang w:val="en-US" w:eastAsia="zh-CN" w:bidi="zh-CN"/>
        </w:rPr>
        <w:t>座位号+任务二</w:t>
      </w:r>
      <w:r>
        <w:rPr>
          <w:rFonts w:hint="eastAsia" w:ascii="宋体" w:hAnsi="宋体" w:eastAsia="宋体" w:cs="宋体"/>
          <w:color w:val="auto"/>
          <w:highlight w:val="none"/>
          <w:lang w:val="en-US" w:eastAsia="zh-CN"/>
        </w:rPr>
        <w:t>”为文件名另行命名保存，并放入桌面的考生文件夹内。</w:t>
      </w:r>
    </w:p>
    <w:p w14:paraId="6EA8F159">
      <w:pPr>
        <w:rPr>
          <w:rFonts w:hint="eastAsia"/>
          <w:color w:val="auto"/>
          <w:highlight w:val="none"/>
          <w:lang w:val="en-US" w:eastAsia="zh-CN"/>
        </w:rPr>
      </w:pPr>
      <w:r>
        <w:rPr>
          <w:rFonts w:hint="eastAsia"/>
          <w:color w:val="auto"/>
          <w:highlight w:val="none"/>
          <w:lang w:val="en-US" w:eastAsia="zh-CN"/>
        </w:rPr>
        <w:br w:type="page"/>
      </w:r>
    </w:p>
    <w:p w14:paraId="0F95ED89">
      <w:pPr>
        <w:widowControl w:val="0"/>
        <w:ind w:firstLine="0" w:firstLineChars="0"/>
        <w:jc w:val="center"/>
        <w:rPr>
          <w:rFonts w:hint="eastAsia" w:ascii="黑体" w:hAnsi="黑体" w:eastAsia="黑体" w:cs="黑体"/>
          <w:b/>
          <w:bCs/>
          <w:kern w:val="2"/>
          <w:sz w:val="30"/>
          <w:szCs w:val="30"/>
          <w:lang w:val="en-US" w:eastAsia="zh-CN"/>
        </w:rPr>
      </w:pPr>
      <w:r>
        <w:rPr>
          <w:rFonts w:hint="eastAsia" w:ascii="黑体" w:hAnsi="黑体" w:eastAsia="黑体" w:cs="黑体"/>
          <w:b/>
          <w:bCs/>
          <w:kern w:val="2"/>
          <w:sz w:val="30"/>
          <w:szCs w:val="30"/>
          <w:lang w:val="en-US" w:eastAsia="zh-CN"/>
        </w:rPr>
        <w:t>任务三：装配式建筑构件制作与安装（满分100分）</w:t>
      </w:r>
    </w:p>
    <w:p w14:paraId="617C1BBF">
      <w:pPr>
        <w:keepNext w:val="0"/>
        <w:keepLines w:val="0"/>
        <w:pageBreakBefore w:val="0"/>
        <w:widowControl/>
        <w:kinsoku/>
        <w:wordWrap/>
        <w:overflowPunct/>
        <w:topLinePunct w:val="0"/>
        <w:autoSpaceDE/>
        <w:autoSpaceDN/>
        <w:bidi w:val="0"/>
        <w:adjustRightInd/>
        <w:snapToGrid/>
        <w:spacing w:line="490" w:lineRule="exact"/>
        <w:ind w:firstLine="420"/>
        <w:textAlignment w:val="auto"/>
        <w:rPr>
          <w:rFonts w:hint="eastAsia" w:ascii="宋体" w:hAnsi="宋体" w:eastAsia="宋体" w:cs="宋体"/>
          <w:b/>
          <w:bCs/>
          <w:color w:val="auto"/>
          <w:kern w:val="0"/>
          <w:sz w:val="24"/>
          <w:szCs w:val="20"/>
          <w:lang w:val="en-US" w:eastAsia="zh-CN" w:bidi="zh-CN"/>
        </w:rPr>
      </w:pPr>
      <w:r>
        <w:rPr>
          <w:rFonts w:hint="eastAsia" w:ascii="宋体" w:hAnsi="宋体" w:eastAsia="宋体" w:cs="宋体"/>
          <w:b/>
          <w:bCs/>
          <w:color w:val="auto"/>
          <w:kern w:val="0"/>
          <w:sz w:val="24"/>
          <w:szCs w:val="20"/>
          <w:lang w:val="en-US" w:eastAsia="zh-CN" w:bidi="zh-CN"/>
        </w:rPr>
        <w:t>一、装配式构件生产模拟任务书</w:t>
      </w:r>
    </w:p>
    <w:p w14:paraId="1D5B4A86">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装配式构件生产仿真需包括：模具摆放、钢筋绑扎与埋件固定、混凝土浇筑、构件预处理与养护、构件起板与质检入库等岗位工艺部分，生产任务包括：预制混凝土剪力墙内墙板的仿真生产。</w:t>
      </w:r>
    </w:p>
    <w:p w14:paraId="57081C4D">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（一）模具摆放</w:t>
      </w:r>
    </w:p>
    <w:p w14:paraId="5CD967E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根据提供的图纸进行划线机操作、模具选择、模具组装、模具矫正固定、模具脱模剂涂刷等操作实训。</w:t>
      </w:r>
    </w:p>
    <w:p w14:paraId="78B74FBC">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（二）钢筋绑扎与埋件固定</w:t>
      </w:r>
    </w:p>
    <w:p w14:paraId="3C12CCEA">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根据提供的图纸资料进行钢筋下料、钢筋制作（折弯、拉直、截断等）、钢筋绑扎、埋件固定等操作实训。</w:t>
      </w:r>
    </w:p>
    <w:p w14:paraId="03E59140">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（三）混凝土浇筑岗位模块</w:t>
      </w:r>
    </w:p>
    <w:p w14:paraId="16BFE628">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虚拟仿真构件生产过程构件浇筑岗位操作，训练考核学生根据目标生产构件进行混凝土请求下料、构件浇筑振捣、保温板铺设固定等操作。</w:t>
      </w:r>
    </w:p>
    <w:p w14:paraId="0585B972">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（四）构件预处理与养护岗位模块</w:t>
      </w:r>
    </w:p>
    <w:p w14:paraId="5D2DCF6D">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虚拟仿真构件生产过程构件预处理与养护岗位操作，训练考核学生根据目标生产构件进行构件拉毛、构件赶平、预养库预养、抹光机抹光、构件蒸养库存取操作、构件蒸养等操作。</w:t>
      </w:r>
    </w:p>
    <w:p w14:paraId="52820C8B">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（五）构件起板与质检入库岗位模块</w:t>
      </w:r>
    </w:p>
    <w:p w14:paraId="23D8F10A">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虚拟仿真构件生产过程构件起板与质检入库岗位操作，训练考核学生根据目标生产构件进行构件脱模、清洗糙面、起板入库、构件码放入库等操作。</w:t>
      </w:r>
    </w:p>
    <w:p w14:paraId="5221BC0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b/>
          <w:bCs/>
          <w:color w:val="auto"/>
          <w:kern w:val="0"/>
          <w:sz w:val="24"/>
          <w:szCs w:val="20"/>
          <w:lang w:val="en-US" w:eastAsia="zh-CN" w:bidi="zh-CN"/>
        </w:rPr>
      </w:pPr>
      <w:r>
        <w:rPr>
          <w:rFonts w:hint="eastAsia" w:ascii="宋体" w:hAnsi="宋体" w:eastAsia="宋体" w:cs="宋体"/>
          <w:b/>
          <w:bCs/>
          <w:color w:val="auto"/>
          <w:kern w:val="0"/>
          <w:sz w:val="24"/>
          <w:szCs w:val="20"/>
          <w:lang w:val="en-US" w:eastAsia="zh-CN" w:bidi="zh-CN"/>
        </w:rPr>
        <w:t>二、装配式构件安装任务书</w:t>
      </w:r>
    </w:p>
    <w:p w14:paraId="3A6CF3E3">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装配式建筑构件安装仿真包括：外墙构件吊装、PCZ构件灌浆、十字型现浇等岗位工艺部分。</w:t>
      </w:r>
    </w:p>
    <w:p w14:paraId="3591C45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（一）构件吊装</w:t>
      </w:r>
    </w:p>
    <w:p w14:paraId="7C8B88EC">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根据任务要求进行施工准备、构件确认检查、定位放线、连接钢筋检查矫正、结合面处理、标高超平、保温条铺设、起板移位、吊装就位、临时固定矫正、工完料清等操作。</w:t>
      </w:r>
    </w:p>
    <w:p w14:paraId="1092BDF4">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（二）构件灌浆</w:t>
      </w:r>
    </w:p>
    <w:p w14:paraId="48E78311">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根据任务要求进行施工准备、封缝料制备、分仓、封仓、灌浆料制备、流动度检测、试块制作、灌浆施工、工完料清等操作。</w:t>
      </w:r>
    </w:p>
    <w:p w14:paraId="1C96619E">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（三）节点连接</w:t>
      </w:r>
    </w:p>
    <w:p w14:paraId="05F8E688">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根据根据任务要求进行施工准备、连接钢筋检查矫正、结合面处理、保温条粘贴、安装螺纹套筒、钢筋绑扎、模板支设、混凝土浇筑、工完料清等操作。</w:t>
      </w:r>
    </w:p>
    <w:p w14:paraId="67AE10E5">
      <w:pPr>
        <w:pStyle w:val="6"/>
        <w:keepNext w:val="0"/>
        <w:keepLines w:val="0"/>
        <w:pageBreakBefore w:val="0"/>
        <w:widowControl/>
        <w:kinsoku/>
        <w:wordWrap/>
        <w:overflowPunct/>
        <w:topLinePunct w:val="0"/>
        <w:autoSpaceDE/>
        <w:autoSpaceDN/>
        <w:bidi w:val="0"/>
        <w:adjustRightInd/>
        <w:snapToGrid/>
        <w:spacing w:line="49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现浇段/现浇楼面钢筋绑扎、管线预埋、模板支设、混凝土浇筑与振捣等工艺训练。</w:t>
      </w:r>
    </w:p>
    <w:p w14:paraId="0F09FFF3">
      <w:pPr>
        <w:widowControl w:val="0"/>
        <w:ind w:firstLine="0" w:firstLineChars="0"/>
        <w:jc w:val="center"/>
        <w:rPr>
          <w:rFonts w:hint="eastAsia" w:ascii="黑体" w:hAnsi="黑体" w:eastAsia="黑体" w:cs="黑体"/>
          <w:b/>
          <w:bCs/>
          <w:kern w:val="2"/>
          <w:sz w:val="30"/>
          <w:szCs w:val="30"/>
          <w:lang w:val="en-US" w:eastAsia="zh-CN" w:bidi="ar-SA"/>
        </w:rPr>
      </w:pPr>
    </w:p>
    <w:p w14:paraId="528E09BF">
      <w:pPr>
        <w:pStyle w:val="6"/>
        <w:keepNext w:val="0"/>
        <w:keepLines w:val="0"/>
        <w:pageBreakBefore w:val="0"/>
        <w:widowControl/>
        <w:kinsoku/>
        <w:wordWrap/>
        <w:overflowPunct/>
        <w:topLinePunct w:val="0"/>
        <w:autoSpaceDE/>
        <w:autoSpaceDN/>
        <w:bidi w:val="0"/>
        <w:adjustRightInd/>
        <w:snapToGrid/>
        <w:spacing w:line="440" w:lineRule="exact"/>
        <w:ind w:left="0" w:leftChars="0" w:firstLine="0" w:firstLineChars="0"/>
        <w:jc w:val="center"/>
        <w:textAlignment w:val="auto"/>
        <w:rPr>
          <w:rFonts w:hint="eastAsia" w:ascii="黑体" w:hAnsi="黑体" w:eastAsia="黑体" w:cs="黑体"/>
          <w:b/>
          <w:bCs/>
          <w:kern w:val="2"/>
          <w:sz w:val="30"/>
          <w:szCs w:val="30"/>
          <w:lang w:val="en-US" w:eastAsia="zh-CN" w:bidi="ar-SA"/>
        </w:rPr>
      </w:pPr>
      <w:r>
        <w:rPr>
          <w:rFonts w:hint="eastAsia" w:ascii="黑体" w:hAnsi="黑体" w:eastAsia="黑体" w:cs="黑体"/>
          <w:b/>
          <w:bCs/>
          <w:kern w:val="2"/>
          <w:sz w:val="30"/>
          <w:szCs w:val="30"/>
          <w:lang w:val="en-US" w:eastAsia="zh-CN" w:bidi="ar-SA"/>
        </w:rPr>
        <w:t>任务四：智慧工地应用与管理考题（满分100分）</w:t>
      </w:r>
    </w:p>
    <w:p w14:paraId="7E425CBA">
      <w:pPr>
        <w:pStyle w:val="6"/>
        <w:keepNext w:val="0"/>
        <w:keepLines w:val="0"/>
        <w:pageBreakBefore w:val="0"/>
        <w:widowControl/>
        <w:kinsoku/>
        <w:wordWrap/>
        <w:overflowPunct/>
        <w:topLinePunct w:val="0"/>
        <w:autoSpaceDE/>
        <w:autoSpaceDN/>
        <w:bidi w:val="0"/>
        <w:adjustRightInd/>
        <w:snapToGrid/>
        <w:spacing w:line="500" w:lineRule="exact"/>
        <w:ind w:firstLine="6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参赛选手通过竞赛平台以一人多岗仿真操作的形式，对拟造的仿真智慧工地进行信息记录、智能设备及管理平台应用、智能设备维护、异常隐患处理、异常工况处理，保证工程施工顺利进行。</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D5E55">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187E6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6187E6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0MGVjM2VlOGE3NTZlZDgxYzNhN2U3NmU1OTFiYTYifQ=="/>
    <w:docVar w:name="KSO_WPS_MARK_KEY" w:val="043a109c-f85c-4477-af87-1cec54066f1f"/>
  </w:docVars>
  <w:rsids>
    <w:rsidRoot w:val="46727CC3"/>
    <w:rsid w:val="00881B25"/>
    <w:rsid w:val="018108ED"/>
    <w:rsid w:val="02070CCA"/>
    <w:rsid w:val="04506958"/>
    <w:rsid w:val="052545F0"/>
    <w:rsid w:val="06407CB2"/>
    <w:rsid w:val="069B7255"/>
    <w:rsid w:val="069D1BFD"/>
    <w:rsid w:val="0717748D"/>
    <w:rsid w:val="083C6ED0"/>
    <w:rsid w:val="08580653"/>
    <w:rsid w:val="090D30A4"/>
    <w:rsid w:val="09470349"/>
    <w:rsid w:val="0A621193"/>
    <w:rsid w:val="0A8120A4"/>
    <w:rsid w:val="0BC97388"/>
    <w:rsid w:val="0C2B6600"/>
    <w:rsid w:val="0C74768E"/>
    <w:rsid w:val="0C8F69D5"/>
    <w:rsid w:val="0CDD578D"/>
    <w:rsid w:val="0D132186"/>
    <w:rsid w:val="0DDA2272"/>
    <w:rsid w:val="0E0F1A0E"/>
    <w:rsid w:val="0E7B082E"/>
    <w:rsid w:val="11C90D9E"/>
    <w:rsid w:val="12802AFE"/>
    <w:rsid w:val="1587016D"/>
    <w:rsid w:val="160E6673"/>
    <w:rsid w:val="161D4EA1"/>
    <w:rsid w:val="162F104C"/>
    <w:rsid w:val="16F72C63"/>
    <w:rsid w:val="179D11C1"/>
    <w:rsid w:val="18574301"/>
    <w:rsid w:val="192F2B88"/>
    <w:rsid w:val="192F5CC0"/>
    <w:rsid w:val="196E7183"/>
    <w:rsid w:val="198A2A2E"/>
    <w:rsid w:val="19B17359"/>
    <w:rsid w:val="1AFD18BD"/>
    <w:rsid w:val="1B625EB0"/>
    <w:rsid w:val="1DFC3255"/>
    <w:rsid w:val="1E3608F3"/>
    <w:rsid w:val="1F070C08"/>
    <w:rsid w:val="1F2B5FD4"/>
    <w:rsid w:val="203B5FCA"/>
    <w:rsid w:val="23EC0342"/>
    <w:rsid w:val="248D590F"/>
    <w:rsid w:val="256939F6"/>
    <w:rsid w:val="261B7E53"/>
    <w:rsid w:val="2681079B"/>
    <w:rsid w:val="26A34A0C"/>
    <w:rsid w:val="28AB1A8A"/>
    <w:rsid w:val="2B4B0E39"/>
    <w:rsid w:val="2B4B5034"/>
    <w:rsid w:val="2BCC6FD1"/>
    <w:rsid w:val="2C227E75"/>
    <w:rsid w:val="2D197980"/>
    <w:rsid w:val="2E4323CB"/>
    <w:rsid w:val="2F434BE0"/>
    <w:rsid w:val="30805E29"/>
    <w:rsid w:val="338418CB"/>
    <w:rsid w:val="34180CFD"/>
    <w:rsid w:val="34543A82"/>
    <w:rsid w:val="34733356"/>
    <w:rsid w:val="35F75449"/>
    <w:rsid w:val="386E2D36"/>
    <w:rsid w:val="3985597A"/>
    <w:rsid w:val="3AAB72AF"/>
    <w:rsid w:val="3AB658AA"/>
    <w:rsid w:val="3BA04B7A"/>
    <w:rsid w:val="3D60749E"/>
    <w:rsid w:val="3ED744B6"/>
    <w:rsid w:val="3FDE4D53"/>
    <w:rsid w:val="40311CF5"/>
    <w:rsid w:val="4099438A"/>
    <w:rsid w:val="40A444A2"/>
    <w:rsid w:val="4152309F"/>
    <w:rsid w:val="421D2F23"/>
    <w:rsid w:val="42687CB8"/>
    <w:rsid w:val="42C83582"/>
    <w:rsid w:val="43691841"/>
    <w:rsid w:val="43E83856"/>
    <w:rsid w:val="447011D8"/>
    <w:rsid w:val="44827F89"/>
    <w:rsid w:val="44F52628"/>
    <w:rsid w:val="46727CC3"/>
    <w:rsid w:val="474B29D4"/>
    <w:rsid w:val="47F92430"/>
    <w:rsid w:val="480A2DFE"/>
    <w:rsid w:val="48B87FA9"/>
    <w:rsid w:val="4A862CA8"/>
    <w:rsid w:val="4AAB5C9C"/>
    <w:rsid w:val="4AB479AB"/>
    <w:rsid w:val="4B823153"/>
    <w:rsid w:val="4CA0731E"/>
    <w:rsid w:val="4EC51DA8"/>
    <w:rsid w:val="502D6F76"/>
    <w:rsid w:val="50A02441"/>
    <w:rsid w:val="51B36D62"/>
    <w:rsid w:val="520305DE"/>
    <w:rsid w:val="53125052"/>
    <w:rsid w:val="55867566"/>
    <w:rsid w:val="57D558B8"/>
    <w:rsid w:val="57DD4067"/>
    <w:rsid w:val="58042F3C"/>
    <w:rsid w:val="58EA170E"/>
    <w:rsid w:val="5932473C"/>
    <w:rsid w:val="5A3D12C7"/>
    <w:rsid w:val="5AB061B7"/>
    <w:rsid w:val="5C8A2D89"/>
    <w:rsid w:val="5CA378C7"/>
    <w:rsid w:val="5CB67DF7"/>
    <w:rsid w:val="5FF54FC5"/>
    <w:rsid w:val="618330A2"/>
    <w:rsid w:val="62DA4053"/>
    <w:rsid w:val="63547DD2"/>
    <w:rsid w:val="63846234"/>
    <w:rsid w:val="63ED29F1"/>
    <w:rsid w:val="656A6DD2"/>
    <w:rsid w:val="65C72B0C"/>
    <w:rsid w:val="666310C9"/>
    <w:rsid w:val="67705D56"/>
    <w:rsid w:val="67790505"/>
    <w:rsid w:val="693D7FC5"/>
    <w:rsid w:val="69B67B41"/>
    <w:rsid w:val="6BBB792E"/>
    <w:rsid w:val="703F2826"/>
    <w:rsid w:val="70D70CB1"/>
    <w:rsid w:val="72065D79"/>
    <w:rsid w:val="721F1B08"/>
    <w:rsid w:val="733E475E"/>
    <w:rsid w:val="74AA09E3"/>
    <w:rsid w:val="75A01432"/>
    <w:rsid w:val="7A8D7D8F"/>
    <w:rsid w:val="7BAC195A"/>
    <w:rsid w:val="7C5E358A"/>
    <w:rsid w:val="7CE07AB8"/>
    <w:rsid w:val="7CEF4FBE"/>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1044" w:firstLineChars="200"/>
    </w:pPr>
    <w:rPr>
      <w:rFonts w:ascii="Times New Roman" w:hAnsi="Times New Roman" w:eastAsia="楷体" w:cs="Times New Roman"/>
      <w:sz w:val="28"/>
      <w:szCs w:val="24"/>
      <w:lang w:val="en-US" w:eastAsia="en-US" w:bidi="ar-SA"/>
    </w:rPr>
  </w:style>
  <w:style w:type="paragraph" w:styleId="3">
    <w:name w:val="heading 1"/>
    <w:basedOn w:val="1"/>
    <w:next w:val="1"/>
    <w:qFormat/>
    <w:uiPriority w:val="1"/>
    <w:pPr>
      <w:spacing w:before="161"/>
      <w:ind w:left="160"/>
      <w:outlineLvl w:val="1"/>
    </w:pPr>
    <w:rPr>
      <w:rFonts w:ascii="宋体" w:hAnsi="宋体" w:eastAsia="宋体" w:cs="宋体"/>
      <w:b/>
      <w:bCs/>
      <w:sz w:val="24"/>
      <w:szCs w:val="24"/>
      <w:lang w:val="zh-CN" w:eastAsia="zh-CN" w:bidi="zh-CN"/>
    </w:rPr>
  </w:style>
  <w:style w:type="paragraph" w:styleId="4">
    <w:name w:val="heading 2"/>
    <w:basedOn w:val="1"/>
    <w:next w:val="1"/>
    <w:link w:val="11"/>
    <w:unhideWhenUsed/>
    <w:qFormat/>
    <w:uiPriority w:val="0"/>
    <w:pPr>
      <w:keepNext/>
      <w:keepLines/>
      <w:spacing w:before="60" w:after="60"/>
      <w:outlineLvl w:val="1"/>
    </w:pPr>
    <w:rPr>
      <w:rFonts w:ascii="Arial" w:hAnsi="Arial" w:eastAsia="黑体"/>
      <w:b/>
    </w:rPr>
  </w:style>
  <w:style w:type="paragraph" w:styleId="5">
    <w:name w:val="heading 3"/>
    <w:basedOn w:val="1"/>
    <w:next w:val="1"/>
    <w:unhideWhenUsed/>
    <w:qFormat/>
    <w:uiPriority w:val="0"/>
    <w:pPr>
      <w:keepNext/>
      <w:keepLines/>
      <w:spacing w:before="10" w:beforeLines="10" w:after="10" w:afterLines="10"/>
      <w:ind w:firstLine="482" w:firstLineChars="200"/>
      <w:outlineLvl w:val="2"/>
    </w:pPr>
    <w:rPr>
      <w:rFonts w:eastAsia="宋体"/>
      <w:szCs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Style1"/>
    <w:qFormat/>
    <w:uiPriority w:val="0"/>
    <w:pPr>
      <w:spacing w:after="120" w:line="259" w:lineRule="auto"/>
      <w:jc w:val="both"/>
    </w:pPr>
    <w:rPr>
      <w:rFonts w:ascii="Calibri" w:hAnsi="Calibri" w:eastAsia="Times New Roman" w:cs="Times New Roman"/>
      <w:color w:val="000000"/>
      <w:spacing w:val="-3"/>
      <w:sz w:val="24"/>
      <w:szCs w:val="24"/>
      <w:lang w:val="en-US" w:eastAsia="zh-CN" w:bidi="ar-SA"/>
    </w:rPr>
  </w:style>
  <w:style w:type="paragraph" w:styleId="6">
    <w:name w:val="Body Text"/>
    <w:basedOn w:val="1"/>
    <w:qFormat/>
    <w:uiPriority w:val="1"/>
    <w:pPr>
      <w:spacing w:line="360" w:lineRule="auto"/>
      <w:ind w:left="0" w:firstLine="723" w:firstLineChars="200"/>
    </w:pPr>
    <w:rPr>
      <w:rFonts w:ascii="仿宋" w:hAnsi="仿宋" w:eastAsia="仿宋_GB2312" w:cs="仿宋"/>
      <w:kern w:val="0"/>
      <w:sz w:val="24"/>
      <w:szCs w:val="20"/>
      <w:lang w:val="zh-CN" w:bidi="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customStyle="1" w:styleId="11">
    <w:name w:val="标题 2 字符1"/>
    <w:link w:val="4"/>
    <w:qFormat/>
    <w:uiPriority w:val="0"/>
    <w:rPr>
      <w:rFonts w:ascii="Arial" w:hAnsi="Arial" w:eastAsia="黑体"/>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7702</Words>
  <Characters>9398</Characters>
  <Lines>0</Lines>
  <Paragraphs>0</Paragraphs>
  <TotalTime>1</TotalTime>
  <ScaleCrop>false</ScaleCrop>
  <LinksUpToDate>false</LinksUpToDate>
  <CharactersWithSpaces>11081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2024-12-10T01:24:00Z</dcterms:created>
  <dc:creator>曾福英</dc:creator>
  <cp:lastModifiedBy>查雅</cp:lastModifiedBy>
  <dcterms:modified xsi:type="dcterms:W3CDTF">2024-12-15T13:00:34Z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B84F568FC8E74560B3257EDF8D618CA5_13</vt:lpwstr>
  </property>
</Properties>
</file>