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9C09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2024年河南省高等职业教育技能大赛</w:t>
      </w:r>
    </w:p>
    <w:p w14:paraId="445B5AB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装配式建筑智能建造赛项竞赛试题</w:t>
      </w:r>
    </w:p>
    <w:p w14:paraId="4E8D7CC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ascii="宋体" w:hAnsi="宋体" w:eastAsia="宋体" w:cs="宋体"/>
          <w:sz w:val="24"/>
          <w:szCs w:val="24"/>
        </w:rPr>
        <w:t>竞赛前在</w:t>
      </w:r>
      <w:r>
        <w:rPr>
          <w:rFonts w:hint="eastAsia" w:ascii="宋体" w:hAnsi="宋体" w:eastAsia="宋体" w:cs="宋体"/>
          <w:sz w:val="24"/>
          <w:szCs w:val="24"/>
          <w:lang w:val="en-US" w:eastAsia="zh-CN"/>
        </w:rPr>
        <w:t>已公布的任务书</w:t>
      </w:r>
      <w:r>
        <w:rPr>
          <w:rFonts w:ascii="宋体" w:hAnsi="宋体" w:eastAsia="宋体" w:cs="宋体"/>
          <w:sz w:val="24"/>
          <w:szCs w:val="24"/>
        </w:rPr>
        <w:t>基础上修改不超过30%作为最终的竞赛试题。</w:t>
      </w:r>
      <w:r>
        <w:rPr>
          <w:rFonts w:hint="eastAsia" w:ascii="宋体" w:hAnsi="宋体" w:eastAsia="宋体" w:cs="宋体"/>
          <w:sz w:val="24"/>
          <w:szCs w:val="24"/>
          <w:lang w:val="en-US" w:eastAsia="zh-CN"/>
        </w:rPr>
        <w:t>)</w:t>
      </w:r>
    </w:p>
    <w:p w14:paraId="5C405237">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黑体" w:hAnsi="黑体" w:eastAsia="黑体" w:cs="黑体"/>
          <w:b/>
          <w:bCs/>
          <w:kern w:val="2"/>
          <w:sz w:val="30"/>
          <w:szCs w:val="30"/>
          <w:lang w:eastAsia="zh-CN"/>
        </w:rPr>
      </w:pPr>
      <w:r>
        <w:rPr>
          <w:rFonts w:hint="eastAsia" w:ascii="黑体" w:hAnsi="黑体" w:eastAsia="黑体" w:cs="黑体"/>
          <w:b/>
          <w:bCs/>
          <w:kern w:val="2"/>
          <w:sz w:val="30"/>
          <w:szCs w:val="30"/>
          <w:lang w:eastAsia="zh-CN"/>
        </w:rPr>
        <w:t>任务一：</w:t>
      </w:r>
      <w:r>
        <w:rPr>
          <w:rFonts w:hint="eastAsia" w:ascii="黑体" w:hAnsi="黑体" w:eastAsia="黑体" w:cs="黑体"/>
          <w:b/>
          <w:bCs/>
          <w:kern w:val="2"/>
          <w:sz w:val="30"/>
          <w:szCs w:val="30"/>
          <w:lang w:val="en-US" w:eastAsia="zh-CN"/>
        </w:rPr>
        <w:t>理论知识（满分100分）</w:t>
      </w:r>
      <w:bookmarkStart w:id="2" w:name="_GoBack"/>
      <w:bookmarkEnd w:id="2"/>
    </w:p>
    <w:p w14:paraId="3D1BD91B">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default"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一、单项选择题（共60小题，每小题1分，共60分，其中1-20题请根据任务二附图作答）</w:t>
      </w:r>
    </w:p>
    <w:p w14:paraId="540676E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1.本工程叠合楼板的预制层厚度为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3722750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A.60      B.70      C.80      D.130</w:t>
      </w:r>
    </w:p>
    <w:p w14:paraId="4C75A9C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p>
    <w:p w14:paraId="6065898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2.二层最重预制楼板的重量最接近的是</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t</w:t>
      </w:r>
    </w:p>
    <w:p w14:paraId="19AA510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A.1.52    B.1.38    C.1.34    D.1.25</w:t>
      </w:r>
    </w:p>
    <w:p w14:paraId="2D71F95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p>
    <w:p w14:paraId="2BDF08B7">
      <w:pPr>
        <w:pStyle w:val="4"/>
        <w:keepNext w:val="0"/>
        <w:keepLines w:val="0"/>
        <w:pageBreakBefore w:val="0"/>
        <w:widowControl/>
        <w:numPr>
          <w:ilvl w:val="0"/>
          <w:numId w:val="2"/>
        </w:numPr>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本工程结构形式为</w:t>
      </w:r>
      <w:r>
        <w:rPr>
          <w:rFonts w:hint="eastAsia" w:ascii="宋体" w:hAnsi="宋体" w:eastAsia="宋体" w:cs="宋体"/>
          <w:color w:val="auto"/>
          <w:sz w:val="24"/>
          <w:szCs w:val="24"/>
          <w:lang w:val="en-US" w:eastAsia="zh-CN"/>
        </w:rPr>
        <w:t>(    )</w:t>
      </w:r>
    </w:p>
    <w:p w14:paraId="494D3A6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A．装配整体式剪力墙结构    B.框剪结构   C.框架结构    D.剪力墙结构</w:t>
      </w:r>
    </w:p>
    <w:p w14:paraId="54A9641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bookmarkStart w:id="0" w:name="OLE_LINK1"/>
    </w:p>
    <w:bookmarkEnd w:id="0"/>
    <w:p w14:paraId="63C3C3C7">
      <w:pPr>
        <w:pStyle w:val="4"/>
        <w:keepNext w:val="0"/>
        <w:keepLines w:val="0"/>
        <w:pageBreakBefore w:val="0"/>
        <w:widowControl/>
        <w:numPr>
          <w:ilvl w:val="0"/>
          <w:numId w:val="2"/>
        </w:numPr>
        <w:kinsoku/>
        <w:wordWrap/>
        <w:overflowPunct/>
        <w:topLinePunct w:val="0"/>
        <w:autoSpaceDE/>
        <w:autoSpaceDN/>
        <w:bidi w:val="0"/>
        <w:adjustRightInd/>
        <w:snapToGrid/>
        <w:spacing w:line="490"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二层L4的梁顶标高为</w:t>
      </w:r>
      <w:r>
        <w:rPr>
          <w:rFonts w:hint="eastAsia" w:ascii="宋体" w:hAnsi="宋体" w:eastAsia="宋体" w:cs="宋体"/>
          <w:color w:val="auto"/>
          <w:sz w:val="24"/>
          <w:szCs w:val="24"/>
          <w:lang w:val="en-US" w:eastAsia="zh-CN"/>
        </w:rPr>
        <w:t>(    )</w:t>
      </w:r>
    </w:p>
    <w:p w14:paraId="1AAA4D83">
      <w:pPr>
        <w:pStyle w:val="4"/>
        <w:keepNext w:val="0"/>
        <w:keepLines w:val="0"/>
        <w:pageBreakBefore w:val="0"/>
        <w:widowControl/>
        <w:numPr>
          <w:ilvl w:val="0"/>
          <w:numId w:val="0"/>
        </w:numPr>
        <w:kinsoku/>
        <w:wordWrap/>
        <w:overflowPunct/>
        <w:topLinePunct w:val="0"/>
        <w:autoSpaceDE/>
        <w:autoSpaceDN/>
        <w:bidi w:val="0"/>
        <w:adjustRightInd/>
        <w:snapToGrid/>
        <w:spacing w:line="490" w:lineRule="exact"/>
        <w:ind w:left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A.4.150m      B.8.050m      C.4.200m      D.4.100m</w:t>
      </w:r>
    </w:p>
    <w:p w14:paraId="224CCC4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p>
    <w:p w14:paraId="7E69A684">
      <w:pPr>
        <w:pStyle w:val="4"/>
        <w:keepNext w:val="0"/>
        <w:keepLines w:val="0"/>
        <w:pageBreakBefore w:val="0"/>
        <w:widowControl/>
        <w:numPr>
          <w:ilvl w:val="0"/>
          <w:numId w:val="2"/>
        </w:numPr>
        <w:kinsoku/>
        <w:wordWrap/>
        <w:overflowPunct/>
        <w:topLinePunct w:val="0"/>
        <w:autoSpaceDE/>
        <w:autoSpaceDN/>
        <w:bidi w:val="0"/>
        <w:adjustRightInd/>
        <w:snapToGrid/>
        <w:spacing w:line="490"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二层KL1的跨数为</w:t>
      </w:r>
      <w:r>
        <w:rPr>
          <w:rFonts w:hint="eastAsia" w:ascii="宋体" w:hAnsi="宋体" w:eastAsia="宋体" w:cs="宋体"/>
          <w:color w:val="auto"/>
          <w:sz w:val="24"/>
          <w:szCs w:val="24"/>
          <w:lang w:val="en-US" w:eastAsia="zh-CN"/>
        </w:rPr>
        <w:t>(    )</w:t>
      </w:r>
    </w:p>
    <w:p w14:paraId="3F42D750">
      <w:pPr>
        <w:pStyle w:val="4"/>
        <w:keepNext w:val="0"/>
        <w:keepLines w:val="0"/>
        <w:pageBreakBefore w:val="0"/>
        <w:widowControl/>
        <w:numPr>
          <w:ilvl w:val="0"/>
          <w:numId w:val="0"/>
        </w:numPr>
        <w:kinsoku/>
        <w:wordWrap/>
        <w:overflowPunct/>
        <w:topLinePunct w:val="0"/>
        <w:autoSpaceDE/>
        <w:autoSpaceDN/>
        <w:bidi w:val="0"/>
        <w:adjustRightInd/>
        <w:snapToGrid/>
        <w:spacing w:line="490" w:lineRule="exact"/>
        <w:ind w:left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      B.2      C.3      D.4</w:t>
      </w:r>
    </w:p>
    <w:p w14:paraId="58C90194">
      <w:pPr>
        <w:pStyle w:val="4"/>
        <w:keepNext w:val="0"/>
        <w:keepLines w:val="0"/>
        <w:pageBreakBefore w:val="0"/>
        <w:widowControl/>
        <w:numPr>
          <w:ilvl w:val="0"/>
          <w:numId w:val="0"/>
        </w:numPr>
        <w:kinsoku/>
        <w:wordWrap/>
        <w:overflowPunct/>
        <w:topLinePunct w:val="0"/>
        <w:autoSpaceDE/>
        <w:autoSpaceDN/>
        <w:bidi w:val="0"/>
        <w:adjustRightInd/>
        <w:snapToGrid/>
        <w:spacing w:line="490" w:lineRule="exact"/>
        <w:ind w:leftChars="200"/>
        <w:textAlignment w:val="auto"/>
        <w:rPr>
          <w:rFonts w:hint="eastAsia" w:ascii="宋体" w:hAnsi="宋体" w:eastAsia="宋体" w:cs="宋体"/>
          <w:color w:val="auto"/>
          <w:kern w:val="2"/>
          <w:sz w:val="24"/>
          <w:szCs w:val="24"/>
          <w:lang w:val="en-US" w:eastAsia="zh-CN" w:bidi="ar-SA"/>
        </w:rPr>
      </w:pPr>
    </w:p>
    <w:p w14:paraId="78F44E1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6.预制板的混凝土强度等级为</w:t>
      </w:r>
      <w:r>
        <w:rPr>
          <w:rFonts w:hint="eastAsia" w:ascii="宋体" w:hAnsi="宋体" w:eastAsia="宋体" w:cs="宋体"/>
          <w:color w:val="auto"/>
          <w:sz w:val="24"/>
          <w:szCs w:val="24"/>
          <w:lang w:val="en-US" w:eastAsia="zh-CN"/>
        </w:rPr>
        <w:t>(    )</w:t>
      </w:r>
    </w:p>
    <w:p w14:paraId="799DDBB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A.C35     B.C30      C.C40     D.C45  </w:t>
      </w:r>
    </w:p>
    <w:p w14:paraId="4066E1C3">
      <w:pPr>
        <w:pStyle w:val="4"/>
        <w:keepNext w:val="0"/>
        <w:keepLines w:val="0"/>
        <w:pageBreakBefore w:val="0"/>
        <w:widowControl/>
        <w:numPr>
          <w:ilvl w:val="0"/>
          <w:numId w:val="0"/>
        </w:numPr>
        <w:kinsoku/>
        <w:wordWrap/>
        <w:overflowPunct/>
        <w:topLinePunct w:val="0"/>
        <w:autoSpaceDE/>
        <w:autoSpaceDN/>
        <w:bidi w:val="0"/>
        <w:adjustRightInd/>
        <w:snapToGrid/>
        <w:spacing w:line="490" w:lineRule="exact"/>
        <w:ind w:leftChars="200"/>
        <w:textAlignment w:val="auto"/>
        <w:rPr>
          <w:rFonts w:hint="eastAsia" w:ascii="宋体" w:hAnsi="宋体" w:eastAsia="宋体" w:cs="宋体"/>
          <w:color w:val="auto"/>
          <w:kern w:val="2"/>
          <w:sz w:val="24"/>
          <w:szCs w:val="24"/>
          <w:lang w:val="en-US" w:eastAsia="zh-CN" w:bidi="ar-SA"/>
        </w:rPr>
      </w:pPr>
      <w:bookmarkStart w:id="1" w:name="OLE_LINK2"/>
    </w:p>
    <w:bookmarkEnd w:id="1"/>
    <w:p w14:paraId="43354F1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7.预制楼梯的挑耳设置在楼梯的</w:t>
      </w:r>
      <w:r>
        <w:rPr>
          <w:rFonts w:hint="eastAsia" w:ascii="宋体" w:hAnsi="宋体" w:eastAsia="宋体" w:cs="宋体"/>
          <w:color w:val="auto"/>
          <w:sz w:val="24"/>
          <w:szCs w:val="24"/>
          <w:lang w:val="en-US" w:eastAsia="zh-CN"/>
        </w:rPr>
        <w:t>(    )</w:t>
      </w:r>
    </w:p>
    <w:p w14:paraId="5C0DC9B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A.高端  非梯井侧     B.低端  梯井侧    </w:t>
      </w:r>
    </w:p>
    <w:p w14:paraId="364DBF7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C.高端  梯井侧       D.低端  非梯井侧</w:t>
      </w:r>
    </w:p>
    <w:p w14:paraId="5220134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8.根据《预制钢筋混凝土板式楼梯》15G367-1中的要求，预制楼梯的保护层厚度为</w:t>
      </w:r>
      <w:r>
        <w:rPr>
          <w:rFonts w:hint="eastAsia" w:ascii="宋体" w:hAnsi="宋体" w:eastAsia="宋体" w:cs="宋体"/>
          <w:color w:val="auto"/>
          <w:sz w:val="24"/>
          <w:szCs w:val="24"/>
          <w:lang w:val="en-US" w:eastAsia="zh-CN"/>
        </w:rPr>
        <w:t>(    )</w:t>
      </w:r>
    </w:p>
    <w:p w14:paraId="6A12890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A.15      B.20      C.25      D.30</w:t>
      </w:r>
    </w:p>
    <w:p w14:paraId="7B05B842">
      <w:pPr>
        <w:pStyle w:val="4"/>
        <w:keepNext w:val="0"/>
        <w:keepLines w:val="0"/>
        <w:pageBreakBefore w:val="0"/>
        <w:widowControl/>
        <w:numPr>
          <w:ilvl w:val="0"/>
          <w:numId w:val="0"/>
        </w:numPr>
        <w:kinsoku/>
        <w:wordWrap/>
        <w:overflowPunct/>
        <w:topLinePunct w:val="0"/>
        <w:autoSpaceDE/>
        <w:autoSpaceDN/>
        <w:bidi w:val="0"/>
        <w:adjustRightInd/>
        <w:snapToGrid/>
        <w:spacing w:line="500" w:lineRule="exact"/>
        <w:ind w:leftChars="200"/>
        <w:textAlignment w:val="auto"/>
        <w:rPr>
          <w:rFonts w:hint="eastAsia" w:ascii="宋体" w:hAnsi="宋体" w:eastAsia="宋体" w:cs="宋体"/>
          <w:color w:val="auto"/>
          <w:kern w:val="2"/>
          <w:sz w:val="24"/>
          <w:szCs w:val="24"/>
          <w:lang w:val="en-US" w:eastAsia="zh-CN" w:bidi="ar-SA"/>
        </w:rPr>
      </w:pPr>
    </w:p>
    <w:p w14:paraId="0F00B1C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9.预制楼梯的分布钢筋为</w:t>
      </w:r>
      <w:r>
        <w:rPr>
          <w:rFonts w:hint="eastAsia" w:ascii="宋体" w:hAnsi="宋体" w:eastAsia="宋体" w:cs="宋体"/>
          <w:color w:val="auto"/>
          <w:sz w:val="24"/>
          <w:szCs w:val="24"/>
          <w:lang w:val="en-US" w:eastAsia="zh-CN"/>
        </w:rPr>
        <w:t>(    )</w:t>
      </w:r>
    </w:p>
    <w:p w14:paraId="7926754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A.C10@150      B.C10@140     C.C8@200     D.C8@150</w:t>
      </w:r>
    </w:p>
    <w:p w14:paraId="7723AF3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p>
    <w:p w14:paraId="1B43A2E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10.预制梯板的厚度为</w:t>
      </w:r>
      <w:r>
        <w:rPr>
          <w:rFonts w:hint="eastAsia" w:ascii="宋体" w:hAnsi="宋体" w:eastAsia="宋体" w:cs="宋体"/>
          <w:color w:val="auto"/>
          <w:sz w:val="24"/>
          <w:szCs w:val="24"/>
          <w:lang w:val="en-US" w:eastAsia="zh-CN"/>
        </w:rPr>
        <w:t>(    )</w:t>
      </w:r>
    </w:p>
    <w:p w14:paraId="66D0F58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A.120     B.140     C.130     D.200</w:t>
      </w:r>
    </w:p>
    <w:p w14:paraId="75839FB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p>
    <w:p w14:paraId="7F121BB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11.预制楼梯的板底钢筋为</w:t>
      </w:r>
      <w:r>
        <w:rPr>
          <w:rFonts w:hint="eastAsia" w:ascii="宋体" w:hAnsi="宋体" w:eastAsia="宋体" w:cs="宋体"/>
          <w:color w:val="auto"/>
          <w:sz w:val="24"/>
          <w:szCs w:val="24"/>
          <w:lang w:val="en-US" w:eastAsia="zh-CN"/>
        </w:rPr>
        <w:t>(    )</w:t>
      </w:r>
    </w:p>
    <w:p w14:paraId="14F28DA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A.C12@120      B.C10@150     C.C10@200     D.C8@150</w:t>
      </w:r>
    </w:p>
    <w:p w14:paraId="03AA8B9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p>
    <w:p w14:paraId="727A18D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12.一层柱最大截面尺寸为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512F555A">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A.300x300      B.400x400      C.400x900      D.900x900</w:t>
      </w:r>
    </w:p>
    <w:p w14:paraId="0FC2465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p>
    <w:p w14:paraId="55E1EE9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13.二层KL27的截面尺寸为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01AC4E7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A.200x750      B.200x400      C.200x600      D.200x900</w:t>
      </w:r>
    </w:p>
    <w:p w14:paraId="59D4086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p>
    <w:p w14:paraId="4B28523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14.二层预制叠合板的接缝宽度为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7737A2E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A.200      B.300      C.400      D.500</w:t>
      </w:r>
    </w:p>
    <w:p w14:paraId="5B0C41C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p>
    <w:p w14:paraId="5DD4844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15.二层LB2的板底钢筋直径为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7D9445A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A.6      B.8      C.10      D.12</w:t>
      </w:r>
    </w:p>
    <w:p w14:paraId="63DD341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p>
    <w:p w14:paraId="3CFE3C1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16.二层层高为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w:t>
      </w:r>
    </w:p>
    <w:p w14:paraId="6833F17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A.4.2      B.3.9      C.4.65      D.4.15</w:t>
      </w:r>
    </w:p>
    <w:p w14:paraId="2D4C9CF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17.二层框架梁的混凝土强度等级为</w:t>
      </w:r>
      <w:r>
        <w:rPr>
          <w:rFonts w:hint="eastAsia" w:ascii="宋体" w:hAnsi="宋体" w:eastAsia="宋体" w:cs="宋体"/>
          <w:color w:val="auto"/>
          <w:sz w:val="24"/>
          <w:szCs w:val="24"/>
          <w:lang w:val="en-US" w:eastAsia="zh-CN"/>
        </w:rPr>
        <w:t>(    )</w:t>
      </w:r>
    </w:p>
    <w:p w14:paraId="5D22FF8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A.C35     B.C30      C.C40     D.C45  </w:t>
      </w:r>
    </w:p>
    <w:p w14:paraId="1A7A7A3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p>
    <w:p w14:paraId="18D7822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18.以下二层预制叠合板中为中间板的是</w:t>
      </w:r>
      <w:r>
        <w:rPr>
          <w:rFonts w:hint="eastAsia" w:ascii="宋体" w:hAnsi="宋体" w:eastAsia="宋体" w:cs="宋体"/>
          <w:color w:val="auto"/>
          <w:sz w:val="24"/>
          <w:szCs w:val="24"/>
          <w:lang w:val="en-US" w:eastAsia="zh-CN"/>
        </w:rPr>
        <w:t>(    )</w:t>
      </w:r>
    </w:p>
    <w:p w14:paraId="02B4F16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A.PCB2      B.PCB10      C.PCB12      D.PCB14</w:t>
      </w:r>
    </w:p>
    <w:p w14:paraId="0E5AF44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p>
    <w:p w14:paraId="01CCB8C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19.二层预制板PCB13中洞口尺寸为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6261294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A.250x325      B.325x325      C.250x250      D.740x1100</w:t>
      </w:r>
    </w:p>
    <w:p w14:paraId="5216370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p>
    <w:p w14:paraId="204BE09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20.二层梁KL8的箍筋直径为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111B038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A.6      B.8      C.10      D.12</w:t>
      </w:r>
    </w:p>
    <w:p w14:paraId="70D0EAE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p>
    <w:p w14:paraId="703A50B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21.装配式建筑设计应遵循</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原则。 </w:t>
      </w:r>
    </w:p>
    <w:p w14:paraId="09C3671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A.少规格、多组合       B.多规格、少组合 </w:t>
      </w:r>
    </w:p>
    <w:p w14:paraId="7245347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C.多规格、多组合       D.按照设计师意愿 </w:t>
      </w:r>
    </w:p>
    <w:p w14:paraId="71A1527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p>
    <w:p w14:paraId="6D40A93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22.装配式混凝土建筑应结合</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的原则整体策划，协同建筑、结构、几点、装饰装修等专业要求，制定施工组织设计。 </w:t>
      </w:r>
    </w:p>
    <w:p w14:paraId="0E9A5C1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A.标准化设计                   B.装配化施工 </w:t>
      </w:r>
    </w:p>
    <w:p w14:paraId="3F5D96B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C.设计、加工、采购一体化       D.设计、生产、装配一体化 </w:t>
      </w:r>
    </w:p>
    <w:p w14:paraId="1D6FBC2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lang w:val="en-US" w:eastAsia="zh-CN" w:bidi="ar-SA"/>
        </w:rPr>
      </w:pPr>
    </w:p>
    <w:p w14:paraId="37ABBFCE">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23.预制构件生产前，应由建设单位组织</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单位进行设计文件交底和会审。A.设计                B.设计、生产     </w:t>
      </w:r>
    </w:p>
    <w:p w14:paraId="366DB962">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C.设计、生产、施工        D.设计、生产、施工、监理</w:t>
      </w:r>
    </w:p>
    <w:p w14:paraId="29C95FF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eastAsia="zh-CN"/>
        </w:rPr>
      </w:pPr>
    </w:p>
    <w:p w14:paraId="253E4A7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pacing w:val="-11"/>
          <w:sz w:val="24"/>
          <w:szCs w:val="24"/>
          <w:lang w:val="en-US" w:eastAsia="zh-CN"/>
        </w:rPr>
      </w:pPr>
      <w:r>
        <w:rPr>
          <w:rFonts w:hint="eastAsia" w:ascii="宋体" w:hAnsi="宋体" w:eastAsia="宋体" w:cs="宋体"/>
          <w:color w:val="auto"/>
          <w:spacing w:val="-11"/>
          <w:sz w:val="24"/>
          <w:szCs w:val="24"/>
          <w:lang w:val="en-US" w:eastAsia="zh-CN"/>
        </w:rPr>
        <w:t xml:space="preserve">24.水平钢筋连接灌浆套筒补灌时,灌浆料若已无法流动,下列操作正确的是(    ) </w:t>
      </w:r>
    </w:p>
    <w:p w14:paraId="77AAE16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A.只从灌浆孔补灌</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B.只从出浆孔补灌</w:t>
      </w:r>
    </w:p>
    <w:p w14:paraId="0443642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C.宜从灌浆孔,出浆孔分别补</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D.以上都正确</w:t>
      </w:r>
    </w:p>
    <w:p w14:paraId="03A3833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25.起吊预制阳台时,钢丝绳与预制阳台水平面所成角度不宜小于(    )</w:t>
      </w:r>
    </w:p>
    <w:p w14:paraId="4CF92EF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A.30°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B.45°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C.60°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D.90°</w:t>
      </w:r>
    </w:p>
    <w:p w14:paraId="45008E3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2CF9026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26.钢筋连接用灌浆套筒灌浆料的基本材料是(    )</w:t>
      </w:r>
    </w:p>
    <w:p w14:paraId="553998E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A.砂浆</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B.细骨料</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C.水泥</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D.石灰</w:t>
      </w:r>
    </w:p>
    <w:p w14:paraId="6BD549E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00DB0C3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27.预应力预制构件混凝土强度不应低于(    )</w:t>
      </w:r>
    </w:p>
    <w:p w14:paraId="136583E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A.C30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B.C40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C.C50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D.C60</w:t>
      </w:r>
    </w:p>
    <w:p w14:paraId="32980EC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4EEA8D3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28.半灌浆套筒一端采用灌浆方式连接,另一端采用(    )</w:t>
      </w:r>
    </w:p>
    <w:p w14:paraId="2EBB160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A.浆锚搭接</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B.螺纹连接</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C.焊接连接</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D.构件搭接连接</w:t>
      </w:r>
    </w:p>
    <w:p w14:paraId="2D13AF9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351EA82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29.预制构件和部品经检查合格后，宜设置(    )。预制构件和部品出厂时，应出具质量证明文件。 </w:t>
      </w:r>
    </w:p>
    <w:p w14:paraId="2E8C4B2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A.合格证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B.工序标识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C.表面标识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D.存放标识 </w:t>
      </w:r>
    </w:p>
    <w:p w14:paraId="6707CFF7">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6EA6B84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30.带面砖或石材饰面的预制构件宜采用(    )工艺制作。 </w:t>
      </w:r>
    </w:p>
    <w:p w14:paraId="0DE285C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A.正打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B.反打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C.正打一次成型</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D.反打一次成型 </w:t>
      </w:r>
    </w:p>
    <w:p w14:paraId="110F98A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315AD6C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31.《装配式混凝土建筑技术标准》GB/T 51231 等标准文件规定，竖向预制构件安装采用临时支撑时，临时支撑不宜少于(    )道。 </w:t>
      </w:r>
    </w:p>
    <w:p w14:paraId="228FF64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A.1</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B.2</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C.3</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D.4  </w:t>
      </w:r>
    </w:p>
    <w:p w14:paraId="778E61B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02D6E76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32.装配式构件吊装时,竖向预制构件起吊点不应少于(    )</w:t>
      </w:r>
    </w:p>
    <w:p w14:paraId="16CD6EA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A.1个</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B.2个</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C.3个</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D.4个</w:t>
      </w:r>
    </w:p>
    <w:p w14:paraId="3070291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7AC0BDF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33.吊具应根据安装构件形状、尺寸及重量等参数进行配置,吊索夹角不应小于(    )</w:t>
      </w:r>
    </w:p>
    <w:p w14:paraId="355DF32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A.45°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B.30°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C.25°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D.20°</w:t>
      </w:r>
    </w:p>
    <w:p w14:paraId="20B74CF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1D58D26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34.装配整体式框架结构中，预制柱水平接缝处不宜出现(    )。 </w:t>
      </w:r>
    </w:p>
    <w:p w14:paraId="72E55ED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A.拉力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B.剪力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C.压力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D.弯矩 </w:t>
      </w:r>
    </w:p>
    <w:p w14:paraId="4F5EE67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2CA964A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35.同一厂家、同一类型、同一钢筋来源的成型钢筋，不超过(    )为一批，按照相应标准进行进场检验。 </w:t>
      </w:r>
    </w:p>
    <w:p w14:paraId="6EF8985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A.50t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B.60t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C.30t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D.15t </w:t>
      </w:r>
    </w:p>
    <w:p w14:paraId="2F2FC70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3919285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36.下列不属于预制构件粗糙面常用处理工艺的是(    )。 </w:t>
      </w:r>
    </w:p>
    <w:p w14:paraId="1C2423C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A.水洗法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B.拉毛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C.凿毛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D.喷砂 </w:t>
      </w:r>
    </w:p>
    <w:p w14:paraId="5FC2F19A">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6F40BC47">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37.下列选择中不属于装配式结构预制构件的主要制作流程的是(    )</w:t>
      </w:r>
    </w:p>
    <w:p w14:paraId="0172D23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A.模台的清理</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B.预制构件的吊装</w:t>
      </w:r>
    </w:p>
    <w:p w14:paraId="1148CDE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C.质量检测</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D.钢筋与吊环的放置与绑扎</w:t>
      </w:r>
    </w:p>
    <w:p w14:paraId="06459B2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255F29F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38.装配式混凝土住宅结构施工,采用钢筋套筒灌浆连接、钢筋浆锚搭接连接施工时,预制剪力墙中钢筋接头处套筒外侧钢筋的混凝土保护层厚度不应小于(    )</w:t>
      </w:r>
    </w:p>
    <w:p w14:paraId="72B509B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A.10mm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B.15mm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C.20mm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D.25mm </w:t>
      </w:r>
    </w:p>
    <w:p w14:paraId="6A1F3C7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06177C9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39.预制构件脱模起吊时的混凝土强度应计算确定，且不宜小于(    )MPa。</w:t>
      </w:r>
    </w:p>
    <w:p w14:paraId="02ED566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A.20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B.5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C.15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D.10 </w:t>
      </w:r>
    </w:p>
    <w:p w14:paraId="5C2592E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518FA29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40.《混凝土结构工程施工质量验收规范》GB 50204-2015 规定，光圆钢筋弯弧内径不应小于钢筋直径的(    )倍 。 </w:t>
      </w:r>
    </w:p>
    <w:p w14:paraId="25BAC15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A.2.5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B.4.9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C.3.5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D.6.25 </w:t>
      </w:r>
    </w:p>
    <w:p w14:paraId="7EC43A1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6458C05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41.构件运输、吊运时，动力系数宜取(    )</w:t>
      </w:r>
    </w:p>
    <w:p w14:paraId="779FBA5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A.1.0      B.1.2     C.1.3     D.1.5</w:t>
      </w:r>
    </w:p>
    <w:p w14:paraId="3670B01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750B2D6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42.当预制构件中钢筋的混凝土保护层厚度大于(    )时， 宜对钢筋的混凝土保护层采取有效的构造措施。</w:t>
      </w:r>
    </w:p>
    <w:p w14:paraId="77E823D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A.40mm      B.50mm     C.80mm     D.100mm</w:t>
      </w:r>
    </w:p>
    <w:p w14:paraId="54A101E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36DDA81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43.在预制混凝土剪力墙平面布置图中，外墙板以(    )为装配方向，不需要特殊标注。 </w:t>
      </w:r>
    </w:p>
    <w:p w14:paraId="12D6660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A.外侧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B.内侧       C.上方       D.下方 </w:t>
      </w:r>
    </w:p>
    <w:p w14:paraId="6D0C9FD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4813AF8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44.《钢筋套筒灌浆连接应用技术规程》规定现浇结构施工后外露钢筋的长度、顶点标高允许偏差为(    )</w:t>
      </w:r>
    </w:p>
    <w:p w14:paraId="46FF125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A.0~+5mm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B.0~+10mm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C.0~+15mm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D.0~+20mm </w:t>
      </w:r>
    </w:p>
    <w:p w14:paraId="2A1319A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51AE49A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45.直径大于(    )钢筋不宜采用浆描搭接连接</w:t>
      </w:r>
    </w:p>
    <w:p w14:paraId="4F9E901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A.25mm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B.20mm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C.15mm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D.10mm</w:t>
      </w:r>
    </w:p>
    <w:p w14:paraId="731F529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2BAF97A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46.叠合板的预制板厚度不宜小于(    )</w:t>
      </w:r>
    </w:p>
    <w:p w14:paraId="13FBB8C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A.60mm      B.70mm      C.80mm      D.90mm</w:t>
      </w:r>
    </w:p>
    <w:p w14:paraId="296E8D2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210BEB0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47.装配整体式框架结构中，预制矩形柱截面宽度或圆柱直径不宜小于(    ), 且不宜小于同方向梁宽的(    )倍</w:t>
      </w:r>
    </w:p>
    <w:p w14:paraId="7E927E9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A.400mm,1.2</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B.400mm,1.5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C.500mm,1.2</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D.500mm,1.5</w:t>
      </w:r>
    </w:p>
    <w:p w14:paraId="76867D1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48.外挂墙板与主体结构宜采用(    )</w:t>
      </w:r>
    </w:p>
    <w:p w14:paraId="0EFE1D4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A.刚性连接     B.柔性连接    C.焊接连接     D.铰接连接</w:t>
      </w:r>
    </w:p>
    <w:p w14:paraId="6B00F4E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72F3C40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49.套筒灌浆料使用温度不宜低于(    )</w:t>
      </w:r>
    </w:p>
    <w:p w14:paraId="103801C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D.10℃ </w:t>
      </w:r>
    </w:p>
    <w:p w14:paraId="103A31E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049807A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50.外挂墙板的高度不宜大于(    )</w:t>
      </w:r>
    </w:p>
    <w:p w14:paraId="39853BA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A.3m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B.4m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C.5m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D.一个层高</w:t>
      </w:r>
    </w:p>
    <w:p w14:paraId="314E3A3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53AAD47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51.当预制构件粗糙面采用涂刷缓凝剂工艺时，预制构件脱模后应及时进行(    )，露出骨料。 </w:t>
      </w:r>
    </w:p>
    <w:p w14:paraId="579ADBC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A.凿毛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B.喷砂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C.拉毛处理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lang w:val="en-US" w:eastAsia="zh-CN"/>
        </w:rPr>
        <w:t xml:space="preserve">D.高压水冲洗 </w:t>
      </w:r>
    </w:p>
    <w:p w14:paraId="6550F4C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0413F17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52.根据图集15G107-1《装配式混凝土结构表示方法及示例》的规定，中间门洞预制内墙板的编号为(    )</w:t>
      </w:r>
    </w:p>
    <w:p w14:paraId="603E8FC7">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A.NQ       B.NQM1       C.NQM2       D.NQM3</w:t>
      </w:r>
    </w:p>
    <w:p w14:paraId="5ECCADC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27D1F71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53.根据图集15G107-1《装配式混凝土结构表示方法及示例》的规定，非边缘构件后浇段的编号为(    )</w:t>
      </w:r>
    </w:p>
    <w:p w14:paraId="4488CAC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A.YHJ     B.GHJ     C.AHJ     D.BHJ</w:t>
      </w:r>
    </w:p>
    <w:p w14:paraId="720311F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4483CA9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54.脱模剂应能有效减少混凝土与模板间的(    )，并应有一定的成膜强度，且不应影响脱模后混凝土表面的后期装饰。</w:t>
      </w:r>
    </w:p>
    <w:p w14:paraId="07168E7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A.挤压力       B.摩擦力       C.吸附力       D.摩擦系数</w:t>
      </w:r>
    </w:p>
    <w:p w14:paraId="0B2B529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6D049B0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55.预制楼梯的堆垛层数不宜大于(    )层</w:t>
      </w:r>
    </w:p>
    <w:p w14:paraId="090FC19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A.6       B.5       C.4       D.3</w:t>
      </w:r>
    </w:p>
    <w:p w14:paraId="7DAAE68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56.剪力墙底部接缝座浆材料的同条件试件的尺寸为：(    )</w:t>
      </w:r>
    </w:p>
    <w:p w14:paraId="353A6A9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A.70.7mmx70.7mmx70.7mm       B.40mmx40mmx160mm</w:t>
      </w:r>
    </w:p>
    <w:p w14:paraId="3F5D212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C.150mmx150mmx150mm          D.100mmx100mmx100mm</w:t>
      </w:r>
    </w:p>
    <w:p w14:paraId="47FFDC0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156B930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57.灌浆套筒内钢筋直径为28mm~40(mm)时，套筒灌浆段最小内径与连接钢筋公称直径差最小值为(    )</w:t>
      </w:r>
    </w:p>
    <w:p w14:paraId="47A4991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A.8mm       B.15mm       C.10mm       D.12mm </w:t>
      </w:r>
    </w:p>
    <w:p w14:paraId="57C922B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673D113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58.钢筋套筒灌浆连接接头的屈服强度不应小于(    )。</w:t>
      </w:r>
    </w:p>
    <w:p w14:paraId="2C76C18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A.连接钢筋屈服强度标准值                     </w:t>
      </w:r>
    </w:p>
    <w:p w14:paraId="68FB87B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B.连接钢筋抗压强度标准值; </w:t>
      </w:r>
    </w:p>
    <w:p w14:paraId="166D2C2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C.连接钢筋抗拉强度标准值               </w:t>
      </w:r>
    </w:p>
    <w:p w14:paraId="105453A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D.连接钢筋抗压强度标准值的 1.5 倍 </w:t>
      </w:r>
    </w:p>
    <w:p w14:paraId="6847CD0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7953A72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59.《混凝土结构工程施工质量验收规范》GB 50204-2015规定，预制构件模板安装中，相邻模板表面高差的允许偏差为(    )mm</w:t>
      </w:r>
    </w:p>
    <w:p w14:paraId="43E0E9C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A.1       B.2       C.3       D.5</w:t>
      </w:r>
    </w:p>
    <w:p w14:paraId="073D759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194E7FB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60.根据混凝土结构工程施工质量验收规范（GB50204-2015），叠合板安装标高允许偏差为(    )mm 的要求。 </w:t>
      </w:r>
    </w:p>
    <w:p w14:paraId="2351EE0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A.±5       B.±4       C.±3       D.±6 </w:t>
      </w:r>
    </w:p>
    <w:p w14:paraId="11AA31D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08C72D0A">
      <w:pPr>
        <w:keepNext w:val="0"/>
        <w:keepLines w:val="0"/>
        <w:pageBreakBefore w:val="0"/>
        <w:widowControl/>
        <w:kinsoku/>
        <w:wordWrap/>
        <w:overflowPunct/>
        <w:topLinePunct w:val="0"/>
        <w:autoSpaceDE/>
        <w:autoSpaceDN/>
        <w:bidi w:val="0"/>
        <w:adjustRightInd/>
        <w:snapToGrid/>
        <w:spacing w:line="490" w:lineRule="exact"/>
        <w:ind w:left="0" w:leftChars="0" w:firstLine="0" w:firstLineChars="0"/>
        <w:jc w:val="both"/>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二、多项选择题（共20小题，每小题2分，共40分）</w:t>
      </w:r>
    </w:p>
    <w:p w14:paraId="65606D9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1.预制剪力墙编号由(    )组成。 </w:t>
      </w:r>
    </w:p>
    <w:p w14:paraId="19AA2C4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A.墙板代号        B.序号        C.层高        D.窗宽 </w:t>
      </w:r>
    </w:p>
    <w:p w14:paraId="5D8C2BA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0697F1A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2.外墙板一般采用三明治结构，即(    )。 </w:t>
      </w:r>
    </w:p>
    <w:p w14:paraId="7FF9E73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A.结构层        B.加厚层        C.保温层        D.防潮层 </w:t>
      </w:r>
    </w:p>
    <w:p w14:paraId="5F1A3A8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3.桁架钢筋混凝土叠合板应满足下列要求(    )。</w:t>
      </w:r>
    </w:p>
    <w:p w14:paraId="22F8282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A.桁架钢筋应沿主要受力方向布置； </w:t>
      </w:r>
    </w:p>
    <w:p w14:paraId="14E0EC0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B.桁架钢筋距板边不应大于 300mm，间距不宜大于 600mm； </w:t>
      </w:r>
    </w:p>
    <w:p w14:paraId="4426B2B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C.桁架钢筋弦杆钢筋直径不宜小于 8mm，腹杆钢筋直径不应小于 4mm； </w:t>
      </w:r>
    </w:p>
    <w:p w14:paraId="0FD8BC6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D.桁架钢筋弦杆混凝土保护层厚度不应小于 15mm； </w:t>
      </w:r>
    </w:p>
    <w:p w14:paraId="7567716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407F562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4.套筒灌浆连接接头设计要求中,表述正确的是(    )</w:t>
      </w:r>
    </w:p>
    <w:p w14:paraId="45FD94B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A.混凝土构件中灌浆套筒的净距不应小于 20mm</w:t>
      </w:r>
    </w:p>
    <w:p w14:paraId="0B9825F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B.混凝土构件的灌浆套筒长度范围内,预制混凝土柱箍筋的混凝土保护层厚度不应小于 20mm,预制混凝土墙最外层钢筋的混凝土保护层厚度不应小于15mm</w:t>
      </w:r>
    </w:p>
    <w:p w14:paraId="761EBE6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C.接头连接钢筋的强度等级不应高于灌浆套筒规定的连接钢筋强度等级</w:t>
      </w:r>
    </w:p>
    <w:p w14:paraId="79BA540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D.接头连接钢筋的直径规格不应大于灌浆套筒规定的连接钢筋直径规格,且不宜小于灌浆套筒规定的连接钢筋直径规格一级以上</w:t>
      </w:r>
    </w:p>
    <w:p w14:paraId="2541BC2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0DD134F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5.预制构件连接的后浇带结合面处理手段有(    )</w:t>
      </w:r>
    </w:p>
    <w:p w14:paraId="51F6C04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A.水洗露骨料       B.拉毛       C.凿毛       D.键槽  </w:t>
      </w:r>
    </w:p>
    <w:p w14:paraId="1D16548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4766585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6.预制构件存放过程中,下列做法正确的是(    )</w:t>
      </w:r>
    </w:p>
    <w:p w14:paraId="0CA2B70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A.存放场地平整、坚实,并应有排水措施</w:t>
      </w:r>
    </w:p>
    <w:p w14:paraId="3547D29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B.预埋吊件应朝上,产品标识牌应朝外</w:t>
      </w:r>
    </w:p>
    <w:p w14:paraId="40C9E0A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C.合理设置垫块支点位置,支点应与起吊点位置错开</w:t>
      </w:r>
    </w:p>
    <w:p w14:paraId="0CA7C68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D.预制梁、柱等细长构件应用 2 条垫木支撑平放</w:t>
      </w:r>
    </w:p>
    <w:p w14:paraId="1F7DC73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460D959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7.钢筋套筒灌浆连接接头由(    )所组成。 </w:t>
      </w:r>
    </w:p>
    <w:p w14:paraId="1E9F296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A.光圆钢筋       B.专用灌浆料       C.带肋钢筋       D.灌浆套筒  </w:t>
      </w:r>
    </w:p>
    <w:p w14:paraId="6CF18DC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791EF20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8.下列哪一项是浆锚灌浆料的特点(    )</w:t>
      </w:r>
    </w:p>
    <w:p w14:paraId="031DC50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A.早强       B.微膨胀       C.高强       D.自流态</w:t>
      </w:r>
    </w:p>
    <w:p w14:paraId="216F415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9.叠合板、预制梁等水平预制构件吊装就位后,应对哪些进行校核(    )</w:t>
      </w:r>
    </w:p>
    <w:p w14:paraId="0B0E600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A.安装位置       B.安装标高       C.平整       D.垂直度</w:t>
      </w:r>
    </w:p>
    <w:p w14:paraId="4CFBFA2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6683ED8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10.预制构件的运输应符合下列要求(    )。 </w:t>
      </w:r>
    </w:p>
    <w:p w14:paraId="7029059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A.墙板宜对称靠放且外饰面朝外，构件上部宜采用木垫块隔离；运输时构件应采取固定措施。 </w:t>
      </w:r>
    </w:p>
    <w:p w14:paraId="4918DD9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B.插放架应有足够的承载力和刚度，并应支垫稳固。 </w:t>
      </w:r>
    </w:p>
    <w:p w14:paraId="2EFE530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C.采用叠层平放的方式堆放或运输构件时，应采取防止构件产生裂缝的措施。 </w:t>
      </w:r>
    </w:p>
    <w:p w14:paraId="7742608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D.预制构件及其上的建筑附件、预埋件、预埋吊件等采取施工保护措施，不得破损或沾污。 </w:t>
      </w:r>
    </w:p>
    <w:p w14:paraId="31F1A2E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1E42C2E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11.安装在主体结构上，起(    )作用的非承重预制混凝土外墙板。简称外挂墙板。</w:t>
      </w:r>
    </w:p>
    <w:p w14:paraId="0D7CB6C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A.围护       B.受力       C.装饰       D.分隔</w:t>
      </w:r>
    </w:p>
    <w:p w14:paraId="5AB7FA8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575C78A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12.装配式结构的节点和接缝应受力明确、构造可靠，并应满足(    )等要求</w:t>
      </w:r>
    </w:p>
    <w:p w14:paraId="4AB3929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A.承载力       B.延性       C柔性       D.耐久性</w:t>
      </w:r>
    </w:p>
    <w:p w14:paraId="558B343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1A99A42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13.施工用预埋件的性能指标应符合相关产品标准，且应满足预制构件(    )等需要。</w:t>
      </w:r>
    </w:p>
    <w:p w14:paraId="37FC2F3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A.吊装       B.安装       C.临时支撑       D.运输</w:t>
      </w:r>
    </w:p>
    <w:p w14:paraId="61B342F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p>
    <w:p w14:paraId="0C7F2F4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14.叠合楼盖施工时应设置临时支撑，支撑要求如下：(    )</w:t>
      </w:r>
    </w:p>
    <w:p w14:paraId="1FC2CA9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A.第一道横向支撑距墙边不大于0.5米</w:t>
      </w:r>
    </w:p>
    <w:p w14:paraId="1E630E6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B.最大支撑间距不大于1.5米</w:t>
      </w:r>
    </w:p>
    <w:p w14:paraId="64B81C8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C.第一道横向支撑距墙边不大于1.5米</w:t>
      </w:r>
    </w:p>
    <w:p w14:paraId="6B4BCCA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D.最大支撑间距不大于2米</w:t>
      </w:r>
    </w:p>
    <w:p w14:paraId="1EC432A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15.对于首次施工，宜选择有代表性的单元或部位进行(    )。</w:t>
      </w:r>
    </w:p>
    <w:p w14:paraId="487692F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A.试制作        B.试安装         C.试灌浆       D.试连接 </w:t>
      </w:r>
    </w:p>
    <w:p w14:paraId="6722B87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4B9B230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16.装配式建筑是(    )的主要部分采用预制部品部件集成的建筑。</w:t>
      </w:r>
    </w:p>
    <w:p w14:paraId="7FDF7FF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A.结构系统     B.外围护系统     C.设备与管线系统     D.内装系统</w:t>
      </w:r>
    </w:p>
    <w:p w14:paraId="6473E6A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279A84D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17.脱模剂应符合下列规定：(    )</w:t>
      </w:r>
    </w:p>
    <w:p w14:paraId="71E1819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A.脱模剂应无毒</w:t>
      </w:r>
    </w:p>
    <w:p w14:paraId="15BFC8B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B.脱模剂应无刺激性气味</w:t>
      </w:r>
    </w:p>
    <w:p w14:paraId="5061D6D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C.脱模剂不应影响混疑士性能和预制构件表面装饰效果</w:t>
      </w:r>
    </w:p>
    <w:p w14:paraId="60547AF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D.脱模剂应按照使用品种，选用前及正常使用后每半年进行一次匀质性和施工性能试验</w:t>
      </w:r>
    </w:p>
    <w:p w14:paraId="22483EB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300DA11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18.临时固定措施、临时支撑系统应具有足够的(    )</w:t>
      </w:r>
    </w:p>
    <w:p w14:paraId="5529AD7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A.强度       B.刚度       C.整体稳固性       D.柔性</w:t>
      </w:r>
    </w:p>
    <w:p w14:paraId="279FE22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0723ADE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19.装配式混凝土建筑施工应执行(    )的安全生产法规和规章制度，落实各级各类人员的安全生产责任制。</w:t>
      </w:r>
    </w:p>
    <w:p w14:paraId="535D24F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A.国家       B.地方       C.行业       D.企业</w:t>
      </w:r>
    </w:p>
    <w:p w14:paraId="0AA7DF2A">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4536431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20.灌浆套筒质量证明文件包括(    )。</w:t>
      </w:r>
    </w:p>
    <w:p w14:paraId="7D60CFDA">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A.产品合格证</w:t>
      </w:r>
    </w:p>
    <w:p w14:paraId="3985DFD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B.产品说明书</w:t>
      </w:r>
    </w:p>
    <w:p w14:paraId="4CE3B02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C.出厂检验报告（含材料性能合格报告）。</w:t>
      </w:r>
    </w:p>
    <w:p w14:paraId="2DF35E0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D.进场检验报告</w:t>
      </w:r>
    </w:p>
    <w:p w14:paraId="5B23C2C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lang w:val="en-US" w:eastAsia="zh-CN"/>
        </w:rPr>
      </w:pPr>
    </w:p>
    <w:p w14:paraId="31953A4B">
      <w:pPr>
        <w:rPr>
          <w:rFonts w:hint="eastAsia"/>
          <w:color w:val="auto"/>
          <w:lang w:val="en-US" w:eastAsia="zh-CN"/>
        </w:rPr>
      </w:pPr>
      <w:r>
        <w:rPr>
          <w:rFonts w:hint="eastAsia"/>
          <w:color w:val="auto"/>
          <w:lang w:val="en-US" w:eastAsia="zh-CN"/>
        </w:rPr>
        <w:br w:type="page"/>
      </w:r>
    </w:p>
    <w:p w14:paraId="241EBC45">
      <w:pPr>
        <w:pStyle w:val="2"/>
        <w:jc w:val="center"/>
        <w:rPr>
          <w:rFonts w:hint="eastAsia" w:ascii="黑体" w:hAnsi="黑体" w:eastAsia="黑体" w:cs="黑体"/>
          <w:b/>
          <w:bCs/>
          <w:color w:val="auto"/>
          <w:spacing w:val="0"/>
          <w:kern w:val="2"/>
          <w:sz w:val="30"/>
          <w:szCs w:val="30"/>
          <w:lang w:val="en-US" w:eastAsia="zh-CN" w:bidi="ar-SA"/>
        </w:rPr>
      </w:pPr>
      <w:r>
        <w:rPr>
          <w:rFonts w:hint="eastAsia" w:ascii="黑体" w:hAnsi="黑体" w:eastAsia="黑体" w:cs="黑体"/>
          <w:b/>
          <w:bCs/>
          <w:color w:val="auto"/>
          <w:spacing w:val="0"/>
          <w:kern w:val="2"/>
          <w:sz w:val="30"/>
          <w:szCs w:val="30"/>
          <w:lang w:val="en-US" w:eastAsia="zh-CN" w:bidi="ar-SA"/>
        </w:rPr>
        <w:t>任务二：构件深化设计（满分100分）</w:t>
      </w:r>
    </w:p>
    <w:p w14:paraId="2F44D1E2">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 设计任务书</w:t>
      </w:r>
    </w:p>
    <w:p w14:paraId="269A1078">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1.1任务概述</w:t>
      </w:r>
    </w:p>
    <w:p w14:paraId="23CD2E8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我国南方某城市的一幢5层教学楼，结构体系为装配整体式框架结构，抗震等级为四级，不上人平屋面，精装交付。屋顶层均采用现浇混凝土结构，首层层高3.6m，标准层层高为3.9m，混凝土强度等级详见图纸层高表。</w:t>
      </w:r>
    </w:p>
    <w:p w14:paraId="15FABFC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要求根据给定的施工图图纸建立BIM模型、对所有预制构件进行拆分和深化设计并按要求对指定的预制构件出具预制构件加工图。</w:t>
      </w:r>
    </w:p>
    <w:p w14:paraId="6544A3F2">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1.2 预制构件类型</w:t>
      </w:r>
    </w:p>
    <w:p w14:paraId="4A3AE68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该建筑物预制混凝土构件类型包括：预制叠合梁、预制叠合板、预制柱、预制楼梯。该建筑物的装配率大于50%。</w:t>
      </w:r>
    </w:p>
    <w:p w14:paraId="51315AC1">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1.3 设计依据</w:t>
      </w:r>
    </w:p>
    <w:p w14:paraId="74D4536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《装配式混凝土结构技术规程》                 JGJ1-2014</w:t>
      </w:r>
    </w:p>
    <w:p w14:paraId="7C0CA75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《装配式混凝土连接节点构造（楼盖和楼梯）》   15G310-1</w:t>
      </w:r>
    </w:p>
    <w:p w14:paraId="6A698D1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《装配式混凝土连接节点构造（剪力墙）》       15G310-2</w:t>
      </w:r>
    </w:p>
    <w:p w14:paraId="1178AD7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《桁架钢筋混凝土叠合板》（60mm厚底板）       15G366-1</w:t>
      </w:r>
    </w:p>
    <w:p w14:paraId="7A67073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《混凝土结构施工图平面整体表示方法制图规则和构造详图》22G101-1</w:t>
      </w:r>
    </w:p>
    <w:p w14:paraId="16113C7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《混凝土结构施工钢筋排布规则与构造详图》     18G901-1</w:t>
      </w:r>
    </w:p>
    <w:p w14:paraId="1AEF646D">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1.4 构件材料及保护层厚度</w:t>
      </w:r>
    </w:p>
    <w:p w14:paraId="6AB5866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该建筑物钢筋均采用HRB400级钢筋，用符号C 表示，预制叠合板、预制叠合梁、预制楼梯混凝土保护层的厚度分别为15mm、20mm、15mm。</w:t>
      </w:r>
    </w:p>
    <w:p w14:paraId="61B07EBA">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1.5 项目的结构图纸说明</w:t>
      </w:r>
    </w:p>
    <w:p w14:paraId="0648A4E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该建筑物图纸包含各层结构布置及板配筋图、各层梁配筋图、各层框架柱布置及配筋图；局部预留预埋平面示意图。</w:t>
      </w:r>
    </w:p>
    <w:p w14:paraId="5A1BC660">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1.6 装配式混凝土连接节点说明</w:t>
      </w:r>
    </w:p>
    <w:p w14:paraId="5A49376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1.6.1 本项目预制叠合楼板均为预制叠合双向板，所有的预制叠合楼板的底板均采用桁架钢筋混凝土预制板；预制叠合双向板采用后浇带的整体式接缝连接形式，其连接节点见图四；叠合板与受力边支座的连接形式见图五；叠合板中间支座的连接形式见图六。</w:t>
      </w:r>
    </w:p>
    <w:p w14:paraId="347238A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1.6.2 预制次梁端部与现浇梁连接节点见图三。</w:t>
      </w:r>
    </w:p>
    <w:p w14:paraId="06D9E8A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1.6.3 预制叠合板、预制叠合梁均搁进支座10mm。</w:t>
      </w:r>
    </w:p>
    <w:p w14:paraId="0E5ABA6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1.6.4 预制柱柱底接缝及箍筋加密区域构造示意图详见图一。</w:t>
      </w:r>
    </w:p>
    <w:p w14:paraId="4AB3662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1.6.5 预制柱斜撑埋件示意详见图二。</w:t>
      </w:r>
    </w:p>
    <w:p w14:paraId="4E4B9EC1">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1.7 叠合板底板要求</w:t>
      </w:r>
    </w:p>
    <w:p w14:paraId="4276C55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1.7.1双向板叠合楼板四边出筋；</w:t>
      </w:r>
    </w:p>
    <w:p w14:paraId="3B4BA4D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1.7.2桁架钢筋规格代号为A80/A100，桁架钢筋的设置应满足《装配式混凝土结构技术规程》中的要求，需考虑到其设置能使预制底板的纵筋总含量最低；</w:t>
      </w:r>
    </w:p>
    <w:p w14:paraId="3074115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1.7.3预制底板上线盒定位及规格、洞口定位及规格均详见预留预埋平面示意图；</w:t>
      </w:r>
    </w:p>
    <w:p w14:paraId="7BEE112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1.7.4 预制底板外围接触面需满足规范的要求，并在深化图纸中示意出构件的外围接触面符号以及安装符号等；</w:t>
      </w:r>
    </w:p>
    <w:p w14:paraId="15524BC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1.7.5 预制底板的其它未说明处应满足给定的施工图纸及现行规范、标准和图集的要求。</w:t>
      </w:r>
    </w:p>
    <w:p w14:paraId="057FCC59">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1.8叠合梁要求</w:t>
      </w:r>
    </w:p>
    <w:p w14:paraId="7B2C934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1.8.1预制叠合梁的预制底梁部分，在梁面设置2C12的构造纵筋，纵筋不伸出梁端面；</w:t>
      </w:r>
    </w:p>
    <w:p w14:paraId="21CDE85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1.8.2箍筋采用组合封闭箍；</w:t>
      </w:r>
    </w:p>
    <w:p w14:paraId="0B89708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1.8.3叠合梁的吊装预埋件选用吊钉，吊钉需满足吊装承载力的要求；</w:t>
      </w:r>
    </w:p>
    <w:p w14:paraId="5F15460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1.8.4叠合梁两端设置非贯通键槽；</w:t>
      </w:r>
    </w:p>
    <w:p w14:paraId="3F296D6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1.8.5叠合梁的外围接触面需满足规范的要求，并在深化图纸中示意出构件的外围接触面符号以及安装符号等；</w:t>
      </w:r>
    </w:p>
    <w:p w14:paraId="5B2E497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1.8.6 叠合梁的其它未说明处应满足给定的施工图纸及现行规范、标准和图集的要求。</w:t>
      </w:r>
    </w:p>
    <w:p w14:paraId="2F726311">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p>
    <w:p w14:paraId="7078E70B">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1.9预制楼梯要求</w:t>
      </w:r>
    </w:p>
    <w:p w14:paraId="5CA780F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1.9.1 预制楼梯详见楼梯大样图；</w:t>
      </w:r>
    </w:p>
    <w:p w14:paraId="667AB09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1.9.2 预制楼梯的挑耳统一设置在高端，尺寸详见楼梯大样图；高低端支座做法详节点大样；</w:t>
      </w:r>
    </w:p>
    <w:p w14:paraId="654863D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1.9.3 预制楼梯的吊装及脱模预埋件均选用内埋式螺母；</w:t>
      </w:r>
    </w:p>
    <w:p w14:paraId="6F175E0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1.9.4 预制楼梯的滴水线设置在梯井一侧，设置有防滑槽；</w:t>
      </w:r>
    </w:p>
    <w:p w14:paraId="4A1DA63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1.9.5 预制楼梯其它未说明的构造配筋参考15G367-1中的ST-30-25配筋图，见附件1 。</w:t>
      </w:r>
    </w:p>
    <w:p w14:paraId="2AA0D505">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2 设计内容及结果输出</w:t>
      </w:r>
    </w:p>
    <w:p w14:paraId="10C7310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根据以上任务书要求，建立该教学楼的BIM模型，对所有预制构件进行深化设计并按要求对指定的预制构件出具预制构件加工图。具体要求如下：</w:t>
      </w:r>
    </w:p>
    <w:p w14:paraId="0AC239AF">
      <w:pPr>
        <w:pStyle w:val="4"/>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2.1模型建立要求</w:t>
      </w:r>
    </w:p>
    <w:p w14:paraId="45C8D4A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根据图纸将各类预制构件（后浇叠合层、后浇段不需建模）布置在模型中的相应位置，使模型完整准确。4.200标高处的水平构件以及2.250~4.200标高段的楼梯</w:t>
      </w:r>
    </w:p>
    <w:p w14:paraId="4C767655">
      <w:pPr>
        <w:pStyle w:val="4"/>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2.2 深化设计要求</w:t>
      </w:r>
    </w:p>
    <w:p w14:paraId="06A77B6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对该模型中的部分预制构件出图，每个构件深化设计图纸中应包含的内容：模板图、配筋图、构件信息表（至少包含混凝土体积、构件重量、混凝土强度）、埋件信息表（至少包含埋件编号、名称、规格、数量）、配筋表（至少包含编号、直径、级别、钢筋加工尺寸、钢筋重量）。深化设计图纸要求图面整洁、文字和标注不得有重叠现象。</w:t>
      </w:r>
    </w:p>
    <w:p w14:paraId="48F7F40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具体深化设计构件及要求如下：</w:t>
      </w:r>
    </w:p>
    <w:p w14:paraId="28E9606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2.2.1 双向叠合板预制底板出图</w:t>
      </w:r>
    </w:p>
    <w:p w14:paraId="556C166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对二层中L~N轴交1~2轴的板PCB10进行出图以A2图幅绘制，并以“2-4F-PCBXX，2-4F-PCBXX”为文件名称保存在模型中。</w:t>
      </w:r>
    </w:p>
    <w:p w14:paraId="1F2E2F9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2.2.2预制梁出图</w:t>
      </w:r>
    </w:p>
    <w:p w14:paraId="0E443D5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对二层中N轴交2~3轴线间的预制梁以A1图幅绘制，并以“2F-PCLXX” 为文件名称保存在模型中</w:t>
      </w:r>
    </w:p>
    <w:p w14:paraId="5555673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2.2.3预制楼梯出图</w:t>
      </w:r>
    </w:p>
    <w:p w14:paraId="7CBF9A0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对2.250~4.200标高范围内的1#楼梯以A1图幅绘制，并以“2F-PCLTX” 为文件名称保存在模型中</w:t>
      </w:r>
    </w:p>
    <w:p w14:paraId="1CF1F660">
      <w:pPr>
        <w:pStyle w:val="4"/>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2.3 结果提交要求</w:t>
      </w:r>
    </w:p>
    <w:p w14:paraId="73C0755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将最终的模型以“座位号+任务二”为文件名提交到考试的指定系统。</w:t>
      </w:r>
    </w:p>
    <w:p w14:paraId="63DFB1B0">
      <w:pPr>
        <w:rPr>
          <w:rFonts w:hint="eastAsia"/>
          <w:color w:val="auto"/>
          <w:lang w:val="en-US" w:eastAsia="zh-CN"/>
        </w:rPr>
      </w:pPr>
      <w:r>
        <w:rPr>
          <w:rFonts w:hint="eastAsia"/>
          <w:color w:val="auto"/>
          <w:lang w:val="en-US" w:eastAsia="zh-CN"/>
        </w:rPr>
        <w:br w:type="page"/>
      </w:r>
    </w:p>
    <w:p w14:paraId="5EE74F09">
      <w:pPr>
        <w:pStyle w:val="4"/>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center"/>
        <w:textAlignment w:val="auto"/>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任务三：装配式建筑构件制作与安装（满分100分）</w:t>
      </w:r>
    </w:p>
    <w:p w14:paraId="14D9A6B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参赛选手根据给定的施工任务和施工图纸，完成构件生产、构件吊装、灌浆连接和节点现浇等施工岗位技能模拟竞赛任务。</w:t>
      </w:r>
    </w:p>
    <w:p w14:paraId="30574B5A">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构件生产</w:t>
      </w:r>
    </w:p>
    <w:p w14:paraId="413D98A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赛选手在装配式建筑岗位技能竞赛平台中，依据图纸要求完成预制混凝土剪力墙剪外墙板的仿真生产，任务内容包括模具准备、钢筋绑扎与埋件预埋，以及预制混凝土剪力墙内墙板的仿真生产，任务内容包含混凝土浇筑、养护与脱模、入库存放等岗位技能模拟任务。</w:t>
      </w:r>
    </w:p>
    <w:p w14:paraId="45C9BE97">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构件吊装</w:t>
      </w:r>
    </w:p>
    <w:p w14:paraId="2976861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参赛选手在装配式建筑岗位技能竞赛平台中，依据图纸要求完成叠合板和预制柱吊装施工，任务内容包含施工准备、构件确认检查、布置支撑、标高找平、定位放线、吊装就位、位置调整、工完料清等操作。</w:t>
      </w:r>
    </w:p>
    <w:p w14:paraId="1ACC118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构件灌浆</w:t>
      </w:r>
    </w:p>
    <w:p w14:paraId="17FE944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参赛选手在装配式建筑岗位技能竞赛平台中，依据图纸要求完成预制柱构件灌浆，任务内容包含施工准备、封缝料制备、封仓、灌浆料制备、流动度检测、试块制作、灌浆施工、工完料清等操作。</w:t>
      </w:r>
    </w:p>
    <w:p w14:paraId="1C4A568A">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节点连接</w:t>
      </w:r>
    </w:p>
    <w:p w14:paraId="64ECD73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参赛选手在装配式建筑岗位技能竞赛平台中，依据图纸要求完成十字型现浇连接，任务内容包含施工准备、连接钢筋检查矫正、结合面处理、保温条粘贴、安装螺纹套筒、钢筋绑扎、模板支设、混凝土浇筑、工完料清等操作。</w:t>
      </w:r>
    </w:p>
    <w:p w14:paraId="58C4FA6A">
      <w:pPr>
        <w:rPr>
          <w:rFonts w:hint="eastAsia" w:ascii="仿宋" w:hAnsi="仿宋" w:eastAsia="仿宋" w:cs="Times New Roman"/>
          <w:b/>
          <w:bCs/>
          <w:color w:val="auto"/>
          <w:sz w:val="30"/>
          <w:szCs w:val="30"/>
          <w:lang w:val="en-US" w:eastAsia="zh-CN"/>
        </w:rPr>
      </w:pPr>
    </w:p>
    <w:p w14:paraId="0DFEF88A">
      <w:pPr>
        <w:pStyle w:val="7"/>
        <w:spacing w:line="480" w:lineRule="auto"/>
        <w:jc w:val="center"/>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任务四：智慧工地应用与管理考题（满分100分）</w:t>
      </w:r>
    </w:p>
    <w:p w14:paraId="7D2CB2DC">
      <w:pPr>
        <w:pageBreakBefore w:val="0"/>
        <w:widowControl/>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参赛选手通过竞赛平台以一人多岗仿真操作的形式，对拟造的仿真智慧工地进行信息记录、智能设备及管理平台应用、智能设备维护、异常隐患处理、异常工况处理，保证工程施工顺利进行。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567CBD"/>
    <w:multiLevelType w:val="multilevel"/>
    <w:tmpl w:val="1A567CBD"/>
    <w:lvl w:ilvl="0" w:tentative="0">
      <w:start w:val="1"/>
      <w:numFmt w:val="japaneseCounting"/>
      <w:pStyle w:val="3"/>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772FBFBA"/>
    <w:multiLevelType w:val="singleLevel"/>
    <w:tmpl w:val="772FBFBA"/>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0MGVjM2VlOGE3NTZlZDgxYzNhN2U3NmU1OTFiYTYifQ=="/>
    <w:docVar w:name="KSO_WPS_MARK_KEY" w:val="043a109c-f85c-4477-af87-1cec54066f1f"/>
  </w:docVars>
  <w:rsids>
    <w:rsidRoot w:val="46727CC3"/>
    <w:rsid w:val="018108ED"/>
    <w:rsid w:val="05291735"/>
    <w:rsid w:val="0717748D"/>
    <w:rsid w:val="0A8120A4"/>
    <w:rsid w:val="0CDD578D"/>
    <w:rsid w:val="0D132186"/>
    <w:rsid w:val="0DDA2272"/>
    <w:rsid w:val="0E0F1A0E"/>
    <w:rsid w:val="11C90D9E"/>
    <w:rsid w:val="13BF7A72"/>
    <w:rsid w:val="1587016D"/>
    <w:rsid w:val="161D4EA1"/>
    <w:rsid w:val="162F104C"/>
    <w:rsid w:val="179D11C1"/>
    <w:rsid w:val="198A2A2E"/>
    <w:rsid w:val="1AF24E9C"/>
    <w:rsid w:val="1DFC3255"/>
    <w:rsid w:val="1E3608F3"/>
    <w:rsid w:val="1F2B5FD4"/>
    <w:rsid w:val="203B5FCA"/>
    <w:rsid w:val="248D590F"/>
    <w:rsid w:val="25381017"/>
    <w:rsid w:val="256939F6"/>
    <w:rsid w:val="261B7E53"/>
    <w:rsid w:val="2B4B0E39"/>
    <w:rsid w:val="2F434BE0"/>
    <w:rsid w:val="34180CFD"/>
    <w:rsid w:val="34543A82"/>
    <w:rsid w:val="35F75449"/>
    <w:rsid w:val="36876A19"/>
    <w:rsid w:val="3985597A"/>
    <w:rsid w:val="3AB658AA"/>
    <w:rsid w:val="3BA04B7A"/>
    <w:rsid w:val="3D143CBF"/>
    <w:rsid w:val="3E673887"/>
    <w:rsid w:val="3FDE4D53"/>
    <w:rsid w:val="40311CF5"/>
    <w:rsid w:val="40A444A2"/>
    <w:rsid w:val="42687CB8"/>
    <w:rsid w:val="434E765A"/>
    <w:rsid w:val="43691841"/>
    <w:rsid w:val="4439400C"/>
    <w:rsid w:val="46727CC3"/>
    <w:rsid w:val="48B87FA9"/>
    <w:rsid w:val="4A315DC5"/>
    <w:rsid w:val="4A862CA8"/>
    <w:rsid w:val="4AB479AB"/>
    <w:rsid w:val="4B823153"/>
    <w:rsid w:val="502D6F76"/>
    <w:rsid w:val="51B36D62"/>
    <w:rsid w:val="58042F3C"/>
    <w:rsid w:val="5932473C"/>
    <w:rsid w:val="5AB061B7"/>
    <w:rsid w:val="5CB67DF7"/>
    <w:rsid w:val="616C312D"/>
    <w:rsid w:val="63547DD2"/>
    <w:rsid w:val="656A6DD2"/>
    <w:rsid w:val="69B67B41"/>
    <w:rsid w:val="6BBB792E"/>
    <w:rsid w:val="6C572C0F"/>
    <w:rsid w:val="70B9763B"/>
    <w:rsid w:val="721F1B08"/>
    <w:rsid w:val="74AA09E3"/>
    <w:rsid w:val="753135E3"/>
    <w:rsid w:val="78BB2C66"/>
    <w:rsid w:val="7BAC195A"/>
    <w:rsid w:val="7C5E358A"/>
    <w:rsid w:val="7D784306"/>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1044" w:firstLineChars="200"/>
    </w:pPr>
    <w:rPr>
      <w:rFonts w:ascii="Times New Roman" w:hAnsi="Times New Roman" w:eastAsia="楷体" w:cs="Times New Roman"/>
      <w:sz w:val="28"/>
      <w:szCs w:val="24"/>
      <w:lang w:val="en-US" w:eastAsia="en-US" w:bidi="ar-SA"/>
    </w:rPr>
  </w:style>
  <w:style w:type="paragraph" w:styleId="3">
    <w:name w:val="heading 1"/>
    <w:basedOn w:val="1"/>
    <w:next w:val="1"/>
    <w:qFormat/>
    <w:uiPriority w:val="9"/>
    <w:pPr>
      <w:keepNext/>
      <w:keepLines/>
      <w:numPr>
        <w:ilvl w:val="0"/>
        <w:numId w:val="1"/>
      </w:numPr>
      <w:spacing w:line="360" w:lineRule="auto"/>
      <w:ind w:left="0" w:firstLine="200" w:firstLineChars="200"/>
      <w:outlineLvl w:val="0"/>
    </w:pPr>
    <w:rPr>
      <w:rFonts w:eastAsia="宋体"/>
      <w:bCs/>
      <w:kern w:val="44"/>
      <w:sz w:val="2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Style1"/>
    <w:qFormat/>
    <w:uiPriority w:val="0"/>
    <w:pPr>
      <w:spacing w:after="120" w:line="259" w:lineRule="auto"/>
      <w:jc w:val="both"/>
    </w:pPr>
    <w:rPr>
      <w:rFonts w:ascii="Calibri" w:hAnsi="Calibri" w:eastAsia="Times New Roman" w:cs="Times New Roman"/>
      <w:color w:val="000000"/>
      <w:spacing w:val="-3"/>
      <w:sz w:val="24"/>
      <w:szCs w:val="24"/>
      <w:lang w:val="en-US" w:eastAsia="zh-CN" w:bidi="ar-SA"/>
    </w:rPr>
  </w:style>
  <w:style w:type="paragraph" w:styleId="4">
    <w:name w:val="Body Text"/>
    <w:basedOn w:val="1"/>
    <w:qFormat/>
    <w:uiPriority w:val="1"/>
    <w:pPr>
      <w:spacing w:line="360" w:lineRule="auto"/>
      <w:ind w:left="0" w:firstLine="723" w:firstLineChars="200"/>
    </w:pPr>
    <w:rPr>
      <w:rFonts w:ascii="仿宋" w:hAnsi="仿宋" w:eastAsia="仿宋_GB2312" w:cs="仿宋"/>
      <w:kern w:val="0"/>
      <w:sz w:val="24"/>
      <w:szCs w:val="20"/>
      <w:lang w:val="zh-CN" w:bidi="zh-CN"/>
    </w:rPr>
  </w:style>
  <w:style w:type="paragraph" w:customStyle="1" w:styleId="7">
    <w:name w:val="仿宋正文"/>
    <w:basedOn w:val="1"/>
    <w:qFormat/>
    <w:uiPriority w:val="0"/>
    <w:rPr>
      <w:rFonts w:ascii="仿宋" w:hAnsi="仿宋" w:eastAsia="仿宋"/>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6009</Words>
  <Characters>7546</Characters>
  <Lines>0</Lines>
  <Paragraphs>0</Paragraphs>
  <TotalTime>8</TotalTime>
  <ScaleCrop>false</ScaleCrop>
  <LinksUpToDate>false</LinksUpToDate>
  <CharactersWithSpaces>9420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2024-12-10T01:24:00Z</dcterms:created>
  <dc:creator>曾福英</dc:creator>
  <cp:lastModifiedBy>查雅</cp:lastModifiedBy>
  <dcterms:modified xsi:type="dcterms:W3CDTF">2024-12-15T12:57:21Z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39B5F36006624C1E815A6272B6472061_11</vt:lpwstr>
  </property>
</Properties>
</file>