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671C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b/>
          <w:bCs/>
          <w:kern w:val="2"/>
          <w:sz w:val="36"/>
          <w:szCs w:val="36"/>
          <w:lang w:val="en-US" w:eastAsia="zh-CN"/>
        </w:rPr>
      </w:pPr>
      <w:r>
        <w:rPr>
          <w:rFonts w:hint="eastAsia" w:ascii="黑体" w:hAnsi="黑体" w:eastAsia="黑体" w:cs="黑体"/>
          <w:b/>
          <w:bCs/>
          <w:kern w:val="2"/>
          <w:sz w:val="36"/>
          <w:szCs w:val="36"/>
          <w:lang w:val="en-US" w:eastAsia="zh-CN"/>
        </w:rPr>
        <w:t>2024年河南省高等职业教育技</w:t>
      </w:r>
      <w:bookmarkStart w:id="79" w:name="_GoBack"/>
      <w:bookmarkEnd w:id="79"/>
      <w:r>
        <w:rPr>
          <w:rFonts w:hint="eastAsia" w:ascii="黑体" w:hAnsi="黑体" w:eastAsia="黑体" w:cs="黑体"/>
          <w:b/>
          <w:bCs/>
          <w:kern w:val="2"/>
          <w:sz w:val="36"/>
          <w:szCs w:val="36"/>
          <w:lang w:val="en-US" w:eastAsia="zh-CN"/>
        </w:rPr>
        <w:t>能大赛</w:t>
      </w:r>
    </w:p>
    <w:p w14:paraId="483DA75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b/>
          <w:bCs/>
          <w:kern w:val="2"/>
          <w:sz w:val="36"/>
          <w:szCs w:val="36"/>
          <w:lang w:val="en-US" w:eastAsia="zh-CN"/>
        </w:rPr>
      </w:pPr>
      <w:r>
        <w:rPr>
          <w:rFonts w:hint="eastAsia" w:ascii="黑体" w:hAnsi="黑体" w:eastAsia="黑体" w:cs="黑体"/>
          <w:b/>
          <w:bCs/>
          <w:kern w:val="2"/>
          <w:sz w:val="36"/>
          <w:szCs w:val="36"/>
          <w:lang w:val="en-US" w:eastAsia="zh-CN"/>
        </w:rPr>
        <w:t>装配式建筑智能建造赛项竞赛试题</w:t>
      </w:r>
    </w:p>
    <w:p w14:paraId="4E8D7CC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w:t>
      </w:r>
      <w:r>
        <w:rPr>
          <w:rFonts w:ascii="宋体" w:hAnsi="宋体" w:eastAsia="宋体" w:cs="宋体"/>
          <w:sz w:val="24"/>
          <w:szCs w:val="24"/>
        </w:rPr>
        <w:t>竞赛前在</w:t>
      </w:r>
      <w:r>
        <w:rPr>
          <w:rFonts w:hint="eastAsia" w:ascii="宋体" w:hAnsi="宋体" w:eastAsia="宋体" w:cs="宋体"/>
          <w:sz w:val="24"/>
          <w:szCs w:val="24"/>
          <w:lang w:val="en-US" w:eastAsia="zh-CN"/>
        </w:rPr>
        <w:t>已公布的任务书</w:t>
      </w:r>
      <w:r>
        <w:rPr>
          <w:rFonts w:ascii="宋体" w:hAnsi="宋体" w:eastAsia="宋体" w:cs="宋体"/>
          <w:sz w:val="24"/>
          <w:szCs w:val="24"/>
        </w:rPr>
        <w:t>基础上修改不超过30%作为最终的竞赛试题。</w:t>
      </w:r>
      <w:r>
        <w:rPr>
          <w:rFonts w:hint="eastAsia" w:ascii="宋体" w:hAnsi="宋体" w:eastAsia="宋体" w:cs="宋体"/>
          <w:sz w:val="24"/>
          <w:szCs w:val="24"/>
          <w:lang w:val="en-US" w:eastAsia="zh-CN"/>
        </w:rPr>
        <w:t>)</w:t>
      </w:r>
    </w:p>
    <w:p w14:paraId="0CFC6ED5">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黑体" w:hAnsi="黑体" w:eastAsia="黑体" w:cs="黑体"/>
          <w:b/>
          <w:bCs/>
          <w:kern w:val="2"/>
          <w:sz w:val="30"/>
          <w:szCs w:val="30"/>
          <w:lang w:eastAsia="zh-CN"/>
        </w:rPr>
      </w:pPr>
      <w:r>
        <w:rPr>
          <w:rFonts w:hint="eastAsia" w:ascii="黑体" w:hAnsi="黑体" w:eastAsia="黑体" w:cs="黑体"/>
          <w:b/>
          <w:bCs/>
          <w:kern w:val="2"/>
          <w:sz w:val="30"/>
          <w:szCs w:val="30"/>
          <w:lang w:eastAsia="zh-CN"/>
        </w:rPr>
        <w:t>任务一：</w:t>
      </w:r>
      <w:r>
        <w:rPr>
          <w:rFonts w:hint="eastAsia" w:ascii="黑体" w:hAnsi="黑体" w:eastAsia="黑体" w:cs="黑体"/>
          <w:b/>
          <w:bCs/>
          <w:kern w:val="2"/>
          <w:sz w:val="30"/>
          <w:szCs w:val="30"/>
          <w:lang w:val="en-US" w:eastAsia="zh-CN"/>
        </w:rPr>
        <w:t>理论知识（满分100分）</w:t>
      </w:r>
    </w:p>
    <w:p w14:paraId="298DEF89">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both"/>
        <w:textAlignment w:val="auto"/>
        <w:rPr>
          <w:rFonts w:hint="default" w:ascii="仿宋" w:hAnsi="仿宋" w:eastAsia="仿宋" w:cs="仿宋"/>
          <w:b/>
          <w:bCs/>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一、单项选择题（共60小题，每小题1分，共60分，其中1-20题请根据任务二附图作答）</w:t>
      </w:r>
    </w:p>
    <w:p w14:paraId="2D4D7BFC">
      <w:pPr>
        <w:pStyle w:val="5"/>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1.本工程的结构类型为</w:t>
      </w:r>
      <w:r>
        <w:rPr>
          <w:rFonts w:hint="eastAsia" w:ascii="宋体" w:hAnsi="宋体" w:eastAsia="宋体" w:cs="宋体"/>
          <w:color w:val="auto"/>
          <w:sz w:val="24"/>
          <w:szCs w:val="24"/>
          <w:lang w:val="en-US" w:eastAsia="zh-CN"/>
        </w:rPr>
        <w:t>(    )</w:t>
      </w:r>
    </w:p>
    <w:p w14:paraId="4024734C">
      <w:pPr>
        <w:pStyle w:val="5"/>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A.装配整体式剪力墙结构      B.框剪结构</w:t>
      </w:r>
    </w:p>
    <w:p w14:paraId="17BC6F1F">
      <w:pPr>
        <w:pStyle w:val="5"/>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C.框架结构                  D.剪力墙结构</w:t>
      </w:r>
    </w:p>
    <w:p w14:paraId="2A2D7368">
      <w:pPr>
        <w:pStyle w:val="5"/>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p>
    <w:p w14:paraId="5718C6AD">
      <w:pPr>
        <w:pStyle w:val="5"/>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bookmarkStart w:id="0" w:name="OLE_LINK5"/>
      <w:r>
        <w:rPr>
          <w:rFonts w:hint="eastAsia" w:ascii="宋体" w:hAnsi="宋体" w:eastAsia="宋体" w:cs="宋体"/>
          <w:color w:val="auto"/>
          <w:kern w:val="2"/>
          <w:sz w:val="24"/>
          <w:szCs w:val="24"/>
          <w:highlight w:val="none"/>
          <w:lang w:val="en-US" w:eastAsia="zh-CN" w:bidi="ar-SA"/>
        </w:rPr>
        <w:t>2.本工程框架结构抗震等级为</w:t>
      </w:r>
      <w:r>
        <w:rPr>
          <w:rFonts w:hint="eastAsia" w:ascii="宋体" w:hAnsi="宋体" w:eastAsia="宋体" w:cs="宋体"/>
          <w:color w:val="auto"/>
          <w:sz w:val="24"/>
          <w:szCs w:val="24"/>
          <w:lang w:val="en-US" w:eastAsia="zh-CN"/>
        </w:rPr>
        <w:t>(    )</w:t>
      </w:r>
    </w:p>
    <w:p w14:paraId="2858E946">
      <w:pPr>
        <w:pStyle w:val="5"/>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A.二级     B.三级     C.一级     D.四级  </w:t>
      </w:r>
    </w:p>
    <w:bookmarkEnd w:id="0"/>
    <w:p w14:paraId="059DC747">
      <w:pPr>
        <w:pStyle w:val="5"/>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p>
    <w:p w14:paraId="4D48BFED">
      <w:pPr>
        <w:pStyle w:val="5"/>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w:t>
      </w:r>
      <w:bookmarkStart w:id="1" w:name="OLE_LINK10"/>
      <w:r>
        <w:rPr>
          <w:rFonts w:hint="eastAsia" w:ascii="宋体" w:hAnsi="宋体" w:eastAsia="宋体" w:cs="宋体"/>
          <w:color w:val="auto"/>
          <w:kern w:val="2"/>
          <w:sz w:val="24"/>
          <w:szCs w:val="24"/>
          <w:highlight w:val="none"/>
          <w:lang w:val="en-US" w:eastAsia="zh-CN" w:bidi="ar-SA"/>
        </w:rPr>
        <w:t>本工程中哪个框架柱箍筋需要全高加密</w:t>
      </w:r>
      <w:r>
        <w:rPr>
          <w:rFonts w:hint="eastAsia" w:ascii="宋体" w:hAnsi="宋体" w:eastAsia="宋体" w:cs="宋体"/>
          <w:color w:val="auto"/>
          <w:sz w:val="24"/>
          <w:szCs w:val="24"/>
          <w:lang w:val="en-US" w:eastAsia="zh-CN"/>
        </w:rPr>
        <w:t>(    )</w:t>
      </w:r>
    </w:p>
    <w:bookmarkEnd w:id="1"/>
    <w:p w14:paraId="09D1CE36">
      <w:pPr>
        <w:pStyle w:val="5"/>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bookmarkStart w:id="2" w:name="OLE_LINK11"/>
      <w:r>
        <w:rPr>
          <w:rFonts w:hint="eastAsia" w:ascii="宋体" w:hAnsi="宋体" w:eastAsia="宋体" w:cs="宋体"/>
          <w:color w:val="auto"/>
          <w:kern w:val="2"/>
          <w:sz w:val="24"/>
          <w:szCs w:val="24"/>
          <w:highlight w:val="none"/>
          <w:lang w:val="en-US" w:eastAsia="zh-CN" w:bidi="ar-SA"/>
        </w:rPr>
        <w:t>A.</w:t>
      </w:r>
      <w:bookmarkStart w:id="3" w:name="OLE_LINK3"/>
      <w:r>
        <w:rPr>
          <w:rFonts w:hint="eastAsia" w:ascii="宋体" w:hAnsi="宋体" w:eastAsia="宋体" w:cs="宋体"/>
          <w:color w:val="auto"/>
          <w:kern w:val="2"/>
          <w:sz w:val="24"/>
          <w:szCs w:val="24"/>
          <w:highlight w:val="none"/>
          <w:lang w:val="en-US" w:eastAsia="zh-CN" w:bidi="ar-SA"/>
        </w:rPr>
        <w:t>KZ1</w:t>
      </w:r>
      <w:bookmarkEnd w:id="3"/>
      <w:r>
        <w:rPr>
          <w:rFonts w:hint="eastAsia" w:ascii="宋体" w:hAnsi="宋体" w:eastAsia="宋体" w:cs="宋体"/>
          <w:color w:val="auto"/>
          <w:kern w:val="2"/>
          <w:sz w:val="24"/>
          <w:szCs w:val="24"/>
          <w:highlight w:val="none"/>
          <w:lang w:val="en-US" w:eastAsia="zh-CN" w:bidi="ar-SA"/>
        </w:rPr>
        <w:t xml:space="preserve">      B.</w:t>
      </w:r>
      <w:bookmarkStart w:id="4" w:name="OLE_LINK6"/>
      <w:bookmarkStart w:id="5" w:name="OLE_LINK8"/>
      <w:r>
        <w:rPr>
          <w:rFonts w:hint="eastAsia" w:ascii="宋体" w:hAnsi="宋体" w:eastAsia="宋体" w:cs="宋体"/>
          <w:color w:val="auto"/>
          <w:kern w:val="2"/>
          <w:sz w:val="24"/>
          <w:szCs w:val="24"/>
          <w:highlight w:val="none"/>
          <w:lang w:val="en-US" w:eastAsia="zh-CN" w:bidi="ar-SA"/>
        </w:rPr>
        <w:t>KZ1</w:t>
      </w:r>
      <w:bookmarkEnd w:id="4"/>
      <w:r>
        <w:rPr>
          <w:rFonts w:hint="eastAsia" w:ascii="宋体" w:hAnsi="宋体" w:eastAsia="宋体" w:cs="宋体"/>
          <w:color w:val="auto"/>
          <w:kern w:val="2"/>
          <w:sz w:val="24"/>
          <w:szCs w:val="24"/>
          <w:highlight w:val="none"/>
          <w:lang w:val="en-US" w:eastAsia="zh-CN" w:bidi="ar-SA"/>
        </w:rPr>
        <w:t>b</w:t>
      </w:r>
      <w:bookmarkEnd w:id="5"/>
      <w:r>
        <w:rPr>
          <w:rFonts w:hint="eastAsia" w:ascii="宋体" w:hAnsi="宋体" w:eastAsia="宋体" w:cs="宋体"/>
          <w:color w:val="auto"/>
          <w:kern w:val="2"/>
          <w:sz w:val="24"/>
          <w:szCs w:val="24"/>
          <w:highlight w:val="none"/>
          <w:lang w:val="en-US" w:eastAsia="zh-CN" w:bidi="ar-SA"/>
        </w:rPr>
        <w:t xml:space="preserve">    C.</w:t>
      </w:r>
      <w:bookmarkStart w:id="6" w:name="OLE_LINK9"/>
      <w:r>
        <w:rPr>
          <w:rFonts w:hint="eastAsia" w:ascii="宋体" w:hAnsi="宋体" w:eastAsia="宋体" w:cs="宋体"/>
          <w:color w:val="auto"/>
          <w:kern w:val="2"/>
          <w:sz w:val="24"/>
          <w:szCs w:val="24"/>
          <w:highlight w:val="none"/>
          <w:lang w:val="en-US" w:eastAsia="zh-CN" w:bidi="ar-SA"/>
        </w:rPr>
        <w:t>KZ1c</w:t>
      </w:r>
      <w:r>
        <w:rPr>
          <w:rFonts w:hint="eastAsia" w:ascii="宋体" w:hAnsi="宋体" w:eastAsia="宋体" w:cs="宋体"/>
          <w:color w:val="auto"/>
          <w:kern w:val="2"/>
          <w:sz w:val="24"/>
          <w:szCs w:val="24"/>
          <w:highlight w:val="none"/>
          <w:vertAlign w:val="superscript"/>
          <w:lang w:val="en-US" w:eastAsia="zh-CN" w:bidi="ar-SA"/>
        </w:rPr>
        <w:t>✱</w:t>
      </w:r>
      <w:bookmarkEnd w:id="6"/>
      <w:r>
        <w:rPr>
          <w:rFonts w:hint="eastAsia" w:ascii="宋体" w:hAnsi="宋体" w:eastAsia="宋体" w:cs="宋体"/>
          <w:color w:val="auto"/>
          <w:kern w:val="2"/>
          <w:sz w:val="24"/>
          <w:szCs w:val="24"/>
          <w:highlight w:val="none"/>
          <w:lang w:val="en-US" w:eastAsia="zh-CN" w:bidi="ar-SA"/>
        </w:rPr>
        <w:t xml:space="preserve">     D.KZ1c    </w:t>
      </w:r>
    </w:p>
    <w:bookmarkEnd w:id="2"/>
    <w:p w14:paraId="09321CBA">
      <w:pPr>
        <w:pStyle w:val="5"/>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p>
    <w:p w14:paraId="510CADA4">
      <w:pPr>
        <w:pStyle w:val="5"/>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4.本工程中LB2板面降低</w:t>
      </w:r>
      <w:bookmarkStart w:id="7" w:name="OLE_LINK18"/>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mm</w:t>
      </w:r>
      <w:bookmarkEnd w:id="7"/>
    </w:p>
    <w:p w14:paraId="0A6D382D">
      <w:pPr>
        <w:pStyle w:val="5"/>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bookmarkStart w:id="8" w:name="OLE_LINK13"/>
      <w:r>
        <w:rPr>
          <w:rFonts w:hint="eastAsia" w:ascii="宋体" w:hAnsi="宋体" w:eastAsia="宋体" w:cs="宋体"/>
          <w:color w:val="auto"/>
          <w:kern w:val="2"/>
          <w:sz w:val="24"/>
          <w:szCs w:val="24"/>
          <w:highlight w:val="none"/>
          <w:lang w:val="en-US" w:eastAsia="zh-CN" w:bidi="ar-SA"/>
        </w:rPr>
        <w:t xml:space="preserve">A.20       B.30       C.40       D.50    </w:t>
      </w:r>
    </w:p>
    <w:p w14:paraId="7F0692F3">
      <w:pPr>
        <w:pStyle w:val="5"/>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p>
    <w:bookmarkEnd w:id="8"/>
    <w:p w14:paraId="6906535D">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w:t>
      </w:r>
      <w:bookmarkStart w:id="9" w:name="OLE_LINK19"/>
      <w:r>
        <w:rPr>
          <w:rFonts w:hint="eastAsia" w:ascii="宋体" w:hAnsi="宋体" w:eastAsia="宋体" w:cs="宋体"/>
          <w:color w:val="auto"/>
          <w:kern w:val="2"/>
          <w:sz w:val="24"/>
          <w:szCs w:val="24"/>
          <w:highlight w:val="none"/>
          <w:lang w:val="en-US" w:eastAsia="zh-CN" w:bidi="ar-SA"/>
        </w:rPr>
        <w:t>本工程中</w:t>
      </w:r>
      <w:bookmarkEnd w:id="9"/>
      <w:r>
        <w:rPr>
          <w:rFonts w:hint="eastAsia" w:ascii="宋体" w:hAnsi="宋体" w:eastAsia="宋体" w:cs="宋体"/>
          <w:color w:val="auto"/>
          <w:kern w:val="2"/>
          <w:sz w:val="24"/>
          <w:szCs w:val="24"/>
          <w:highlight w:val="none"/>
          <w:lang w:val="en-US" w:eastAsia="zh-CN" w:bidi="ar-SA"/>
        </w:rPr>
        <w:t>楼板板面附加钢筋伸出长度从</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算起</w:t>
      </w:r>
    </w:p>
    <w:p w14:paraId="669E1A17">
      <w:pPr>
        <w:pStyle w:val="5"/>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w:t>
      </w:r>
      <w:bookmarkStart w:id="10" w:name="OLE_LINK14"/>
      <w:r>
        <w:rPr>
          <w:rFonts w:hint="eastAsia" w:ascii="宋体" w:hAnsi="宋体" w:eastAsia="宋体" w:cs="宋体"/>
          <w:color w:val="auto"/>
          <w:kern w:val="2"/>
          <w:sz w:val="24"/>
          <w:szCs w:val="24"/>
          <w:highlight w:val="none"/>
          <w:lang w:val="en-US" w:eastAsia="zh-CN" w:bidi="ar-SA"/>
        </w:rPr>
        <w:t>梁边或墙边</w:t>
      </w:r>
      <w:bookmarkEnd w:id="10"/>
      <w:r>
        <w:rPr>
          <w:rFonts w:hint="eastAsia" w:ascii="宋体" w:hAnsi="宋体" w:eastAsia="宋体" w:cs="宋体"/>
          <w:color w:val="auto"/>
          <w:kern w:val="2"/>
          <w:sz w:val="24"/>
          <w:szCs w:val="24"/>
          <w:highlight w:val="none"/>
          <w:lang w:val="en-US" w:eastAsia="zh-CN" w:bidi="ar-SA"/>
        </w:rPr>
        <w:t xml:space="preserve">               B.</w:t>
      </w:r>
      <w:bookmarkStart w:id="11" w:name="OLE_LINK16"/>
      <w:r>
        <w:rPr>
          <w:rFonts w:hint="eastAsia" w:ascii="宋体" w:hAnsi="宋体" w:eastAsia="宋体" w:cs="宋体"/>
          <w:color w:val="auto"/>
          <w:kern w:val="2"/>
          <w:sz w:val="24"/>
          <w:szCs w:val="24"/>
          <w:highlight w:val="none"/>
          <w:lang w:val="en-US" w:eastAsia="zh-CN" w:bidi="ar-SA"/>
        </w:rPr>
        <w:t>梁</w:t>
      </w:r>
      <w:bookmarkStart w:id="12" w:name="OLE_LINK15"/>
      <w:r>
        <w:rPr>
          <w:rFonts w:hint="eastAsia" w:ascii="宋体" w:hAnsi="宋体" w:eastAsia="宋体" w:cs="宋体"/>
          <w:color w:val="auto"/>
          <w:kern w:val="2"/>
          <w:sz w:val="24"/>
          <w:szCs w:val="24"/>
          <w:highlight w:val="none"/>
          <w:lang w:val="en-US" w:eastAsia="zh-CN" w:bidi="ar-SA"/>
        </w:rPr>
        <w:t>中线</w:t>
      </w:r>
      <w:bookmarkEnd w:id="12"/>
      <w:r>
        <w:rPr>
          <w:rFonts w:hint="eastAsia" w:ascii="宋体" w:hAnsi="宋体" w:eastAsia="宋体" w:cs="宋体"/>
          <w:color w:val="auto"/>
          <w:kern w:val="2"/>
          <w:sz w:val="24"/>
          <w:szCs w:val="24"/>
          <w:highlight w:val="none"/>
          <w:lang w:val="en-US" w:eastAsia="zh-CN" w:bidi="ar-SA"/>
        </w:rPr>
        <w:t>或墙中线</w:t>
      </w:r>
      <w:bookmarkEnd w:id="11"/>
      <w:r>
        <w:rPr>
          <w:rFonts w:hint="eastAsia" w:ascii="宋体" w:hAnsi="宋体" w:eastAsia="宋体" w:cs="宋体"/>
          <w:color w:val="auto"/>
          <w:kern w:val="2"/>
          <w:sz w:val="24"/>
          <w:szCs w:val="24"/>
          <w:highlight w:val="none"/>
          <w:lang w:val="en-US" w:eastAsia="zh-CN" w:bidi="ar-SA"/>
        </w:rPr>
        <w:t xml:space="preserve">  </w:t>
      </w:r>
    </w:p>
    <w:p w14:paraId="227E33F5">
      <w:pPr>
        <w:pStyle w:val="5"/>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C.梁边</w:t>
      </w:r>
      <w:bookmarkStart w:id="13" w:name="OLE_LINK17"/>
      <w:r>
        <w:rPr>
          <w:rFonts w:hint="eastAsia" w:ascii="宋体" w:hAnsi="宋体" w:eastAsia="宋体" w:cs="宋体"/>
          <w:color w:val="auto"/>
          <w:kern w:val="2"/>
          <w:sz w:val="24"/>
          <w:szCs w:val="24"/>
          <w:highlight w:val="none"/>
          <w:lang w:val="en-US" w:eastAsia="zh-CN" w:bidi="ar-SA"/>
        </w:rPr>
        <w:t>50mm</w:t>
      </w:r>
      <w:bookmarkEnd w:id="13"/>
      <w:r>
        <w:rPr>
          <w:rFonts w:hint="eastAsia" w:ascii="宋体" w:hAnsi="宋体" w:eastAsia="宋体" w:cs="宋体"/>
          <w:color w:val="auto"/>
          <w:kern w:val="2"/>
          <w:sz w:val="24"/>
          <w:szCs w:val="24"/>
          <w:highlight w:val="none"/>
          <w:lang w:val="en-US" w:eastAsia="zh-CN" w:bidi="ar-SA"/>
        </w:rPr>
        <w:t xml:space="preserve">或墙边50mm      D.无特殊要求   </w:t>
      </w:r>
    </w:p>
    <w:p w14:paraId="2BA30E27">
      <w:pPr>
        <w:pStyle w:val="5"/>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p>
    <w:p w14:paraId="60232769">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bookmarkStart w:id="14" w:name="OLE_LINK27"/>
      <w:r>
        <w:rPr>
          <w:rFonts w:hint="eastAsia" w:ascii="宋体" w:hAnsi="宋体" w:eastAsia="宋体" w:cs="宋体"/>
          <w:color w:val="auto"/>
          <w:kern w:val="2"/>
          <w:sz w:val="24"/>
          <w:szCs w:val="24"/>
          <w:highlight w:val="none"/>
          <w:lang w:val="en-US" w:eastAsia="zh-CN" w:bidi="ar-SA"/>
        </w:rPr>
        <w:t>6.本工程中</w:t>
      </w:r>
      <w:bookmarkStart w:id="15" w:name="OLE_LINK20"/>
      <w:r>
        <w:rPr>
          <w:rFonts w:hint="eastAsia" w:ascii="宋体" w:hAnsi="宋体" w:eastAsia="宋体" w:cs="宋体"/>
          <w:color w:val="auto"/>
          <w:kern w:val="2"/>
          <w:sz w:val="24"/>
          <w:szCs w:val="24"/>
          <w:highlight w:val="none"/>
          <w:lang w:val="en-US" w:eastAsia="zh-CN" w:bidi="ar-SA"/>
        </w:rPr>
        <w:t>YZTB1</w:t>
      </w:r>
      <w:bookmarkEnd w:id="15"/>
      <w:bookmarkStart w:id="16" w:name="OLE_LINK21"/>
      <w:r>
        <w:rPr>
          <w:rFonts w:hint="eastAsia" w:ascii="宋体" w:hAnsi="宋体" w:eastAsia="宋体" w:cs="宋体"/>
          <w:color w:val="auto"/>
          <w:kern w:val="2"/>
          <w:sz w:val="24"/>
          <w:szCs w:val="24"/>
          <w:highlight w:val="none"/>
          <w:lang w:val="en-US" w:eastAsia="zh-CN" w:bidi="ar-SA"/>
        </w:rPr>
        <w:t>梯板</w:t>
      </w:r>
      <w:bookmarkEnd w:id="16"/>
      <w:r>
        <w:rPr>
          <w:rFonts w:hint="eastAsia" w:ascii="宋体" w:hAnsi="宋体" w:eastAsia="宋体" w:cs="宋体"/>
          <w:color w:val="auto"/>
          <w:kern w:val="2"/>
          <w:sz w:val="24"/>
          <w:szCs w:val="24"/>
          <w:highlight w:val="none"/>
          <w:lang w:val="en-US" w:eastAsia="zh-CN" w:bidi="ar-SA"/>
        </w:rPr>
        <w:t>厚度为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mm</w:t>
      </w:r>
    </w:p>
    <w:p w14:paraId="41FB58AE">
      <w:pPr>
        <w:pStyle w:val="5"/>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bookmarkStart w:id="17" w:name="OLE_LINK23"/>
      <w:r>
        <w:rPr>
          <w:rFonts w:hint="eastAsia" w:ascii="宋体" w:hAnsi="宋体" w:eastAsia="宋体" w:cs="宋体"/>
          <w:color w:val="auto"/>
          <w:kern w:val="2"/>
          <w:sz w:val="24"/>
          <w:szCs w:val="24"/>
          <w:highlight w:val="none"/>
          <w:lang w:val="en-US" w:eastAsia="zh-CN" w:bidi="ar-SA"/>
        </w:rPr>
        <w:t xml:space="preserve">A.130      B.120      C.140      D.150  </w:t>
      </w:r>
      <w:bookmarkEnd w:id="14"/>
      <w:r>
        <w:rPr>
          <w:rFonts w:hint="eastAsia" w:ascii="宋体" w:hAnsi="宋体" w:eastAsia="宋体" w:cs="宋体"/>
          <w:color w:val="auto"/>
          <w:kern w:val="2"/>
          <w:sz w:val="24"/>
          <w:szCs w:val="24"/>
          <w:highlight w:val="none"/>
          <w:lang w:val="en-US" w:eastAsia="zh-CN" w:bidi="ar-SA"/>
        </w:rPr>
        <w:t xml:space="preserve">  </w:t>
      </w:r>
    </w:p>
    <w:p w14:paraId="202D648D">
      <w:pPr>
        <w:pStyle w:val="5"/>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bookmarkStart w:id="18" w:name="OLE_LINK28"/>
    </w:p>
    <w:bookmarkEnd w:id="17"/>
    <w:bookmarkEnd w:id="18"/>
    <w:p w14:paraId="5884B635">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7.本工程8号楼中YZTB2梯板下部纵筋为</w:t>
      </w:r>
      <w:r>
        <w:rPr>
          <w:rFonts w:hint="eastAsia" w:ascii="宋体" w:hAnsi="宋体" w:eastAsia="宋体" w:cs="宋体"/>
          <w:color w:val="auto"/>
          <w:sz w:val="24"/>
          <w:szCs w:val="24"/>
          <w:lang w:val="en-US" w:eastAsia="zh-CN"/>
        </w:rPr>
        <w:t>(    )</w:t>
      </w:r>
    </w:p>
    <w:p w14:paraId="53A8403D">
      <w:pPr>
        <w:pStyle w:val="5"/>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w:t>
      </w:r>
      <w:bookmarkStart w:id="19" w:name="OLE_LINK24"/>
      <w:r>
        <w:rPr>
          <w:rFonts w:hint="eastAsia" w:ascii="宋体" w:hAnsi="宋体" w:eastAsia="宋体" w:cs="宋体"/>
          <w:color w:val="auto"/>
          <w:kern w:val="2"/>
          <w:sz w:val="24"/>
          <w:szCs w:val="24"/>
          <w:highlight w:val="none"/>
          <w:lang w:val="en-US" w:eastAsia="zh-CN" w:bidi="ar-SA"/>
        </w:rPr>
        <w:t xml:space="preserve">C10@100 </w:t>
      </w:r>
      <w:bookmarkEnd w:id="19"/>
      <w:r>
        <w:rPr>
          <w:rFonts w:hint="eastAsia" w:ascii="宋体" w:hAnsi="宋体" w:eastAsia="宋体" w:cs="宋体"/>
          <w:color w:val="auto"/>
          <w:kern w:val="2"/>
          <w:sz w:val="24"/>
          <w:szCs w:val="24"/>
          <w:highlight w:val="none"/>
          <w:lang w:val="en-US" w:eastAsia="zh-CN" w:bidi="ar-SA"/>
        </w:rPr>
        <w:t xml:space="preserve">      B.</w:t>
      </w:r>
      <w:bookmarkStart w:id="20" w:name="OLE_LINK25"/>
      <w:bookmarkStart w:id="21" w:name="OLE_LINK26"/>
      <w:r>
        <w:rPr>
          <w:rFonts w:hint="eastAsia" w:ascii="宋体" w:hAnsi="宋体" w:eastAsia="宋体" w:cs="宋体"/>
          <w:color w:val="auto"/>
          <w:kern w:val="2"/>
          <w:sz w:val="24"/>
          <w:szCs w:val="24"/>
          <w:highlight w:val="none"/>
          <w:lang w:val="en-US" w:eastAsia="zh-CN" w:bidi="ar-SA"/>
        </w:rPr>
        <w:t>C8@200</w:t>
      </w:r>
      <w:bookmarkEnd w:id="20"/>
      <w:r>
        <w:rPr>
          <w:rFonts w:hint="eastAsia" w:ascii="宋体" w:hAnsi="宋体" w:eastAsia="宋体" w:cs="宋体"/>
          <w:color w:val="auto"/>
          <w:kern w:val="2"/>
          <w:sz w:val="24"/>
          <w:szCs w:val="24"/>
          <w:highlight w:val="none"/>
          <w:lang w:val="en-US" w:eastAsia="zh-CN" w:bidi="ar-SA"/>
        </w:rPr>
        <w:t xml:space="preserve">  </w:t>
      </w:r>
      <w:bookmarkEnd w:id="21"/>
      <w:r>
        <w:rPr>
          <w:rFonts w:hint="eastAsia" w:ascii="宋体" w:hAnsi="宋体" w:eastAsia="宋体" w:cs="宋体"/>
          <w:color w:val="auto"/>
          <w:kern w:val="2"/>
          <w:sz w:val="24"/>
          <w:szCs w:val="24"/>
          <w:highlight w:val="none"/>
          <w:lang w:val="en-US" w:eastAsia="zh-CN" w:bidi="ar-SA"/>
        </w:rPr>
        <w:t xml:space="preserve">     C.C12@100       D.C10@200     </w:t>
      </w:r>
    </w:p>
    <w:p w14:paraId="66812915">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leftChars="200" w:firstLine="480" w:firstLineChars="200"/>
        <w:textAlignment w:val="auto"/>
        <w:rPr>
          <w:rFonts w:hint="eastAsia" w:ascii="宋体" w:hAnsi="宋体" w:eastAsia="宋体" w:cs="宋体"/>
          <w:color w:val="auto"/>
          <w:kern w:val="2"/>
          <w:sz w:val="24"/>
          <w:szCs w:val="24"/>
          <w:highlight w:val="none"/>
          <w:lang w:val="en-US" w:eastAsia="zh-CN" w:bidi="ar-SA"/>
        </w:rPr>
      </w:pPr>
    </w:p>
    <w:p w14:paraId="2A5F3FA2">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8.本工程中DT1梯板厚度为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mm</w:t>
      </w:r>
    </w:p>
    <w:p w14:paraId="2C6830A1">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bookmarkStart w:id="22" w:name="OLE_LINK30"/>
      <w:r>
        <w:rPr>
          <w:rFonts w:hint="eastAsia" w:ascii="宋体" w:hAnsi="宋体" w:eastAsia="宋体" w:cs="宋体"/>
          <w:color w:val="auto"/>
          <w:kern w:val="2"/>
          <w:sz w:val="24"/>
          <w:szCs w:val="24"/>
          <w:highlight w:val="none"/>
          <w:lang w:val="en-US" w:eastAsia="zh-CN" w:bidi="ar-SA"/>
        </w:rPr>
        <w:t xml:space="preserve">A.130       B.120      C.140      D.150  </w:t>
      </w:r>
    </w:p>
    <w:bookmarkEnd w:id="22"/>
    <w:p w14:paraId="1481B70D">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p>
    <w:p w14:paraId="23911CBD">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9.</w:t>
      </w:r>
      <w:bookmarkStart w:id="23" w:name="OLE_LINK34"/>
      <w:r>
        <w:rPr>
          <w:rFonts w:hint="eastAsia" w:ascii="宋体" w:hAnsi="宋体" w:eastAsia="宋体" w:cs="宋体"/>
          <w:color w:val="auto"/>
          <w:kern w:val="2"/>
          <w:sz w:val="24"/>
          <w:szCs w:val="24"/>
          <w:highlight w:val="none"/>
          <w:lang w:val="en-US" w:eastAsia="zh-CN" w:bidi="ar-SA"/>
        </w:rPr>
        <w:t>本工程预制楼板中放线孔的规格为</w:t>
      </w:r>
      <w:bookmarkEnd w:id="23"/>
      <w:r>
        <w:rPr>
          <w:rFonts w:hint="eastAsia" w:ascii="宋体" w:hAnsi="宋体" w:eastAsia="宋体" w:cs="宋体"/>
          <w:color w:val="auto"/>
          <w:sz w:val="24"/>
          <w:szCs w:val="24"/>
          <w:lang w:val="en-US" w:eastAsia="zh-CN"/>
        </w:rPr>
        <w:t>(    )</w:t>
      </w:r>
    </w:p>
    <w:p w14:paraId="56953B9D">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bookmarkStart w:id="24" w:name="OLE_LINK35"/>
      <w:r>
        <w:rPr>
          <w:rFonts w:hint="eastAsia" w:ascii="宋体" w:hAnsi="宋体" w:eastAsia="宋体" w:cs="宋体"/>
          <w:color w:val="auto"/>
          <w:kern w:val="2"/>
          <w:sz w:val="24"/>
          <w:szCs w:val="24"/>
          <w:highlight w:val="none"/>
          <w:lang w:val="en-US" w:eastAsia="zh-CN" w:bidi="ar-SA"/>
        </w:rPr>
        <w:t>A.120x120       B.130x130       C.140x140       D.</w:t>
      </w:r>
      <w:bookmarkStart w:id="25" w:name="OLE_LINK31"/>
      <w:bookmarkStart w:id="26" w:name="OLE_LINK33"/>
      <w:bookmarkStart w:id="27" w:name="OLE_LINK32"/>
      <w:r>
        <w:rPr>
          <w:rFonts w:hint="eastAsia" w:ascii="宋体" w:hAnsi="宋体" w:eastAsia="宋体" w:cs="宋体"/>
          <w:color w:val="auto"/>
          <w:kern w:val="2"/>
          <w:sz w:val="24"/>
          <w:szCs w:val="24"/>
          <w:highlight w:val="none"/>
          <w:lang w:val="en-US" w:eastAsia="zh-CN" w:bidi="ar-SA"/>
        </w:rPr>
        <w:t>150</w:t>
      </w:r>
      <w:bookmarkEnd w:id="25"/>
      <w:r>
        <w:rPr>
          <w:rFonts w:hint="eastAsia" w:ascii="宋体" w:hAnsi="宋体" w:eastAsia="宋体" w:cs="宋体"/>
          <w:color w:val="auto"/>
          <w:kern w:val="2"/>
          <w:sz w:val="24"/>
          <w:szCs w:val="24"/>
          <w:highlight w:val="none"/>
          <w:lang w:val="en-US" w:eastAsia="zh-CN" w:bidi="ar-SA"/>
        </w:rPr>
        <w:t>x150</w:t>
      </w:r>
      <w:bookmarkEnd w:id="26"/>
      <w:r>
        <w:rPr>
          <w:rFonts w:hint="eastAsia" w:ascii="宋体" w:hAnsi="宋体" w:eastAsia="宋体" w:cs="宋体"/>
          <w:color w:val="auto"/>
          <w:kern w:val="2"/>
          <w:sz w:val="24"/>
          <w:szCs w:val="24"/>
          <w:highlight w:val="none"/>
          <w:lang w:val="en-US" w:eastAsia="zh-CN" w:bidi="ar-SA"/>
        </w:rPr>
        <w:t xml:space="preserve"> </w:t>
      </w:r>
      <w:bookmarkEnd w:id="27"/>
    </w:p>
    <w:bookmarkEnd w:id="24"/>
    <w:p w14:paraId="70A4380C">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p>
    <w:p w14:paraId="54B30B46">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10.</w:t>
      </w:r>
      <w:bookmarkStart w:id="28" w:name="OLE_LINK41"/>
      <w:r>
        <w:rPr>
          <w:rFonts w:hint="eastAsia" w:ascii="宋体" w:hAnsi="宋体" w:eastAsia="宋体" w:cs="宋体"/>
          <w:color w:val="auto"/>
          <w:kern w:val="2"/>
          <w:sz w:val="24"/>
          <w:szCs w:val="24"/>
          <w:highlight w:val="none"/>
          <w:lang w:val="en-US" w:eastAsia="zh-CN" w:bidi="ar-SA"/>
        </w:rPr>
        <w:t>本工程</w:t>
      </w:r>
      <w:bookmarkEnd w:id="28"/>
      <w:r>
        <w:rPr>
          <w:rFonts w:hint="eastAsia" w:ascii="宋体" w:hAnsi="宋体" w:eastAsia="宋体" w:cs="宋体"/>
          <w:color w:val="auto"/>
          <w:kern w:val="2"/>
          <w:sz w:val="24"/>
          <w:szCs w:val="24"/>
          <w:highlight w:val="none"/>
          <w:lang w:val="en-US" w:eastAsia="zh-CN" w:bidi="ar-SA"/>
        </w:rPr>
        <w:t>预制楼板有几种类型</w:t>
      </w:r>
      <w:r>
        <w:rPr>
          <w:rFonts w:hint="eastAsia" w:ascii="宋体" w:hAnsi="宋体" w:eastAsia="宋体" w:cs="宋体"/>
          <w:color w:val="auto"/>
          <w:sz w:val="24"/>
          <w:szCs w:val="24"/>
          <w:lang w:val="en-US" w:eastAsia="zh-CN"/>
        </w:rPr>
        <w:t>(    )</w:t>
      </w:r>
    </w:p>
    <w:p w14:paraId="53678229">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bookmarkStart w:id="29" w:name="OLE_LINK43"/>
      <w:r>
        <w:rPr>
          <w:rFonts w:hint="eastAsia" w:ascii="宋体" w:hAnsi="宋体" w:eastAsia="宋体" w:cs="宋体"/>
          <w:color w:val="auto"/>
          <w:kern w:val="2"/>
          <w:sz w:val="24"/>
          <w:szCs w:val="24"/>
          <w:highlight w:val="none"/>
          <w:lang w:val="en-US" w:eastAsia="zh-CN" w:bidi="ar-SA"/>
        </w:rPr>
        <w:t>A.</w:t>
      </w:r>
      <w:bookmarkStart w:id="30" w:name="OLE_LINK40"/>
      <w:bookmarkStart w:id="31" w:name="OLE_LINK36"/>
      <w:r>
        <w:rPr>
          <w:rFonts w:hint="eastAsia" w:ascii="宋体" w:hAnsi="宋体" w:eastAsia="宋体" w:cs="宋体"/>
          <w:color w:val="auto"/>
          <w:kern w:val="2"/>
          <w:sz w:val="24"/>
          <w:szCs w:val="24"/>
          <w:highlight w:val="none"/>
          <w:lang w:val="en-US" w:eastAsia="zh-CN" w:bidi="ar-SA"/>
        </w:rPr>
        <w:t>3种</w:t>
      </w:r>
      <w:bookmarkEnd w:id="30"/>
      <w:r>
        <w:rPr>
          <w:rFonts w:hint="eastAsia" w:ascii="宋体" w:hAnsi="宋体" w:eastAsia="宋体" w:cs="宋体"/>
          <w:color w:val="auto"/>
          <w:kern w:val="2"/>
          <w:sz w:val="24"/>
          <w:szCs w:val="24"/>
          <w:highlight w:val="none"/>
          <w:lang w:val="en-US" w:eastAsia="zh-CN" w:bidi="ar-SA"/>
        </w:rPr>
        <w:t xml:space="preserve">  </w:t>
      </w:r>
      <w:bookmarkEnd w:id="31"/>
      <w:r>
        <w:rPr>
          <w:rFonts w:hint="eastAsia" w:ascii="宋体" w:hAnsi="宋体" w:eastAsia="宋体" w:cs="宋体"/>
          <w:color w:val="auto"/>
          <w:kern w:val="2"/>
          <w:sz w:val="24"/>
          <w:szCs w:val="24"/>
          <w:highlight w:val="none"/>
          <w:lang w:val="en-US" w:eastAsia="zh-CN" w:bidi="ar-SA"/>
        </w:rPr>
        <w:t xml:space="preserve">     B.</w:t>
      </w:r>
      <w:bookmarkStart w:id="32" w:name="OLE_LINK38"/>
      <w:bookmarkStart w:id="33" w:name="OLE_LINK37"/>
      <w:r>
        <w:rPr>
          <w:rFonts w:hint="eastAsia" w:ascii="宋体" w:hAnsi="宋体" w:eastAsia="宋体" w:cs="宋体"/>
          <w:color w:val="auto"/>
          <w:kern w:val="2"/>
          <w:sz w:val="24"/>
          <w:szCs w:val="24"/>
          <w:highlight w:val="none"/>
          <w:lang w:val="en-US" w:eastAsia="zh-CN" w:bidi="ar-SA"/>
        </w:rPr>
        <w:t>2种</w:t>
      </w:r>
      <w:bookmarkEnd w:id="32"/>
      <w:r>
        <w:rPr>
          <w:rFonts w:hint="eastAsia" w:ascii="宋体" w:hAnsi="宋体" w:eastAsia="宋体" w:cs="宋体"/>
          <w:color w:val="auto"/>
          <w:kern w:val="2"/>
          <w:sz w:val="24"/>
          <w:szCs w:val="24"/>
          <w:highlight w:val="none"/>
          <w:lang w:val="en-US" w:eastAsia="zh-CN" w:bidi="ar-SA"/>
        </w:rPr>
        <w:t xml:space="preserve"> </w:t>
      </w:r>
      <w:bookmarkEnd w:id="33"/>
      <w:r>
        <w:rPr>
          <w:rFonts w:hint="eastAsia" w:ascii="宋体" w:hAnsi="宋体" w:eastAsia="宋体" w:cs="宋体"/>
          <w:color w:val="auto"/>
          <w:kern w:val="2"/>
          <w:sz w:val="24"/>
          <w:szCs w:val="24"/>
          <w:highlight w:val="none"/>
          <w:lang w:val="en-US" w:eastAsia="zh-CN" w:bidi="ar-SA"/>
        </w:rPr>
        <w:t xml:space="preserve">     C.</w:t>
      </w:r>
      <w:bookmarkStart w:id="34" w:name="OLE_LINK39"/>
      <w:r>
        <w:rPr>
          <w:rFonts w:hint="eastAsia" w:ascii="宋体" w:hAnsi="宋体" w:eastAsia="宋体" w:cs="宋体"/>
          <w:color w:val="auto"/>
          <w:kern w:val="2"/>
          <w:sz w:val="24"/>
          <w:szCs w:val="24"/>
          <w:highlight w:val="none"/>
          <w:lang w:val="en-US" w:eastAsia="zh-CN" w:bidi="ar-SA"/>
        </w:rPr>
        <w:t>4种</w:t>
      </w:r>
      <w:bookmarkEnd w:id="34"/>
      <w:r>
        <w:rPr>
          <w:rFonts w:hint="eastAsia" w:ascii="宋体" w:hAnsi="宋体" w:eastAsia="宋体" w:cs="宋体"/>
          <w:color w:val="auto"/>
          <w:kern w:val="2"/>
          <w:sz w:val="24"/>
          <w:szCs w:val="24"/>
          <w:highlight w:val="none"/>
          <w:lang w:val="en-US" w:eastAsia="zh-CN" w:bidi="ar-SA"/>
        </w:rPr>
        <w:t xml:space="preserve">      D.5种</w:t>
      </w:r>
    </w:p>
    <w:p w14:paraId="5E8EF3DD">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p>
    <w:bookmarkEnd w:id="29"/>
    <w:p w14:paraId="3630F7A0">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bookmarkStart w:id="35" w:name="OLE_LINK44"/>
      <w:r>
        <w:rPr>
          <w:rFonts w:hint="eastAsia" w:ascii="宋体" w:hAnsi="宋体" w:eastAsia="宋体" w:cs="宋体"/>
          <w:color w:val="auto"/>
          <w:kern w:val="2"/>
          <w:sz w:val="24"/>
          <w:szCs w:val="24"/>
          <w:highlight w:val="none"/>
          <w:lang w:val="en-US" w:eastAsia="zh-CN" w:bidi="ar-SA"/>
        </w:rPr>
        <w:t>11.本工程KL3</w:t>
      </w:r>
      <w:bookmarkStart w:id="36" w:name="OLE_LINK45"/>
      <w:r>
        <w:rPr>
          <w:rFonts w:hint="eastAsia" w:ascii="宋体" w:hAnsi="宋体" w:eastAsia="宋体" w:cs="宋体"/>
          <w:color w:val="auto"/>
          <w:kern w:val="2"/>
          <w:sz w:val="24"/>
          <w:szCs w:val="24"/>
          <w:highlight w:val="none"/>
          <w:lang w:val="en-US" w:eastAsia="zh-CN" w:bidi="ar-SA"/>
        </w:rPr>
        <w:t>悬挑端</w:t>
      </w:r>
      <w:bookmarkEnd w:id="36"/>
      <w:r>
        <w:rPr>
          <w:rFonts w:hint="eastAsia" w:ascii="宋体" w:hAnsi="宋体" w:eastAsia="宋体" w:cs="宋体"/>
          <w:color w:val="auto"/>
          <w:kern w:val="2"/>
          <w:sz w:val="24"/>
          <w:szCs w:val="24"/>
          <w:highlight w:val="none"/>
          <w:lang w:val="en-US" w:eastAsia="zh-CN" w:bidi="ar-SA"/>
        </w:rPr>
        <w:t>上部纵筋分</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排设置。</w:t>
      </w:r>
    </w:p>
    <w:bookmarkEnd w:id="35"/>
    <w:p w14:paraId="604AEF0D">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bookmarkStart w:id="37" w:name="OLE_LINK47"/>
      <w:r>
        <w:rPr>
          <w:rFonts w:hint="eastAsia" w:ascii="宋体" w:hAnsi="宋体" w:eastAsia="宋体" w:cs="宋体"/>
          <w:color w:val="auto"/>
          <w:kern w:val="2"/>
          <w:sz w:val="24"/>
          <w:szCs w:val="24"/>
          <w:highlight w:val="none"/>
          <w:lang w:val="en-US" w:eastAsia="zh-CN" w:bidi="ar-SA"/>
        </w:rPr>
        <w:t>A.2          B.4         C.3        D.1</w:t>
      </w:r>
    </w:p>
    <w:p w14:paraId="17FC63AD">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p>
    <w:bookmarkEnd w:id="37"/>
    <w:p w14:paraId="74A8EE20">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12.</w:t>
      </w:r>
      <w:bookmarkStart w:id="38" w:name="OLE_LINK48"/>
      <w:r>
        <w:rPr>
          <w:rFonts w:hint="eastAsia" w:ascii="宋体" w:hAnsi="宋体" w:eastAsia="宋体" w:cs="宋体"/>
          <w:color w:val="auto"/>
          <w:kern w:val="2"/>
          <w:sz w:val="24"/>
          <w:szCs w:val="24"/>
          <w:highlight w:val="none"/>
          <w:lang w:val="en-US" w:eastAsia="zh-CN" w:bidi="ar-SA"/>
        </w:rPr>
        <w:t>本工程3层中KL5悬挑端梁顶面标高为</w:t>
      </w:r>
      <w:r>
        <w:rPr>
          <w:rFonts w:hint="eastAsia" w:ascii="宋体" w:hAnsi="宋体" w:eastAsia="宋体" w:cs="宋体"/>
          <w:color w:val="auto"/>
          <w:sz w:val="24"/>
          <w:szCs w:val="24"/>
          <w:lang w:val="en-US" w:eastAsia="zh-CN"/>
        </w:rPr>
        <w:t>(    )</w:t>
      </w:r>
    </w:p>
    <w:p w14:paraId="3FE1CE2E">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bookmarkStart w:id="39" w:name="OLE_LINK49"/>
      <w:r>
        <w:rPr>
          <w:rFonts w:hint="eastAsia" w:ascii="宋体" w:hAnsi="宋体" w:eastAsia="宋体" w:cs="宋体"/>
          <w:color w:val="auto"/>
          <w:kern w:val="2"/>
          <w:sz w:val="24"/>
          <w:szCs w:val="24"/>
          <w:highlight w:val="none"/>
          <w:lang w:val="en-US" w:eastAsia="zh-CN" w:bidi="ar-SA"/>
        </w:rPr>
        <w:t>A.11.950     B.5.950     C.11.700     D.10.950</w:t>
      </w:r>
    </w:p>
    <w:bookmarkEnd w:id="38"/>
    <w:bookmarkEnd w:id="39"/>
    <w:p w14:paraId="34722C5A">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p>
    <w:p w14:paraId="17B8E19C">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13.本工程-1层框架柱混凝土强度等级为</w:t>
      </w:r>
      <w:r>
        <w:rPr>
          <w:rFonts w:hint="eastAsia" w:ascii="宋体" w:hAnsi="宋体" w:eastAsia="宋体" w:cs="宋体"/>
          <w:color w:val="auto"/>
          <w:sz w:val="24"/>
          <w:szCs w:val="24"/>
          <w:lang w:val="en-US" w:eastAsia="zh-CN"/>
        </w:rPr>
        <w:t>(    )</w:t>
      </w:r>
    </w:p>
    <w:p w14:paraId="3B1C2974">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bookmarkStart w:id="40" w:name="OLE_LINK55"/>
      <w:r>
        <w:rPr>
          <w:rFonts w:hint="eastAsia" w:ascii="宋体" w:hAnsi="宋体" w:eastAsia="宋体" w:cs="宋体"/>
          <w:color w:val="auto"/>
          <w:kern w:val="2"/>
          <w:sz w:val="24"/>
          <w:szCs w:val="24"/>
          <w:highlight w:val="none"/>
          <w:lang w:val="en-US" w:eastAsia="zh-CN" w:bidi="ar-SA"/>
        </w:rPr>
        <w:t>A.</w:t>
      </w:r>
      <w:bookmarkStart w:id="41" w:name="OLE_LINK50"/>
      <w:r>
        <w:rPr>
          <w:rFonts w:hint="eastAsia" w:ascii="宋体" w:hAnsi="宋体" w:eastAsia="宋体" w:cs="宋体"/>
          <w:color w:val="auto"/>
          <w:kern w:val="2"/>
          <w:sz w:val="24"/>
          <w:szCs w:val="24"/>
          <w:highlight w:val="none"/>
          <w:lang w:val="en-US" w:eastAsia="zh-CN" w:bidi="ar-SA"/>
        </w:rPr>
        <w:t>C30</w:t>
      </w:r>
      <w:bookmarkEnd w:id="41"/>
      <w:r>
        <w:rPr>
          <w:rFonts w:hint="eastAsia" w:ascii="宋体" w:hAnsi="宋体" w:eastAsia="宋体" w:cs="宋体"/>
          <w:color w:val="auto"/>
          <w:kern w:val="2"/>
          <w:sz w:val="24"/>
          <w:szCs w:val="24"/>
          <w:highlight w:val="none"/>
          <w:lang w:val="en-US" w:eastAsia="zh-CN" w:bidi="ar-SA"/>
        </w:rPr>
        <w:t xml:space="preserve">         B.</w:t>
      </w:r>
      <w:bookmarkStart w:id="42" w:name="OLE_LINK52"/>
      <w:bookmarkStart w:id="43" w:name="OLE_LINK51"/>
      <w:r>
        <w:rPr>
          <w:rFonts w:hint="eastAsia" w:ascii="宋体" w:hAnsi="宋体" w:eastAsia="宋体" w:cs="宋体"/>
          <w:color w:val="auto"/>
          <w:kern w:val="2"/>
          <w:sz w:val="24"/>
          <w:szCs w:val="24"/>
          <w:highlight w:val="none"/>
          <w:lang w:val="en-US" w:eastAsia="zh-CN" w:bidi="ar-SA"/>
        </w:rPr>
        <w:t>C25</w:t>
      </w:r>
      <w:bookmarkEnd w:id="42"/>
      <w:r>
        <w:rPr>
          <w:rFonts w:hint="eastAsia" w:ascii="宋体" w:hAnsi="宋体" w:eastAsia="宋体" w:cs="宋体"/>
          <w:color w:val="auto"/>
          <w:kern w:val="2"/>
          <w:sz w:val="24"/>
          <w:szCs w:val="24"/>
          <w:highlight w:val="none"/>
          <w:lang w:val="en-US" w:eastAsia="zh-CN" w:bidi="ar-SA"/>
        </w:rPr>
        <w:t xml:space="preserve"> </w:t>
      </w:r>
      <w:bookmarkEnd w:id="43"/>
      <w:r>
        <w:rPr>
          <w:rFonts w:hint="eastAsia" w:ascii="宋体" w:hAnsi="宋体" w:eastAsia="宋体" w:cs="宋体"/>
          <w:color w:val="auto"/>
          <w:kern w:val="2"/>
          <w:sz w:val="24"/>
          <w:szCs w:val="24"/>
          <w:highlight w:val="none"/>
          <w:lang w:val="en-US" w:eastAsia="zh-CN" w:bidi="ar-SA"/>
        </w:rPr>
        <w:t xml:space="preserve">        C.C20         D.C35</w:t>
      </w:r>
    </w:p>
    <w:bookmarkEnd w:id="40"/>
    <w:p w14:paraId="3961E38A">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p>
    <w:p w14:paraId="62CDEA47">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14.</w:t>
      </w:r>
      <w:bookmarkStart w:id="44" w:name="OLE_LINK53"/>
      <w:r>
        <w:rPr>
          <w:rFonts w:hint="eastAsia" w:ascii="宋体" w:hAnsi="宋体" w:eastAsia="宋体" w:cs="宋体"/>
          <w:color w:val="auto"/>
          <w:kern w:val="2"/>
          <w:sz w:val="24"/>
          <w:szCs w:val="24"/>
          <w:highlight w:val="none"/>
          <w:lang w:val="en-US" w:eastAsia="zh-CN" w:bidi="ar-SA"/>
        </w:rPr>
        <w:t>本工程预制楼梯</w:t>
      </w:r>
      <w:bookmarkEnd w:id="44"/>
      <w:r>
        <w:rPr>
          <w:rFonts w:hint="eastAsia" w:ascii="宋体" w:hAnsi="宋体" w:eastAsia="宋体" w:cs="宋体"/>
          <w:color w:val="auto"/>
          <w:kern w:val="2"/>
          <w:sz w:val="24"/>
          <w:szCs w:val="24"/>
          <w:highlight w:val="none"/>
          <w:lang w:val="en-US" w:eastAsia="zh-CN" w:bidi="ar-SA"/>
        </w:rPr>
        <w:t>的挑耳设置在楼梯的</w:t>
      </w:r>
      <w:r>
        <w:rPr>
          <w:rFonts w:hint="eastAsia" w:ascii="宋体" w:hAnsi="宋体" w:eastAsia="宋体" w:cs="宋体"/>
          <w:color w:val="auto"/>
          <w:sz w:val="24"/>
          <w:szCs w:val="24"/>
          <w:lang w:val="en-US" w:eastAsia="zh-CN"/>
        </w:rPr>
        <w:t>(    )</w:t>
      </w:r>
    </w:p>
    <w:p w14:paraId="72FFF281">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A.高端  非梯井侧       B.低端  梯井侧    </w:t>
      </w:r>
    </w:p>
    <w:p w14:paraId="3F0624A3">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C.高端  梯井侧         D.低端  非梯井侧</w:t>
      </w:r>
    </w:p>
    <w:p w14:paraId="1C168838">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p>
    <w:p w14:paraId="4BC0BCF8">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15.</w:t>
      </w:r>
      <w:bookmarkStart w:id="45" w:name="OLE_LINK57"/>
      <w:r>
        <w:rPr>
          <w:rFonts w:hint="eastAsia" w:ascii="宋体" w:hAnsi="宋体" w:eastAsia="宋体" w:cs="宋体"/>
          <w:color w:val="auto"/>
          <w:kern w:val="2"/>
          <w:sz w:val="24"/>
          <w:szCs w:val="24"/>
          <w:highlight w:val="none"/>
          <w:lang w:val="en-US" w:eastAsia="zh-CN" w:bidi="ar-SA"/>
        </w:rPr>
        <w:t>本工程预制楼梯CGM灌浆料的混凝土强度等级为</w:t>
      </w:r>
      <w:r>
        <w:rPr>
          <w:rFonts w:hint="eastAsia" w:ascii="宋体" w:hAnsi="宋体" w:eastAsia="宋体" w:cs="宋体"/>
          <w:color w:val="auto"/>
          <w:sz w:val="24"/>
          <w:szCs w:val="24"/>
          <w:lang w:val="en-US" w:eastAsia="zh-CN"/>
        </w:rPr>
        <w:t>(    )</w:t>
      </w:r>
    </w:p>
    <w:p w14:paraId="01F07647">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A.C30         B.C25         C.C</w:t>
      </w:r>
      <w:bookmarkStart w:id="46" w:name="OLE_LINK56"/>
      <w:r>
        <w:rPr>
          <w:rFonts w:hint="eastAsia" w:ascii="宋体" w:hAnsi="宋体" w:eastAsia="宋体" w:cs="宋体"/>
          <w:color w:val="auto"/>
          <w:kern w:val="2"/>
          <w:sz w:val="24"/>
          <w:szCs w:val="24"/>
          <w:highlight w:val="none"/>
          <w:lang w:val="en-US" w:eastAsia="zh-CN" w:bidi="ar-SA"/>
        </w:rPr>
        <w:t>40</w:t>
      </w:r>
      <w:bookmarkEnd w:id="46"/>
      <w:r>
        <w:rPr>
          <w:rFonts w:hint="eastAsia" w:ascii="宋体" w:hAnsi="宋体" w:eastAsia="宋体" w:cs="宋体"/>
          <w:color w:val="auto"/>
          <w:kern w:val="2"/>
          <w:sz w:val="24"/>
          <w:szCs w:val="24"/>
          <w:highlight w:val="none"/>
          <w:lang w:val="en-US" w:eastAsia="zh-CN" w:bidi="ar-SA"/>
        </w:rPr>
        <w:t xml:space="preserve">         D.C35</w:t>
      </w:r>
    </w:p>
    <w:bookmarkEnd w:id="45"/>
    <w:p w14:paraId="6C870ED2">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16.</w:t>
      </w:r>
      <w:bookmarkStart w:id="47" w:name="OLE_LINK60"/>
      <w:r>
        <w:rPr>
          <w:rFonts w:hint="eastAsia" w:ascii="宋体" w:hAnsi="宋体" w:eastAsia="宋体" w:cs="宋体"/>
          <w:color w:val="auto"/>
          <w:kern w:val="2"/>
          <w:sz w:val="24"/>
          <w:szCs w:val="24"/>
          <w:highlight w:val="none"/>
          <w:lang w:val="en-US" w:eastAsia="zh-CN" w:bidi="ar-SA"/>
        </w:rPr>
        <w:t>本工程主次梁交接处设置的吊筋为</w:t>
      </w:r>
      <w:r>
        <w:rPr>
          <w:rFonts w:hint="eastAsia" w:ascii="宋体" w:hAnsi="宋体" w:eastAsia="宋体" w:cs="宋体"/>
          <w:color w:val="auto"/>
          <w:sz w:val="24"/>
          <w:szCs w:val="24"/>
          <w:lang w:val="en-US" w:eastAsia="zh-CN"/>
        </w:rPr>
        <w:t>(    )</w:t>
      </w:r>
    </w:p>
    <w:p w14:paraId="2EB53DD9">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w:t>
      </w:r>
      <w:bookmarkStart w:id="48" w:name="OLE_LINK58"/>
      <w:r>
        <w:rPr>
          <w:rFonts w:hint="eastAsia" w:ascii="宋体" w:hAnsi="宋体" w:eastAsia="宋体" w:cs="宋体"/>
          <w:color w:val="auto"/>
          <w:kern w:val="2"/>
          <w:sz w:val="24"/>
          <w:szCs w:val="24"/>
          <w:highlight w:val="none"/>
          <w:lang w:val="en-US" w:eastAsia="zh-CN" w:bidi="ar-SA"/>
        </w:rPr>
        <w:t>2C14</w:t>
      </w:r>
      <w:bookmarkEnd w:id="48"/>
      <w:r>
        <w:rPr>
          <w:rFonts w:hint="eastAsia" w:ascii="宋体" w:hAnsi="宋体" w:eastAsia="宋体" w:cs="宋体"/>
          <w:color w:val="auto"/>
          <w:kern w:val="2"/>
          <w:sz w:val="24"/>
          <w:szCs w:val="24"/>
          <w:highlight w:val="none"/>
          <w:lang w:val="en-US" w:eastAsia="zh-CN" w:bidi="ar-SA"/>
        </w:rPr>
        <w:t xml:space="preserve">         B.2C16        C.2C12        D.2C18 </w:t>
      </w:r>
    </w:p>
    <w:bookmarkEnd w:id="47"/>
    <w:p w14:paraId="6FAFEC63">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p>
    <w:p w14:paraId="36768263">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17.</w:t>
      </w:r>
      <w:bookmarkStart w:id="49" w:name="OLE_LINK1"/>
      <w:r>
        <w:rPr>
          <w:rFonts w:hint="eastAsia" w:ascii="宋体" w:hAnsi="宋体" w:eastAsia="宋体" w:cs="宋体"/>
          <w:color w:val="auto"/>
          <w:kern w:val="2"/>
          <w:sz w:val="24"/>
          <w:szCs w:val="24"/>
          <w:highlight w:val="none"/>
          <w:lang w:val="en-US" w:eastAsia="zh-CN" w:bidi="ar-SA"/>
        </w:rPr>
        <w:t>本工程</w:t>
      </w:r>
      <w:bookmarkEnd w:id="49"/>
      <w:r>
        <w:rPr>
          <w:rFonts w:hint="eastAsia" w:ascii="宋体" w:hAnsi="宋体" w:eastAsia="宋体" w:cs="宋体"/>
          <w:color w:val="auto"/>
          <w:kern w:val="2"/>
          <w:sz w:val="24"/>
          <w:szCs w:val="24"/>
          <w:highlight w:val="none"/>
          <w:lang w:val="en-US" w:eastAsia="zh-CN" w:bidi="ar-SA"/>
        </w:rPr>
        <w:t>La的梁底筋为</w:t>
      </w:r>
      <w:r>
        <w:rPr>
          <w:rFonts w:hint="eastAsia" w:ascii="宋体" w:hAnsi="宋体" w:eastAsia="宋体" w:cs="宋体"/>
          <w:color w:val="auto"/>
          <w:sz w:val="24"/>
          <w:szCs w:val="24"/>
          <w:lang w:val="en-US" w:eastAsia="zh-CN"/>
        </w:rPr>
        <w:t>(    )</w:t>
      </w:r>
    </w:p>
    <w:p w14:paraId="1BBA8120">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bookmarkStart w:id="50" w:name="OLE_LINK61"/>
      <w:r>
        <w:rPr>
          <w:rFonts w:hint="eastAsia" w:ascii="宋体" w:hAnsi="宋体" w:eastAsia="宋体" w:cs="宋体"/>
          <w:color w:val="auto"/>
          <w:kern w:val="2"/>
          <w:sz w:val="24"/>
          <w:szCs w:val="24"/>
          <w:highlight w:val="none"/>
          <w:lang w:val="en-US" w:eastAsia="zh-CN" w:bidi="ar-SA"/>
        </w:rPr>
        <w:t xml:space="preserve">A.2C14         B.2C16        C.2C12         D.2C18 </w:t>
      </w:r>
    </w:p>
    <w:bookmarkEnd w:id="50"/>
    <w:p w14:paraId="62B389BD">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p>
    <w:p w14:paraId="4B636F9D">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18.本工程-0.050~11.950框架柱类型有</w:t>
      </w:r>
      <w:r>
        <w:rPr>
          <w:rFonts w:hint="eastAsia" w:ascii="宋体" w:hAnsi="宋体" w:eastAsia="宋体" w:cs="宋体"/>
          <w:color w:val="auto"/>
          <w:sz w:val="24"/>
          <w:szCs w:val="24"/>
          <w:lang w:val="en-US" w:eastAsia="zh-CN"/>
        </w:rPr>
        <w:t>(    )</w:t>
      </w:r>
    </w:p>
    <w:p w14:paraId="7A9156AB">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A.8种        B.6种        C.4种        D.5种</w:t>
      </w:r>
    </w:p>
    <w:p w14:paraId="0C161E37">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p>
    <w:p w14:paraId="552EAAD8">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19.本工程3KZ3a B边中部筋为</w:t>
      </w:r>
      <w:r>
        <w:rPr>
          <w:rFonts w:hint="eastAsia" w:ascii="宋体" w:hAnsi="宋体" w:eastAsia="宋体" w:cs="宋体"/>
          <w:color w:val="auto"/>
          <w:sz w:val="24"/>
          <w:szCs w:val="24"/>
          <w:lang w:val="en-US" w:eastAsia="zh-CN"/>
        </w:rPr>
        <w:t>(    )</w:t>
      </w:r>
    </w:p>
    <w:p w14:paraId="66248F4A">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bookmarkStart w:id="51" w:name="OLE_LINK63"/>
      <w:r>
        <w:rPr>
          <w:rFonts w:hint="eastAsia" w:ascii="宋体" w:hAnsi="宋体" w:eastAsia="宋体" w:cs="宋体"/>
          <w:color w:val="auto"/>
          <w:kern w:val="2"/>
          <w:sz w:val="24"/>
          <w:szCs w:val="24"/>
          <w:highlight w:val="none"/>
          <w:lang w:val="en-US" w:eastAsia="zh-CN" w:bidi="ar-SA"/>
        </w:rPr>
        <w:t xml:space="preserve">A.2C25         B.2C16        C.2C12         D.2C18 </w:t>
      </w:r>
    </w:p>
    <w:bookmarkEnd w:id="51"/>
    <w:p w14:paraId="6DB75F15">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p>
    <w:p w14:paraId="47D74BB3">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20.本工程中</w:t>
      </w:r>
      <w:bookmarkStart w:id="52" w:name="OLE_LINK64"/>
      <w:r>
        <w:rPr>
          <w:rFonts w:hint="eastAsia" w:ascii="宋体" w:hAnsi="宋体" w:eastAsia="宋体" w:cs="宋体"/>
          <w:color w:val="auto"/>
          <w:kern w:val="2"/>
          <w:sz w:val="24"/>
          <w:szCs w:val="24"/>
          <w:highlight w:val="none"/>
          <w:lang w:val="en-US" w:eastAsia="zh-CN" w:bidi="ar-SA"/>
        </w:rPr>
        <w:t>L9</w:t>
      </w:r>
      <w:bookmarkEnd w:id="52"/>
      <w:r>
        <w:rPr>
          <w:rFonts w:hint="eastAsia" w:ascii="宋体" w:hAnsi="宋体" w:eastAsia="宋体" w:cs="宋体"/>
          <w:color w:val="auto"/>
          <w:kern w:val="2"/>
          <w:sz w:val="24"/>
          <w:szCs w:val="24"/>
          <w:highlight w:val="none"/>
          <w:lang w:val="en-US" w:eastAsia="zh-CN" w:bidi="ar-SA"/>
        </w:rPr>
        <w:t>与</w:t>
      </w:r>
      <w:bookmarkStart w:id="53" w:name="OLE_LINK65"/>
      <w:r>
        <w:rPr>
          <w:rFonts w:hint="eastAsia" w:ascii="宋体" w:hAnsi="宋体" w:eastAsia="宋体" w:cs="宋体"/>
          <w:color w:val="auto"/>
          <w:kern w:val="2"/>
          <w:sz w:val="24"/>
          <w:szCs w:val="24"/>
          <w:highlight w:val="none"/>
          <w:lang w:val="en-US" w:eastAsia="zh-CN" w:bidi="ar-SA"/>
        </w:rPr>
        <w:t>Lb</w:t>
      </w:r>
      <w:bookmarkEnd w:id="53"/>
      <w:r>
        <w:rPr>
          <w:rFonts w:hint="eastAsia" w:ascii="宋体" w:hAnsi="宋体" w:eastAsia="宋体" w:cs="宋体"/>
          <w:color w:val="auto"/>
          <w:kern w:val="2"/>
          <w:sz w:val="24"/>
          <w:szCs w:val="24"/>
          <w:highlight w:val="none"/>
          <w:lang w:val="en-US" w:eastAsia="zh-CN" w:bidi="ar-SA"/>
        </w:rPr>
        <w:t>交接处，附加箍筋设置在</w:t>
      </w:r>
      <w:r>
        <w:rPr>
          <w:rFonts w:hint="eastAsia" w:ascii="宋体" w:hAnsi="宋体" w:eastAsia="宋体" w:cs="宋体"/>
          <w:color w:val="auto"/>
          <w:sz w:val="24"/>
          <w:szCs w:val="24"/>
          <w:lang w:val="en-US" w:eastAsia="zh-CN"/>
        </w:rPr>
        <w:t>(    )</w:t>
      </w:r>
    </w:p>
    <w:p w14:paraId="7364C6EA">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A.L9           B.Lb          C.</w:t>
      </w:r>
      <w:bookmarkStart w:id="54" w:name="OLE_LINK66"/>
      <w:r>
        <w:rPr>
          <w:rFonts w:hint="eastAsia" w:ascii="宋体" w:hAnsi="宋体" w:eastAsia="宋体" w:cs="宋体"/>
          <w:color w:val="auto"/>
          <w:kern w:val="2"/>
          <w:sz w:val="24"/>
          <w:szCs w:val="24"/>
          <w:highlight w:val="none"/>
          <w:lang w:val="en-US" w:eastAsia="zh-CN" w:bidi="ar-SA"/>
        </w:rPr>
        <w:t>都设置</w:t>
      </w:r>
      <w:bookmarkEnd w:id="54"/>
      <w:r>
        <w:rPr>
          <w:rFonts w:hint="eastAsia" w:ascii="宋体" w:hAnsi="宋体" w:eastAsia="宋体" w:cs="宋体"/>
          <w:color w:val="auto"/>
          <w:kern w:val="2"/>
          <w:sz w:val="24"/>
          <w:szCs w:val="24"/>
          <w:highlight w:val="none"/>
          <w:lang w:val="en-US" w:eastAsia="zh-CN" w:bidi="ar-SA"/>
        </w:rPr>
        <w:t xml:space="preserve">       D.都不设置 </w:t>
      </w:r>
    </w:p>
    <w:p w14:paraId="256350BD">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leftChars="400" w:firstLine="480" w:firstLineChars="200"/>
        <w:textAlignment w:val="auto"/>
        <w:rPr>
          <w:rFonts w:hint="eastAsia" w:ascii="宋体" w:hAnsi="宋体" w:eastAsia="宋体" w:cs="宋体"/>
          <w:color w:val="auto"/>
          <w:kern w:val="2"/>
          <w:sz w:val="24"/>
          <w:szCs w:val="24"/>
          <w:highlight w:val="none"/>
          <w:lang w:val="en-US" w:eastAsia="zh-CN" w:bidi="ar-SA"/>
        </w:rPr>
      </w:pPr>
    </w:p>
    <w:p w14:paraId="47AD5A58">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bookmarkStart w:id="55" w:name="OLE_LINK67"/>
      <w:r>
        <w:rPr>
          <w:rFonts w:hint="eastAsia" w:ascii="宋体" w:hAnsi="宋体" w:eastAsia="宋体" w:cs="宋体"/>
          <w:color w:val="auto"/>
          <w:kern w:val="2"/>
          <w:sz w:val="24"/>
          <w:szCs w:val="24"/>
          <w:highlight w:val="none"/>
          <w:lang w:val="en-US" w:eastAsia="zh-CN" w:bidi="ar-SA"/>
        </w:rPr>
        <w:t>21.钢筋混凝土结构、预应力混凝土结构中严禁使用含</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 xml:space="preserve">的水泥。  </w:t>
      </w:r>
    </w:p>
    <w:p w14:paraId="1DCF74C3">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 xml:space="preserve">A.氧化物       </w:t>
      </w:r>
      <w:r>
        <w:rPr>
          <w:rFonts w:hint="eastAsia" w:ascii="宋体" w:hAnsi="宋体" w:eastAsia="宋体" w:cs="宋体"/>
          <w:color w:val="auto"/>
          <w:sz w:val="24"/>
          <w:szCs w:val="24"/>
          <w:highlight w:val="none"/>
        </w:rPr>
        <w:t xml:space="preserve">B.氯化物       C.铁      D.锰 </w:t>
      </w:r>
    </w:p>
    <w:bookmarkEnd w:id="55"/>
    <w:p w14:paraId="7426E953">
      <w:pPr>
        <w:pStyle w:val="5"/>
        <w:keepNext w:val="0"/>
        <w:keepLines w:val="0"/>
        <w:pageBreakBefore w:val="0"/>
        <w:numPr>
          <w:ilvl w:val="0"/>
          <w:numId w:val="0"/>
        </w:numPr>
        <w:kinsoku/>
        <w:wordWrap/>
        <w:overflowPunct/>
        <w:topLinePunct w:val="0"/>
        <w:autoSpaceDE/>
        <w:autoSpaceDN/>
        <w:bidi w:val="0"/>
        <w:adjustRightInd/>
        <w:snapToGrid/>
        <w:spacing w:line="500" w:lineRule="exact"/>
        <w:ind w:leftChars="200" w:firstLine="480" w:firstLineChars="200"/>
        <w:textAlignment w:val="auto"/>
        <w:rPr>
          <w:rFonts w:hint="eastAsia" w:ascii="宋体" w:hAnsi="宋体" w:eastAsia="宋体" w:cs="宋体"/>
          <w:color w:val="auto"/>
          <w:sz w:val="24"/>
          <w:szCs w:val="24"/>
          <w:highlight w:val="none"/>
          <w:lang w:val="en-US" w:eastAsia="zh-CN"/>
        </w:rPr>
      </w:pPr>
    </w:p>
    <w:p w14:paraId="7DF025D2">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22.预制混凝土墙板的混凝土强度等级不宜低于</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w:t>
      </w:r>
    </w:p>
    <w:p w14:paraId="309C79A4">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A.C20         B.C25         C.C30         D.C35 </w:t>
      </w:r>
    </w:p>
    <w:p w14:paraId="28011DD2">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p>
    <w:p w14:paraId="2092F0DD">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23.带夹心保温材料的预制墙板宜采用</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工艺成型，当采用一次成型</w:t>
      </w:r>
    </w:p>
    <w:p w14:paraId="275C67F6">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工艺时应先浇筑</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 xml:space="preserve">混凝土层，再安装保温材料和连接件。  </w:t>
      </w:r>
    </w:p>
    <w:p w14:paraId="79D200B7">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A.平模、内叶       B.立模、内叶      </w:t>
      </w:r>
    </w:p>
    <w:p w14:paraId="38434342">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C.平模、外叶       D.立模、外叶 </w:t>
      </w:r>
    </w:p>
    <w:p w14:paraId="7C6C8695">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p>
    <w:p w14:paraId="04AA3E63">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p>
    <w:p w14:paraId="1D591609">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24.预制楼板与后浇混凝土的结合面或叠合面应按设计要求制成</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 xml:space="preserve">。  </w:t>
      </w:r>
    </w:p>
    <w:p w14:paraId="7964D3A8">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A.光滑面、凹槽     B.光滑面和键槽   </w:t>
      </w:r>
    </w:p>
    <w:p w14:paraId="40815FB7">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C.粗糙面和键槽     D.粗糙面和凸槽 </w:t>
      </w:r>
    </w:p>
    <w:p w14:paraId="5D02DEC2">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p>
    <w:p w14:paraId="0CD526EB">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25.预制墙板制作时，混凝土冬季搅拌时间不得少于</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w:t>
      </w:r>
    </w:p>
    <w:p w14:paraId="04FCE1DD">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A.60S     B.90S     C.120S    D.150S </w:t>
      </w:r>
    </w:p>
    <w:p w14:paraId="65CDEF5F">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p>
    <w:p w14:paraId="6A7C2E41">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26．预制墙体保温材料应与底层混凝土固定，当多层敷设时上下层接缝应</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 xml:space="preserve">。  </w:t>
      </w:r>
    </w:p>
    <w:p w14:paraId="7C3E932F">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A.错开        B.平行       C.重叠       D.隔开 </w:t>
      </w:r>
    </w:p>
    <w:p w14:paraId="56B34E7F">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p>
    <w:p w14:paraId="7A854D0A">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bookmarkStart w:id="56" w:name="OLE_LINK68"/>
      <w:r>
        <w:rPr>
          <w:rFonts w:hint="eastAsia" w:ascii="宋体" w:hAnsi="宋体" w:eastAsia="宋体" w:cs="宋体"/>
          <w:color w:val="auto"/>
          <w:kern w:val="2"/>
          <w:sz w:val="24"/>
          <w:szCs w:val="24"/>
          <w:highlight w:val="none"/>
          <w:lang w:val="en-US" w:eastAsia="zh-CN" w:bidi="ar-SA"/>
        </w:rPr>
        <w:t>27.</w:t>
      </w:r>
      <w:bookmarkEnd w:id="56"/>
      <w:r>
        <w:rPr>
          <w:rFonts w:hint="eastAsia" w:ascii="宋体" w:hAnsi="宋体" w:eastAsia="宋体" w:cs="宋体"/>
          <w:color w:val="auto"/>
          <w:kern w:val="2"/>
          <w:sz w:val="24"/>
          <w:szCs w:val="24"/>
          <w:highlight w:val="none"/>
          <w:lang w:val="en-US" w:eastAsia="zh-CN" w:bidi="ar-SA"/>
        </w:rPr>
        <w:t xml:space="preserve"> 预制墙体混凝土浇筑时，对于外叶振捣后应当对边角进行</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 xml:space="preserve">，保证构件外叶与保温板间无缝隙。  </w:t>
      </w:r>
    </w:p>
    <w:p w14:paraId="17BC3174">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A.一次抹平      B.两次抹平      C.三次抹平      D.多次抹平 </w:t>
      </w:r>
    </w:p>
    <w:p w14:paraId="3BAFCE56">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p>
    <w:p w14:paraId="0154E93D">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28.预制叠合楼板采用拉毛处理方法时应在混凝土达到</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完成。</w:t>
      </w:r>
    </w:p>
    <w:p w14:paraId="3FB9EB10">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A.初凝前     B.初凝后     C.终凝前     D.终凝后 </w:t>
      </w:r>
    </w:p>
    <w:p w14:paraId="79D931BA">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p>
    <w:p w14:paraId="4BABF59C">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29.预制混凝土楼梯的混凝土浇筑应采用</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 xml:space="preserve">成型方式。  </w:t>
      </w:r>
    </w:p>
    <w:p w14:paraId="452AE9A6">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A.人工振捣      B.机械振捣     C.振动台振捣     D.外部振捣 </w:t>
      </w:r>
    </w:p>
    <w:p w14:paraId="4ABBCE25">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p>
    <w:p w14:paraId="718C2959">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30.预制墙板混凝土的水泥宜采用不低于</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级硅酸盐、普通硅酸盐水泥。</w:t>
      </w:r>
    </w:p>
    <w:p w14:paraId="0CD8E5EC">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A.32.5     B.42.5    C.52.5    D.62.5 </w:t>
      </w:r>
    </w:p>
    <w:p w14:paraId="6767A612">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p>
    <w:p w14:paraId="1668A3EC">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31.预制墙板混凝土当采用垂直浇筑成型工艺时，保温材料可在混凝土</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 xml:space="preserve">放置固定。  </w:t>
      </w:r>
    </w:p>
    <w:p w14:paraId="7FD777D4">
      <w:pPr>
        <w:pStyle w:val="5"/>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zh-CN" w:eastAsia="en-US" w:bidi="ar-SA"/>
        </w:rPr>
      </w:pPr>
      <w:r>
        <w:rPr>
          <w:rFonts w:hint="eastAsia" w:ascii="宋体" w:hAnsi="宋体" w:eastAsia="宋体" w:cs="宋体"/>
          <w:color w:val="auto"/>
          <w:kern w:val="2"/>
          <w:sz w:val="24"/>
          <w:szCs w:val="24"/>
          <w:highlight w:val="none"/>
          <w:lang w:val="en-US" w:eastAsia="zh-CN" w:bidi="ar-SA"/>
        </w:rPr>
        <w:t xml:space="preserve">A.浇筑前     B.浇筑中     C.浇筑后     D.浇筑后静止一段时间 </w:t>
      </w:r>
      <w:r>
        <w:rPr>
          <w:rFonts w:hint="eastAsia" w:ascii="宋体" w:hAnsi="宋体" w:eastAsia="宋体" w:cs="宋体"/>
          <w:color w:val="auto"/>
          <w:kern w:val="2"/>
          <w:sz w:val="24"/>
          <w:szCs w:val="24"/>
          <w:highlight w:val="none"/>
          <w:lang w:val="zh-CN" w:eastAsia="en-US" w:bidi="ar-SA"/>
        </w:rPr>
        <w:t xml:space="preserve"> </w:t>
      </w:r>
    </w:p>
    <w:p w14:paraId="18DB9DE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宋体" w:hAnsi="宋体" w:eastAsia="宋体" w:cs="宋体"/>
          <w:color w:val="auto"/>
          <w:kern w:val="0"/>
          <w:sz w:val="24"/>
          <w:szCs w:val="24"/>
          <w:highlight w:val="none"/>
          <w:lang w:val="en-US" w:eastAsia="zh-CN" w:bidi="zh-CN"/>
        </w:rPr>
      </w:pPr>
      <w:r>
        <w:rPr>
          <w:rFonts w:hint="eastAsia" w:ascii="宋体" w:hAnsi="宋体" w:eastAsia="宋体" w:cs="宋体"/>
          <w:color w:val="auto"/>
          <w:kern w:val="0"/>
          <w:sz w:val="24"/>
          <w:szCs w:val="24"/>
          <w:highlight w:val="none"/>
          <w:lang w:val="en-US" w:eastAsia="zh-CN" w:bidi="zh-CN"/>
        </w:rPr>
        <w:t>32.</w:t>
      </w:r>
      <w:bookmarkStart w:id="57" w:name="OLE_LINK86"/>
      <w:r>
        <w:rPr>
          <w:rFonts w:hint="eastAsia" w:ascii="宋体" w:hAnsi="宋体" w:eastAsia="宋体" w:cs="宋体"/>
          <w:color w:val="auto"/>
          <w:kern w:val="0"/>
          <w:sz w:val="24"/>
          <w:szCs w:val="24"/>
          <w:highlight w:val="none"/>
          <w:lang w:val="en-US" w:eastAsia="zh-CN" w:bidi="zh-CN"/>
        </w:rPr>
        <w:t>对预制柱、墙板构件的上部斜支撑，其支撑点距离板底的距离不宜小于构件高度的</w:t>
      </w:r>
      <w:r>
        <w:rPr>
          <w:rFonts w:hint="eastAsia" w:ascii="宋体" w:hAnsi="宋体" w:eastAsia="宋体" w:cs="宋体"/>
          <w:color w:val="auto"/>
          <w:sz w:val="24"/>
          <w:szCs w:val="24"/>
          <w:lang w:val="en-US" w:eastAsia="zh-CN"/>
        </w:rPr>
        <w:t>(    )</w:t>
      </w:r>
    </w:p>
    <w:p w14:paraId="6FE9E34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both"/>
        <w:textAlignment w:val="auto"/>
        <w:rPr>
          <w:rFonts w:hint="eastAsia" w:ascii="宋体" w:hAnsi="宋体" w:eastAsia="宋体" w:cs="宋体"/>
          <w:color w:val="auto"/>
          <w:kern w:val="0"/>
          <w:sz w:val="24"/>
          <w:szCs w:val="24"/>
          <w:highlight w:val="none"/>
          <w:lang w:val="en-US" w:eastAsia="zh-CN" w:bidi="zh-CN"/>
        </w:rPr>
      </w:pPr>
      <w:r>
        <w:rPr>
          <w:rFonts w:hint="eastAsia" w:ascii="宋体" w:hAnsi="宋体" w:eastAsia="宋体" w:cs="宋体"/>
          <w:color w:val="auto"/>
          <w:kern w:val="0"/>
          <w:sz w:val="24"/>
          <w:szCs w:val="24"/>
          <w:highlight w:val="none"/>
          <w:lang w:val="en-US" w:eastAsia="zh-CN" w:bidi="zh-CN"/>
        </w:rPr>
        <w:t>A.1/2     B.1/3     C.2/3     D.1/4</w:t>
      </w:r>
    </w:p>
    <w:bookmarkEnd w:id="57"/>
    <w:p w14:paraId="0235801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both"/>
        <w:textAlignment w:val="auto"/>
        <w:rPr>
          <w:rFonts w:hint="eastAsia" w:ascii="宋体" w:hAnsi="宋体" w:eastAsia="宋体" w:cs="宋体"/>
          <w:color w:val="auto"/>
          <w:kern w:val="0"/>
          <w:sz w:val="24"/>
          <w:szCs w:val="24"/>
          <w:highlight w:val="none"/>
          <w:lang w:val="en-US" w:eastAsia="zh-CN" w:bidi="zh-CN"/>
        </w:rPr>
      </w:pPr>
    </w:p>
    <w:p w14:paraId="65F3937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宋体" w:hAnsi="宋体" w:eastAsia="宋体" w:cs="宋体"/>
          <w:color w:val="auto"/>
          <w:kern w:val="0"/>
          <w:sz w:val="24"/>
          <w:szCs w:val="24"/>
          <w:highlight w:val="none"/>
          <w:lang w:val="en-US" w:eastAsia="zh-CN" w:bidi="zh-CN"/>
        </w:rPr>
      </w:pPr>
      <w:r>
        <w:rPr>
          <w:rFonts w:hint="eastAsia" w:ascii="宋体" w:hAnsi="宋体" w:eastAsia="宋体" w:cs="宋体"/>
          <w:color w:val="auto"/>
          <w:kern w:val="0"/>
          <w:sz w:val="24"/>
          <w:szCs w:val="24"/>
          <w:highlight w:val="none"/>
          <w:lang w:val="en-US" w:eastAsia="zh-CN" w:bidi="zh-CN"/>
        </w:rPr>
        <w:t>33.对预制柱、墙板构件的上部斜支撑，其支撑点距离板底的距离不应小于构件高度的</w:t>
      </w:r>
      <w:r>
        <w:rPr>
          <w:rFonts w:hint="eastAsia" w:ascii="宋体" w:hAnsi="宋体" w:eastAsia="宋体" w:cs="宋体"/>
          <w:color w:val="auto"/>
          <w:sz w:val="24"/>
          <w:szCs w:val="24"/>
          <w:lang w:val="en-US" w:eastAsia="zh-CN"/>
        </w:rPr>
        <w:t>(    )</w:t>
      </w:r>
    </w:p>
    <w:p w14:paraId="4B6C443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both"/>
        <w:textAlignment w:val="auto"/>
        <w:rPr>
          <w:rFonts w:hint="eastAsia" w:ascii="宋体" w:hAnsi="宋体" w:eastAsia="宋体" w:cs="宋体"/>
          <w:color w:val="auto"/>
          <w:kern w:val="0"/>
          <w:sz w:val="24"/>
          <w:szCs w:val="24"/>
          <w:highlight w:val="none"/>
          <w:lang w:val="en-US" w:eastAsia="zh-CN" w:bidi="zh-CN"/>
        </w:rPr>
      </w:pPr>
      <w:r>
        <w:rPr>
          <w:rFonts w:hint="eastAsia" w:ascii="宋体" w:hAnsi="宋体" w:eastAsia="宋体" w:cs="宋体"/>
          <w:color w:val="auto"/>
          <w:kern w:val="0"/>
          <w:sz w:val="24"/>
          <w:szCs w:val="24"/>
          <w:highlight w:val="none"/>
          <w:lang w:val="en-US" w:eastAsia="zh-CN" w:bidi="zh-CN"/>
        </w:rPr>
        <w:t>A.1/2     B.1/3     C.2/3     D.1/4</w:t>
      </w:r>
    </w:p>
    <w:p w14:paraId="29013CC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both"/>
        <w:textAlignment w:val="auto"/>
        <w:rPr>
          <w:rFonts w:hint="eastAsia" w:ascii="宋体" w:hAnsi="宋体" w:eastAsia="宋体" w:cs="宋体"/>
          <w:color w:val="auto"/>
          <w:kern w:val="0"/>
          <w:sz w:val="24"/>
          <w:szCs w:val="24"/>
          <w:highlight w:val="none"/>
          <w:lang w:val="en-US" w:eastAsia="zh-CN" w:bidi="zh-CN"/>
        </w:rPr>
      </w:pPr>
      <w:bookmarkStart w:id="58" w:name="OLE_LINK69"/>
    </w:p>
    <w:bookmarkEnd w:id="58"/>
    <w:p w14:paraId="1B8EC87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76" w:firstLineChars="200"/>
        <w:jc w:val="both"/>
        <w:textAlignment w:val="auto"/>
        <w:rPr>
          <w:rFonts w:hint="eastAsia" w:ascii="宋体" w:hAnsi="宋体" w:eastAsia="宋体" w:cs="宋体"/>
          <w:color w:val="auto"/>
          <w:spacing w:val="-1"/>
          <w:sz w:val="24"/>
          <w:szCs w:val="24"/>
          <w:highlight w:val="none"/>
          <w:lang w:val="en-US" w:eastAsia="zh-CN"/>
        </w:rPr>
      </w:pPr>
      <w:bookmarkStart w:id="59" w:name="OLE_LINK71"/>
      <w:r>
        <w:rPr>
          <w:rFonts w:hint="eastAsia" w:ascii="宋体" w:hAnsi="宋体" w:eastAsia="宋体" w:cs="宋体"/>
          <w:color w:val="auto"/>
          <w:spacing w:val="-1"/>
          <w:sz w:val="24"/>
          <w:szCs w:val="24"/>
          <w:highlight w:val="none"/>
          <w:lang w:val="en-US" w:eastAsia="zh-CN"/>
        </w:rPr>
        <w:t>34.钢筋套筒灌浆连接技术中球墨铸铁灌浆套筒的抗拉强度不低于</w:t>
      </w:r>
      <w:r>
        <w:rPr>
          <w:rFonts w:hint="eastAsia" w:ascii="宋体" w:hAnsi="宋体" w:eastAsia="宋体" w:cs="宋体"/>
          <w:color w:val="auto"/>
          <w:sz w:val="24"/>
          <w:szCs w:val="24"/>
          <w:lang w:val="en-US" w:eastAsia="zh-CN"/>
        </w:rPr>
        <w:t>(    )</w:t>
      </w:r>
    </w:p>
    <w:p w14:paraId="661F9E0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76" w:firstLineChars="200"/>
        <w:jc w:val="both"/>
        <w:textAlignment w:val="auto"/>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A.400MPa</w:t>
      </w:r>
      <w:r>
        <w:rPr>
          <w:rFonts w:hint="eastAsia" w:ascii="宋体" w:hAnsi="宋体" w:eastAsia="宋体" w:cs="宋体"/>
          <w:color w:val="auto"/>
          <w:kern w:val="0"/>
          <w:sz w:val="24"/>
          <w:szCs w:val="24"/>
          <w:highlight w:val="none"/>
          <w:lang w:val="en-US" w:eastAsia="zh-CN" w:bidi="zh-CN"/>
        </w:rPr>
        <w:t xml:space="preserve">     </w:t>
      </w:r>
      <w:r>
        <w:rPr>
          <w:rFonts w:hint="eastAsia" w:ascii="宋体" w:hAnsi="宋体" w:eastAsia="宋体" w:cs="宋体"/>
          <w:color w:val="auto"/>
          <w:spacing w:val="-1"/>
          <w:sz w:val="24"/>
          <w:szCs w:val="24"/>
          <w:highlight w:val="none"/>
          <w:lang w:val="en-US" w:eastAsia="zh-CN"/>
        </w:rPr>
        <w:t>B.450MPa</w:t>
      </w:r>
      <w:r>
        <w:rPr>
          <w:rFonts w:hint="eastAsia" w:ascii="宋体" w:hAnsi="宋体" w:eastAsia="宋体" w:cs="宋体"/>
          <w:color w:val="auto"/>
          <w:kern w:val="0"/>
          <w:sz w:val="24"/>
          <w:szCs w:val="24"/>
          <w:highlight w:val="none"/>
          <w:lang w:val="en-US" w:eastAsia="zh-CN" w:bidi="zh-CN"/>
        </w:rPr>
        <w:t xml:space="preserve">     </w:t>
      </w:r>
      <w:r>
        <w:rPr>
          <w:rFonts w:hint="eastAsia" w:ascii="宋体" w:hAnsi="宋体" w:eastAsia="宋体" w:cs="宋体"/>
          <w:color w:val="auto"/>
          <w:spacing w:val="-1"/>
          <w:sz w:val="24"/>
          <w:szCs w:val="24"/>
          <w:highlight w:val="none"/>
          <w:lang w:val="en-US" w:eastAsia="zh-CN"/>
        </w:rPr>
        <w:t>C.550MPa</w:t>
      </w:r>
      <w:r>
        <w:rPr>
          <w:rFonts w:hint="eastAsia" w:ascii="宋体" w:hAnsi="宋体" w:eastAsia="宋体" w:cs="宋体"/>
          <w:color w:val="auto"/>
          <w:kern w:val="0"/>
          <w:sz w:val="24"/>
          <w:szCs w:val="24"/>
          <w:highlight w:val="none"/>
          <w:lang w:val="en-US" w:eastAsia="zh-CN" w:bidi="zh-CN"/>
        </w:rPr>
        <w:t xml:space="preserve">     </w:t>
      </w:r>
      <w:r>
        <w:rPr>
          <w:rFonts w:hint="eastAsia" w:ascii="宋体" w:hAnsi="宋体" w:eastAsia="宋体" w:cs="宋体"/>
          <w:color w:val="auto"/>
          <w:spacing w:val="-1"/>
          <w:sz w:val="24"/>
          <w:szCs w:val="24"/>
          <w:highlight w:val="none"/>
          <w:lang w:val="en-US" w:eastAsia="zh-CN"/>
        </w:rPr>
        <w:t>D.500MPa</w:t>
      </w:r>
    </w:p>
    <w:p w14:paraId="4E57DE3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both"/>
        <w:textAlignment w:val="auto"/>
        <w:rPr>
          <w:rFonts w:hint="eastAsia" w:ascii="宋体" w:hAnsi="宋体" w:eastAsia="宋体" w:cs="宋体"/>
          <w:color w:val="auto"/>
          <w:kern w:val="0"/>
          <w:sz w:val="24"/>
          <w:szCs w:val="24"/>
          <w:highlight w:val="none"/>
          <w:lang w:val="en-US" w:eastAsia="zh-CN" w:bidi="zh-CN"/>
        </w:rPr>
      </w:pPr>
      <w:bookmarkStart w:id="60" w:name="OLE_LINK70"/>
    </w:p>
    <w:bookmarkEnd w:id="59"/>
    <w:bookmarkEnd w:id="60"/>
    <w:p w14:paraId="589020F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76" w:firstLineChars="200"/>
        <w:jc w:val="both"/>
        <w:textAlignment w:val="auto"/>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35.现浇结构施工后外露钢筋的长度、顶点标高允许偏差为</w:t>
      </w:r>
      <w:r>
        <w:rPr>
          <w:rFonts w:hint="eastAsia" w:ascii="宋体" w:hAnsi="宋体" w:eastAsia="宋体" w:cs="宋体"/>
          <w:color w:val="auto"/>
          <w:sz w:val="24"/>
          <w:szCs w:val="24"/>
          <w:lang w:val="en-US" w:eastAsia="zh-CN"/>
        </w:rPr>
        <w:t>(    )</w:t>
      </w:r>
      <w:r>
        <w:rPr>
          <w:rFonts w:hint="eastAsia" w:ascii="宋体" w:hAnsi="宋体" w:eastAsia="宋体" w:cs="宋体"/>
          <w:color w:val="auto"/>
          <w:spacing w:val="-1"/>
          <w:sz w:val="24"/>
          <w:szCs w:val="24"/>
          <w:highlight w:val="none"/>
          <w:lang w:val="en-US" w:eastAsia="zh-CN"/>
        </w:rPr>
        <w:t xml:space="preserve">mm。 </w:t>
      </w:r>
    </w:p>
    <w:p w14:paraId="47A9DB4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76" w:firstLineChars="200"/>
        <w:jc w:val="both"/>
        <w:textAlignment w:val="auto"/>
        <w:rPr>
          <w:rFonts w:hint="eastAsia" w:ascii="宋体" w:hAnsi="宋体" w:eastAsia="宋体" w:cs="宋体"/>
          <w:color w:val="auto"/>
          <w:spacing w:val="-1"/>
          <w:sz w:val="24"/>
          <w:szCs w:val="24"/>
          <w:highlight w:val="none"/>
          <w:lang w:val="en-US" w:eastAsia="zh-CN"/>
        </w:rPr>
      </w:pPr>
      <w:bookmarkStart w:id="61" w:name="OLE_LINK72"/>
      <w:r>
        <w:rPr>
          <w:rFonts w:hint="eastAsia" w:ascii="宋体" w:hAnsi="宋体" w:eastAsia="宋体" w:cs="宋体"/>
          <w:color w:val="auto"/>
          <w:spacing w:val="-1"/>
          <w:sz w:val="24"/>
          <w:szCs w:val="24"/>
          <w:highlight w:val="none"/>
          <w:lang w:val="en-US" w:eastAsia="zh-CN"/>
        </w:rPr>
        <w:t>A.</w:t>
      </w:r>
      <w:bookmarkEnd w:id="61"/>
      <w:r>
        <w:rPr>
          <w:rFonts w:hint="eastAsia" w:ascii="宋体" w:hAnsi="宋体" w:eastAsia="宋体" w:cs="宋体"/>
          <w:color w:val="auto"/>
          <w:spacing w:val="-1"/>
          <w:sz w:val="24"/>
          <w:szCs w:val="24"/>
          <w:highlight w:val="none"/>
          <w:lang w:val="en-US" w:eastAsia="zh-CN"/>
        </w:rPr>
        <w:t>0+5</w:t>
      </w:r>
      <w:bookmarkStart w:id="62" w:name="OLE_LINK73"/>
      <w:r>
        <w:rPr>
          <w:rFonts w:hint="eastAsia" w:ascii="宋体" w:hAnsi="宋体" w:eastAsia="宋体" w:cs="宋体"/>
          <w:color w:val="auto"/>
          <w:kern w:val="0"/>
          <w:sz w:val="24"/>
          <w:szCs w:val="24"/>
          <w:highlight w:val="none"/>
          <w:lang w:val="en-US" w:eastAsia="zh-CN" w:bidi="zh-CN"/>
        </w:rPr>
        <w:t xml:space="preserve">     </w:t>
      </w:r>
      <w:r>
        <w:rPr>
          <w:rFonts w:hint="eastAsia" w:ascii="宋体" w:hAnsi="宋体" w:eastAsia="宋体" w:cs="宋体"/>
          <w:color w:val="auto"/>
          <w:spacing w:val="-1"/>
          <w:sz w:val="24"/>
          <w:szCs w:val="24"/>
          <w:highlight w:val="none"/>
          <w:lang w:val="en-US" w:eastAsia="zh-CN"/>
        </w:rPr>
        <w:t>B.</w:t>
      </w:r>
      <w:bookmarkEnd w:id="62"/>
      <w:r>
        <w:rPr>
          <w:rFonts w:hint="eastAsia" w:ascii="宋体" w:hAnsi="宋体" w:eastAsia="宋体" w:cs="宋体"/>
          <w:color w:val="auto"/>
          <w:spacing w:val="-1"/>
          <w:sz w:val="24"/>
          <w:szCs w:val="24"/>
          <w:highlight w:val="none"/>
          <w:lang w:val="en-US" w:eastAsia="zh-CN"/>
        </w:rPr>
        <w:t>0~+10</w:t>
      </w:r>
      <w:bookmarkStart w:id="63" w:name="OLE_LINK74"/>
      <w:r>
        <w:rPr>
          <w:rFonts w:hint="eastAsia" w:ascii="宋体" w:hAnsi="宋体" w:eastAsia="宋体" w:cs="宋体"/>
          <w:color w:val="auto"/>
          <w:kern w:val="0"/>
          <w:sz w:val="24"/>
          <w:szCs w:val="24"/>
          <w:highlight w:val="none"/>
          <w:lang w:val="en-US" w:eastAsia="zh-CN" w:bidi="zh-CN"/>
        </w:rPr>
        <w:t xml:space="preserve">     </w:t>
      </w:r>
      <w:r>
        <w:rPr>
          <w:rFonts w:hint="eastAsia" w:ascii="宋体" w:hAnsi="宋体" w:eastAsia="宋体" w:cs="宋体"/>
          <w:color w:val="auto"/>
          <w:spacing w:val="-1"/>
          <w:sz w:val="24"/>
          <w:szCs w:val="24"/>
          <w:highlight w:val="none"/>
          <w:lang w:val="en-US" w:eastAsia="zh-CN"/>
        </w:rPr>
        <w:t>C.</w:t>
      </w:r>
      <w:bookmarkEnd w:id="63"/>
      <w:r>
        <w:rPr>
          <w:rFonts w:hint="eastAsia" w:ascii="宋体" w:hAnsi="宋体" w:eastAsia="宋体" w:cs="宋体"/>
          <w:color w:val="auto"/>
          <w:spacing w:val="-1"/>
          <w:sz w:val="24"/>
          <w:szCs w:val="24"/>
          <w:highlight w:val="none"/>
          <w:lang w:val="en-US" w:eastAsia="zh-CN"/>
        </w:rPr>
        <w:t>0~+15</w:t>
      </w:r>
      <w:bookmarkStart w:id="64" w:name="OLE_LINK75"/>
      <w:r>
        <w:rPr>
          <w:rFonts w:hint="eastAsia" w:ascii="宋体" w:hAnsi="宋体" w:eastAsia="宋体" w:cs="宋体"/>
          <w:color w:val="auto"/>
          <w:kern w:val="0"/>
          <w:sz w:val="24"/>
          <w:szCs w:val="24"/>
          <w:highlight w:val="none"/>
          <w:lang w:val="en-US" w:eastAsia="zh-CN" w:bidi="zh-CN"/>
        </w:rPr>
        <w:t xml:space="preserve">     </w:t>
      </w:r>
      <w:r>
        <w:rPr>
          <w:rFonts w:hint="eastAsia" w:ascii="宋体" w:hAnsi="宋体" w:eastAsia="宋体" w:cs="宋体"/>
          <w:color w:val="auto"/>
          <w:spacing w:val="-1"/>
          <w:sz w:val="24"/>
          <w:szCs w:val="24"/>
          <w:highlight w:val="none"/>
          <w:lang w:val="en-US" w:eastAsia="zh-CN"/>
        </w:rPr>
        <w:t>D.</w:t>
      </w:r>
      <w:bookmarkEnd w:id="64"/>
      <w:r>
        <w:rPr>
          <w:rFonts w:hint="eastAsia" w:ascii="宋体" w:hAnsi="宋体" w:eastAsia="宋体" w:cs="宋体"/>
          <w:color w:val="auto"/>
          <w:spacing w:val="-1"/>
          <w:sz w:val="24"/>
          <w:szCs w:val="24"/>
          <w:highlight w:val="none"/>
          <w:lang w:val="en-US" w:eastAsia="zh-CN"/>
        </w:rPr>
        <w:t xml:space="preserve">0~+20 </w:t>
      </w:r>
    </w:p>
    <w:p w14:paraId="11D300C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both"/>
        <w:textAlignment w:val="auto"/>
        <w:rPr>
          <w:rFonts w:hint="eastAsia" w:ascii="宋体" w:hAnsi="宋体" w:eastAsia="宋体" w:cs="宋体"/>
          <w:color w:val="auto"/>
          <w:sz w:val="24"/>
          <w:szCs w:val="24"/>
          <w:highlight w:val="none"/>
        </w:rPr>
      </w:pPr>
    </w:p>
    <w:p w14:paraId="3B14750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76" w:firstLineChars="200"/>
        <w:jc w:val="both"/>
        <w:textAlignment w:val="auto"/>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36.预制柱安装时，就位前应设置柱底调平装置，控制柱安装</w:t>
      </w:r>
      <w:r>
        <w:rPr>
          <w:rFonts w:hint="eastAsia" w:ascii="宋体" w:hAnsi="宋体" w:eastAsia="宋体" w:cs="宋体"/>
          <w:color w:val="auto"/>
          <w:sz w:val="24"/>
          <w:szCs w:val="24"/>
          <w:lang w:val="en-US" w:eastAsia="zh-CN"/>
        </w:rPr>
        <w:t>(    )</w:t>
      </w:r>
    </w:p>
    <w:p w14:paraId="3461ACD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76" w:firstLineChars="200"/>
        <w:jc w:val="both"/>
        <w:textAlignment w:val="auto"/>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A.位置      B.垂直度       C.方向       D.标高</w:t>
      </w:r>
    </w:p>
    <w:p w14:paraId="0666A6D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76" w:firstLineChars="200"/>
        <w:jc w:val="both"/>
        <w:textAlignment w:val="auto"/>
        <w:rPr>
          <w:rFonts w:hint="eastAsia" w:ascii="宋体" w:hAnsi="宋体" w:eastAsia="宋体" w:cs="宋体"/>
          <w:color w:val="auto"/>
          <w:spacing w:val="-1"/>
          <w:sz w:val="24"/>
          <w:szCs w:val="24"/>
          <w:highlight w:val="none"/>
          <w:lang w:val="en-US" w:eastAsia="zh-CN"/>
        </w:rPr>
      </w:pPr>
      <w:bookmarkStart w:id="65" w:name="OLE_LINK76"/>
    </w:p>
    <w:bookmarkEnd w:id="65"/>
    <w:p w14:paraId="1A60FB23">
      <w:pPr>
        <w:keepNext w:val="0"/>
        <w:keepLines w:val="0"/>
        <w:pageBreakBefore w:val="0"/>
        <w:numPr>
          <w:ilvl w:val="0"/>
          <w:numId w:val="0"/>
        </w:numPr>
        <w:kinsoku/>
        <w:wordWrap/>
        <w:overflowPunct/>
        <w:topLinePunct w:val="0"/>
        <w:autoSpaceDE/>
        <w:autoSpaceDN/>
        <w:bidi w:val="0"/>
        <w:adjustRightInd/>
        <w:snapToGrid/>
        <w:spacing w:line="500" w:lineRule="exact"/>
        <w:ind w:firstLine="476" w:firstLineChars="200"/>
        <w:textAlignment w:val="auto"/>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37.混凝土构件中灌浆套筒的净距不应小于</w:t>
      </w:r>
      <w:r>
        <w:rPr>
          <w:rFonts w:hint="eastAsia" w:ascii="宋体" w:hAnsi="宋体" w:eastAsia="宋体" w:cs="宋体"/>
          <w:color w:val="auto"/>
          <w:sz w:val="24"/>
          <w:szCs w:val="24"/>
          <w:lang w:val="en-US" w:eastAsia="zh-CN"/>
        </w:rPr>
        <w:t>(    )</w:t>
      </w:r>
      <w:r>
        <w:rPr>
          <w:rFonts w:hint="eastAsia" w:ascii="宋体" w:hAnsi="宋体" w:eastAsia="宋体" w:cs="宋体"/>
          <w:color w:val="auto"/>
          <w:spacing w:val="-1"/>
          <w:sz w:val="24"/>
          <w:szCs w:val="24"/>
          <w:highlight w:val="none"/>
          <w:lang w:val="en-US" w:eastAsia="zh-CN"/>
        </w:rPr>
        <w:t>。</w:t>
      </w:r>
    </w:p>
    <w:p w14:paraId="271F29C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76" w:firstLineChars="200"/>
        <w:jc w:val="both"/>
        <w:textAlignment w:val="auto"/>
        <w:rPr>
          <w:rFonts w:hint="eastAsia" w:ascii="宋体" w:hAnsi="宋体" w:eastAsia="宋体" w:cs="宋体"/>
          <w:color w:val="auto"/>
          <w:spacing w:val="-1"/>
          <w:sz w:val="24"/>
          <w:szCs w:val="24"/>
          <w:highlight w:val="none"/>
          <w:lang w:val="en-US" w:eastAsia="zh-CN"/>
        </w:rPr>
      </w:pPr>
      <w:bookmarkStart w:id="66" w:name="OLE_LINK77"/>
      <w:r>
        <w:rPr>
          <w:rFonts w:hint="eastAsia" w:ascii="宋体" w:hAnsi="宋体" w:eastAsia="宋体" w:cs="宋体"/>
          <w:color w:val="auto"/>
          <w:spacing w:val="-1"/>
          <w:sz w:val="24"/>
          <w:szCs w:val="24"/>
          <w:highlight w:val="none"/>
          <w:lang w:val="en-US" w:eastAsia="zh-CN"/>
        </w:rPr>
        <w:t>A.</w:t>
      </w:r>
      <w:bookmarkEnd w:id="66"/>
      <w:r>
        <w:rPr>
          <w:rFonts w:hint="eastAsia" w:ascii="宋体" w:hAnsi="宋体" w:eastAsia="宋体" w:cs="宋体"/>
          <w:color w:val="auto"/>
          <w:spacing w:val="-1"/>
          <w:sz w:val="24"/>
          <w:szCs w:val="24"/>
          <w:highlight w:val="none"/>
          <w:lang w:val="en-US" w:eastAsia="zh-CN"/>
        </w:rPr>
        <w:t>15mm</w:t>
      </w:r>
      <w:bookmarkStart w:id="67" w:name="OLE_LINK78"/>
      <w:r>
        <w:rPr>
          <w:rFonts w:hint="eastAsia" w:ascii="宋体" w:hAnsi="宋体" w:eastAsia="宋体" w:cs="宋体"/>
          <w:color w:val="auto"/>
          <w:spacing w:val="-1"/>
          <w:sz w:val="24"/>
          <w:szCs w:val="24"/>
          <w:highlight w:val="none"/>
          <w:lang w:val="en-US" w:eastAsia="zh-CN"/>
        </w:rPr>
        <w:t xml:space="preserve">      B.</w:t>
      </w:r>
      <w:bookmarkEnd w:id="67"/>
      <w:r>
        <w:rPr>
          <w:rFonts w:hint="eastAsia" w:ascii="宋体" w:hAnsi="宋体" w:eastAsia="宋体" w:cs="宋体"/>
          <w:color w:val="auto"/>
          <w:spacing w:val="-1"/>
          <w:sz w:val="24"/>
          <w:szCs w:val="24"/>
          <w:highlight w:val="none"/>
          <w:lang w:val="en-US" w:eastAsia="zh-CN"/>
        </w:rPr>
        <w:t>20mm</w:t>
      </w:r>
      <w:bookmarkStart w:id="68" w:name="OLE_LINK79"/>
      <w:r>
        <w:rPr>
          <w:rFonts w:hint="eastAsia" w:ascii="宋体" w:hAnsi="宋体" w:eastAsia="宋体" w:cs="宋体"/>
          <w:color w:val="auto"/>
          <w:spacing w:val="-1"/>
          <w:sz w:val="24"/>
          <w:szCs w:val="24"/>
          <w:highlight w:val="none"/>
          <w:lang w:val="en-US" w:eastAsia="zh-CN"/>
        </w:rPr>
        <w:t xml:space="preserve">      C.</w:t>
      </w:r>
      <w:bookmarkEnd w:id="68"/>
      <w:r>
        <w:rPr>
          <w:rFonts w:hint="eastAsia" w:ascii="宋体" w:hAnsi="宋体" w:eastAsia="宋体" w:cs="宋体"/>
          <w:color w:val="auto"/>
          <w:spacing w:val="-1"/>
          <w:sz w:val="24"/>
          <w:szCs w:val="24"/>
          <w:highlight w:val="none"/>
          <w:lang w:val="en-US" w:eastAsia="zh-CN"/>
        </w:rPr>
        <w:t>25mm</w:t>
      </w:r>
      <w:bookmarkStart w:id="69" w:name="OLE_LINK80"/>
      <w:r>
        <w:rPr>
          <w:rFonts w:hint="eastAsia" w:ascii="宋体" w:hAnsi="宋体" w:eastAsia="宋体" w:cs="宋体"/>
          <w:color w:val="auto"/>
          <w:spacing w:val="-1"/>
          <w:sz w:val="24"/>
          <w:szCs w:val="24"/>
          <w:highlight w:val="none"/>
          <w:lang w:val="en-US" w:eastAsia="zh-CN"/>
        </w:rPr>
        <w:t xml:space="preserve">      D.</w:t>
      </w:r>
      <w:bookmarkEnd w:id="69"/>
      <w:r>
        <w:rPr>
          <w:rFonts w:hint="eastAsia" w:ascii="宋体" w:hAnsi="宋体" w:eastAsia="宋体" w:cs="宋体"/>
          <w:color w:val="auto"/>
          <w:spacing w:val="-1"/>
          <w:sz w:val="24"/>
          <w:szCs w:val="24"/>
          <w:highlight w:val="none"/>
          <w:lang w:val="en-US" w:eastAsia="zh-CN"/>
        </w:rPr>
        <w:t xml:space="preserve">30mm  </w:t>
      </w:r>
    </w:p>
    <w:p w14:paraId="089C5AC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76" w:firstLineChars="200"/>
        <w:jc w:val="both"/>
        <w:textAlignment w:val="auto"/>
        <w:rPr>
          <w:rFonts w:hint="eastAsia" w:ascii="宋体" w:hAnsi="宋体" w:eastAsia="宋体" w:cs="宋体"/>
          <w:color w:val="auto"/>
          <w:spacing w:val="-1"/>
          <w:sz w:val="24"/>
          <w:szCs w:val="24"/>
          <w:highlight w:val="none"/>
          <w:lang w:val="en-US" w:eastAsia="zh-CN"/>
        </w:rPr>
      </w:pPr>
    </w:p>
    <w:p w14:paraId="62658BD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76" w:firstLineChars="200"/>
        <w:jc w:val="both"/>
        <w:textAlignment w:val="auto"/>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38.预制构件起吊后，应先将预制构件提升</w:t>
      </w:r>
      <w:r>
        <w:rPr>
          <w:rFonts w:hint="eastAsia" w:ascii="宋体" w:hAnsi="宋体" w:eastAsia="宋体" w:cs="宋体"/>
          <w:color w:val="auto"/>
          <w:sz w:val="24"/>
          <w:szCs w:val="24"/>
          <w:lang w:val="en-US" w:eastAsia="zh-CN"/>
        </w:rPr>
        <w:t>(    )</w:t>
      </w:r>
      <w:r>
        <w:rPr>
          <w:rFonts w:hint="eastAsia" w:ascii="宋体" w:hAnsi="宋体" w:eastAsia="宋体" w:cs="宋体"/>
          <w:color w:val="auto"/>
          <w:spacing w:val="-1"/>
          <w:sz w:val="24"/>
          <w:szCs w:val="24"/>
          <w:highlight w:val="none"/>
          <w:lang w:val="en-US" w:eastAsia="zh-CN"/>
        </w:rPr>
        <w:t>左右后，停稳构件，检查钢丝绳、吊具和预制构件状态，确认吊具安全且构件平稳后，方可缓慢提升构件。</w:t>
      </w:r>
    </w:p>
    <w:p w14:paraId="6A6DFEA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76" w:firstLineChars="200"/>
        <w:jc w:val="both"/>
        <w:textAlignment w:val="auto"/>
        <w:rPr>
          <w:rFonts w:hint="eastAsia" w:ascii="宋体" w:hAnsi="宋体" w:eastAsia="宋体" w:cs="宋体"/>
          <w:color w:val="auto"/>
          <w:spacing w:val="-1"/>
          <w:sz w:val="24"/>
          <w:szCs w:val="24"/>
          <w:highlight w:val="none"/>
          <w:lang w:val="en-US" w:eastAsia="zh-CN"/>
        </w:rPr>
      </w:pPr>
      <w:bookmarkStart w:id="70" w:name="OLE_LINK81"/>
      <w:r>
        <w:rPr>
          <w:rFonts w:hint="eastAsia" w:ascii="宋体" w:hAnsi="宋体" w:eastAsia="宋体" w:cs="宋体"/>
          <w:color w:val="auto"/>
          <w:spacing w:val="-1"/>
          <w:sz w:val="24"/>
          <w:szCs w:val="24"/>
          <w:highlight w:val="none"/>
          <w:lang w:val="en-US" w:eastAsia="zh-CN"/>
        </w:rPr>
        <w:t>A.</w:t>
      </w:r>
      <w:bookmarkEnd w:id="70"/>
      <w:r>
        <w:rPr>
          <w:rFonts w:hint="eastAsia" w:ascii="宋体" w:hAnsi="宋体" w:eastAsia="宋体" w:cs="宋体"/>
          <w:color w:val="auto"/>
          <w:spacing w:val="-1"/>
          <w:sz w:val="24"/>
          <w:szCs w:val="24"/>
          <w:highlight w:val="none"/>
          <w:lang w:val="en-US" w:eastAsia="zh-CN"/>
        </w:rPr>
        <w:t>200mm</w:t>
      </w:r>
      <w:bookmarkStart w:id="71" w:name="OLE_LINK82"/>
      <w:r>
        <w:rPr>
          <w:rFonts w:hint="eastAsia" w:ascii="宋体" w:hAnsi="宋体" w:eastAsia="宋体" w:cs="宋体"/>
          <w:color w:val="auto"/>
          <w:spacing w:val="-1"/>
          <w:sz w:val="24"/>
          <w:szCs w:val="24"/>
          <w:highlight w:val="none"/>
          <w:lang w:val="en-US" w:eastAsia="zh-CN"/>
        </w:rPr>
        <w:t xml:space="preserve">      B.</w:t>
      </w:r>
      <w:bookmarkEnd w:id="71"/>
      <w:r>
        <w:rPr>
          <w:rFonts w:hint="eastAsia" w:ascii="宋体" w:hAnsi="宋体" w:eastAsia="宋体" w:cs="宋体"/>
          <w:color w:val="auto"/>
          <w:spacing w:val="-1"/>
          <w:sz w:val="24"/>
          <w:szCs w:val="24"/>
          <w:highlight w:val="none"/>
          <w:lang w:val="en-US" w:eastAsia="zh-CN"/>
        </w:rPr>
        <w:t>300mm</w:t>
      </w:r>
      <w:bookmarkStart w:id="72" w:name="OLE_LINK83"/>
      <w:r>
        <w:rPr>
          <w:rFonts w:hint="eastAsia" w:ascii="宋体" w:hAnsi="宋体" w:eastAsia="宋体" w:cs="宋体"/>
          <w:color w:val="auto"/>
          <w:spacing w:val="-1"/>
          <w:sz w:val="24"/>
          <w:szCs w:val="24"/>
          <w:highlight w:val="none"/>
          <w:lang w:val="en-US" w:eastAsia="zh-CN"/>
        </w:rPr>
        <w:t xml:space="preserve">      C.</w:t>
      </w:r>
      <w:bookmarkEnd w:id="72"/>
      <w:r>
        <w:rPr>
          <w:rFonts w:hint="eastAsia" w:ascii="宋体" w:hAnsi="宋体" w:eastAsia="宋体" w:cs="宋体"/>
          <w:color w:val="auto"/>
          <w:spacing w:val="-1"/>
          <w:sz w:val="24"/>
          <w:szCs w:val="24"/>
          <w:highlight w:val="none"/>
          <w:lang w:val="en-US" w:eastAsia="zh-CN"/>
        </w:rPr>
        <w:t>500mm</w:t>
      </w:r>
      <w:bookmarkStart w:id="73" w:name="OLE_LINK84"/>
      <w:r>
        <w:rPr>
          <w:rFonts w:hint="eastAsia" w:ascii="宋体" w:hAnsi="宋体" w:eastAsia="宋体" w:cs="宋体"/>
          <w:color w:val="auto"/>
          <w:spacing w:val="-1"/>
          <w:sz w:val="24"/>
          <w:szCs w:val="24"/>
          <w:highlight w:val="none"/>
          <w:lang w:val="en-US" w:eastAsia="zh-CN"/>
        </w:rPr>
        <w:t xml:space="preserve">      D.</w:t>
      </w:r>
      <w:bookmarkEnd w:id="73"/>
      <w:r>
        <w:rPr>
          <w:rFonts w:hint="eastAsia" w:ascii="宋体" w:hAnsi="宋体" w:eastAsia="宋体" w:cs="宋体"/>
          <w:color w:val="auto"/>
          <w:spacing w:val="-1"/>
          <w:sz w:val="24"/>
          <w:szCs w:val="24"/>
          <w:highlight w:val="none"/>
          <w:lang w:val="en-US" w:eastAsia="zh-CN"/>
        </w:rPr>
        <w:t xml:space="preserve">600mm </w:t>
      </w:r>
    </w:p>
    <w:p w14:paraId="5799B85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76" w:firstLineChars="200"/>
        <w:jc w:val="both"/>
        <w:textAlignment w:val="auto"/>
        <w:rPr>
          <w:rFonts w:hint="eastAsia" w:ascii="宋体" w:hAnsi="宋体" w:eastAsia="宋体" w:cs="宋体"/>
          <w:color w:val="auto"/>
          <w:spacing w:val="-1"/>
          <w:sz w:val="24"/>
          <w:szCs w:val="24"/>
          <w:highlight w:val="none"/>
          <w:lang w:val="en-US" w:eastAsia="zh-CN"/>
        </w:rPr>
      </w:pPr>
    </w:p>
    <w:p w14:paraId="0855263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76" w:firstLineChars="200"/>
        <w:jc w:val="both"/>
        <w:textAlignment w:val="auto"/>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39.吊运预制构件时，构件下方严禁站人，应待预制构件降落至距地面</w:t>
      </w:r>
      <w:r>
        <w:rPr>
          <w:rFonts w:hint="eastAsia" w:ascii="宋体" w:hAnsi="宋体" w:eastAsia="宋体" w:cs="宋体"/>
          <w:color w:val="auto"/>
          <w:sz w:val="24"/>
          <w:szCs w:val="24"/>
          <w:lang w:val="en-US" w:eastAsia="zh-CN"/>
        </w:rPr>
        <w:t>(    )</w:t>
      </w:r>
      <w:r>
        <w:rPr>
          <w:rFonts w:hint="eastAsia" w:ascii="宋体" w:hAnsi="宋体" w:eastAsia="宋体" w:cs="宋体"/>
          <w:color w:val="auto"/>
          <w:spacing w:val="-1"/>
          <w:sz w:val="24"/>
          <w:szCs w:val="24"/>
          <w:highlight w:val="none"/>
          <w:lang w:val="en-US" w:eastAsia="zh-CN"/>
        </w:rPr>
        <w:t>以内方准作业人员靠近，就位固定后方可脱钩。</w:t>
      </w:r>
    </w:p>
    <w:p w14:paraId="13A0912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76" w:firstLineChars="200"/>
        <w:jc w:val="both"/>
        <w:textAlignment w:val="auto"/>
        <w:rPr>
          <w:rFonts w:hint="eastAsia" w:ascii="宋体" w:hAnsi="宋体" w:eastAsia="宋体" w:cs="宋体"/>
          <w:color w:val="auto"/>
          <w:spacing w:val="-1"/>
          <w:sz w:val="24"/>
          <w:szCs w:val="24"/>
          <w:highlight w:val="none"/>
          <w:lang w:val="en-US" w:eastAsia="zh-CN"/>
        </w:rPr>
      </w:pPr>
      <w:bookmarkStart w:id="74" w:name="OLE_LINK85"/>
      <w:r>
        <w:rPr>
          <w:rFonts w:hint="eastAsia" w:ascii="宋体" w:hAnsi="宋体" w:eastAsia="宋体" w:cs="宋体"/>
          <w:color w:val="auto"/>
          <w:spacing w:val="-1"/>
          <w:sz w:val="24"/>
          <w:szCs w:val="24"/>
          <w:highlight w:val="none"/>
          <w:lang w:val="en-US" w:eastAsia="zh-CN"/>
        </w:rPr>
        <w:t>A.1m      B.2m      C.0.5m      D.0.6m</w:t>
      </w:r>
    </w:p>
    <w:bookmarkEnd w:id="74"/>
    <w:p w14:paraId="1E3A00B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76" w:firstLineChars="200"/>
        <w:jc w:val="both"/>
        <w:textAlignment w:val="auto"/>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40.同一类型预制构件不超过</w:t>
      </w:r>
      <w:r>
        <w:rPr>
          <w:rFonts w:hint="eastAsia" w:ascii="宋体" w:hAnsi="宋体" w:eastAsia="宋体" w:cs="宋体"/>
          <w:color w:val="auto"/>
          <w:sz w:val="24"/>
          <w:szCs w:val="24"/>
          <w:lang w:val="en-US" w:eastAsia="zh-CN"/>
        </w:rPr>
        <w:t>(    )</w:t>
      </w:r>
      <w:r>
        <w:rPr>
          <w:rFonts w:hint="eastAsia" w:ascii="宋体" w:hAnsi="宋体" w:eastAsia="宋体" w:cs="宋体"/>
          <w:color w:val="auto"/>
          <w:spacing w:val="-1"/>
          <w:sz w:val="24"/>
          <w:szCs w:val="24"/>
          <w:highlight w:val="none"/>
          <w:lang w:val="en-US" w:eastAsia="zh-CN"/>
        </w:rPr>
        <w:t>个为一批，每批随机抽取1个构件进行结构性能检验。</w:t>
      </w:r>
    </w:p>
    <w:p w14:paraId="43BB339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76" w:firstLineChars="200"/>
        <w:jc w:val="both"/>
        <w:textAlignment w:val="auto"/>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A.1000      B.500      C.2000      D.3000</w:t>
      </w:r>
    </w:p>
    <w:p w14:paraId="767E654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76" w:firstLineChars="200"/>
        <w:jc w:val="both"/>
        <w:textAlignment w:val="auto"/>
        <w:rPr>
          <w:rFonts w:hint="eastAsia" w:ascii="宋体" w:hAnsi="宋体" w:eastAsia="宋体" w:cs="宋体"/>
          <w:color w:val="auto"/>
          <w:spacing w:val="-1"/>
          <w:sz w:val="24"/>
          <w:szCs w:val="24"/>
          <w:highlight w:val="none"/>
          <w:lang w:val="en-US" w:eastAsia="zh-CN"/>
        </w:rPr>
      </w:pPr>
    </w:p>
    <w:p w14:paraId="6C1F50AE">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41.预制构件混凝土浇筑完毕或压面工序完成后应及时</w:t>
      </w:r>
      <w:r>
        <w:rPr>
          <w:rFonts w:hint="eastAsia" w:ascii="宋体" w:hAnsi="宋体" w:eastAsia="宋体" w:cs="宋体"/>
          <w:color w:val="auto"/>
          <w:sz w:val="24"/>
          <w:szCs w:val="24"/>
          <w:lang w:val="en-US" w:eastAsia="zh-CN"/>
        </w:rPr>
        <w:t>(    )</w:t>
      </w:r>
    </w:p>
    <w:p w14:paraId="4015E1F2">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A.拆除模具</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B.干燥通风</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C.覆盖保湿</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D.洒水养护</w:t>
      </w:r>
    </w:p>
    <w:p w14:paraId="246ADC1F">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46454874">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42.根据《钢筋套筒灌浆连接应用技术规程》,预制构件钢筋及灌浆套筒在工厂的安装应符合相关规定,下列说法不正确的是</w:t>
      </w:r>
      <w:r>
        <w:rPr>
          <w:rFonts w:hint="eastAsia" w:ascii="宋体" w:hAnsi="宋体" w:eastAsia="宋体" w:cs="宋体"/>
          <w:color w:val="auto"/>
          <w:sz w:val="24"/>
          <w:szCs w:val="24"/>
          <w:lang w:val="en-US" w:eastAsia="zh-CN"/>
        </w:rPr>
        <w:t>(    )</w:t>
      </w:r>
    </w:p>
    <w:p w14:paraId="29591B51">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A.钢筋安装时,应将其固定在模具上,灌浆套筒与柱底.墙底模板应垂直,应采用橡胶环、螺杆等固定件避免混泥土浇筑.振捣时灌浆套筒和连接钢筋移位</w:t>
      </w:r>
    </w:p>
    <w:p w14:paraId="110472FD">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B.与灌浆套筒连接的灌浆管、出浆管应定位准确、安装稳固</w:t>
      </w:r>
    </w:p>
    <w:p w14:paraId="4B55EDD4">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C.应采取防止混凝土浇筑时向灌浆套筒内漏浆的封堵措施</w:t>
      </w:r>
    </w:p>
    <w:p w14:paraId="62042478">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D.连接钢筋与全灌浆套筒安装时,应逐根插入灌浆套筒内,插入深度为 50mm 即可。</w:t>
      </w:r>
    </w:p>
    <w:p w14:paraId="65033593">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1475A693">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43.预制叠合板构件,外露桁架钢筋、埋件在混凝土浇筑前宜采取</w:t>
      </w:r>
      <w:r>
        <w:rPr>
          <w:rFonts w:hint="eastAsia" w:ascii="宋体" w:hAnsi="宋体" w:eastAsia="宋体" w:cs="宋体"/>
          <w:color w:val="auto"/>
          <w:sz w:val="24"/>
          <w:szCs w:val="24"/>
          <w:lang w:val="en-US" w:eastAsia="zh-CN"/>
        </w:rPr>
        <w:t>(    )</w:t>
      </w:r>
    </w:p>
    <w:p w14:paraId="5D4AD621">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A.检查措施</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B.防污染措施</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C.纠正措施</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D.支撑措施</w:t>
      </w:r>
    </w:p>
    <w:p w14:paraId="55C317B0">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64DF0E11">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44.常温型套筒灌浆料适用于灌浆施丁及养护过程中24h内灌浆部位环境温度不低于</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的套筒灌浆料。</w:t>
      </w:r>
    </w:p>
    <w:p w14:paraId="783FA02F">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A.0℃</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B.5℃</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C.10℃</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D.-5℃</w:t>
      </w:r>
    </w:p>
    <w:p w14:paraId="30AA8E75">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148F35AF">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45.编号为YTB-D-1218-08阳台板，其含义为</w:t>
      </w:r>
      <w:r>
        <w:rPr>
          <w:rFonts w:hint="eastAsia" w:ascii="宋体" w:hAnsi="宋体" w:eastAsia="宋体" w:cs="宋体"/>
          <w:color w:val="auto"/>
          <w:sz w:val="24"/>
          <w:szCs w:val="24"/>
          <w:lang w:val="en-US" w:eastAsia="zh-CN"/>
        </w:rPr>
        <w:t>(    )</w:t>
      </w:r>
    </w:p>
    <w:p w14:paraId="33F74E7D">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A.全预制板式阳台，阳台挑出长度为1800mm，阳台板宽度为1200mm，阳台封边高度为800mm。</w:t>
      </w:r>
    </w:p>
    <w:p w14:paraId="13827865">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B.全预制板式阳台，阳台挑出长度为1200mm，阳台板宽度为1800mm，阳台封边高度为800mm。</w:t>
      </w:r>
    </w:p>
    <w:p w14:paraId="7213626D">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C.预制叠合板式阳台，阳台挑出长度为1800mm，阳台板宽度为1200mm，阳台封边高度为800mm。</w:t>
      </w:r>
    </w:p>
    <w:p w14:paraId="439556AC">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D.预制叠合板式阳台，阳台挑出长度为1200mm，阳台板宽度为1800mm，阳台封边高度为800mm。</w:t>
      </w:r>
    </w:p>
    <w:p w14:paraId="7EFB3068">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74A06DA8">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46.所有预制件与现浇混凝上的结合面应做粗糙面，无特殊规定时其凹凸度不小于</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,且外露粗骨料的凹凸应沿整个结合面均匀连续分布</w:t>
      </w:r>
    </w:p>
    <w:p w14:paraId="52572353">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A.2mm</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B.3mm</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C.4mm</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D.5mm</w:t>
      </w:r>
    </w:p>
    <w:p w14:paraId="3E5A5FB3">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0D773DDA">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47.下列不属于预制构件粗糙面常用处理工艺的是</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 xml:space="preserve">。 </w:t>
      </w:r>
    </w:p>
    <w:p w14:paraId="26807A29">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A.水洗法</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B.拉毛</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C.凿毛</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D.喷砂 </w:t>
      </w:r>
    </w:p>
    <w:p w14:paraId="2DB649ED">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71DECC29">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48.预制楼梯水平叠放层数不应大于</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层</w:t>
      </w:r>
    </w:p>
    <w:p w14:paraId="7EAA7517">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A.3</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B.4</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C.5</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D.6</w:t>
      </w:r>
    </w:p>
    <w:p w14:paraId="21071607">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0D8060B7">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49.预制剪力墙的竖向分布钢筋，当仅部分连接时，不连接的竖向分布钢筋直径不应小于</w:t>
      </w:r>
      <w:r>
        <w:rPr>
          <w:rFonts w:hint="eastAsia" w:ascii="宋体" w:hAnsi="宋体" w:eastAsia="宋体" w:cs="宋体"/>
          <w:color w:val="auto"/>
          <w:sz w:val="24"/>
          <w:szCs w:val="24"/>
          <w:lang w:val="en-US" w:eastAsia="zh-CN"/>
        </w:rPr>
        <w:t>(    )</w:t>
      </w:r>
    </w:p>
    <w:p w14:paraId="69D4DFE9">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A.6mm</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B.8mm</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C.10mm</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D.12mm</w:t>
      </w:r>
    </w:p>
    <w:p w14:paraId="455540C6">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3CF09652">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50.预制墙板施工时，沿预制外墙板保温层上部铺设压条，墙板安装底部标高采用</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找平控制。</w:t>
      </w:r>
    </w:p>
    <w:p w14:paraId="4129FCAF">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A.垫片</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B.卷尺</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C.座浆料</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D.灌浆料</w:t>
      </w:r>
    </w:p>
    <w:p w14:paraId="60C0926F">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41C319DE">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51.直径大于</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钢筋不宜采用浆描搭接连接</w:t>
      </w:r>
    </w:p>
    <w:p w14:paraId="3AF10788">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A.25mm</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B.20mm</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C.15mm</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D.10mm</w:t>
      </w:r>
    </w:p>
    <w:p w14:paraId="0F4BD687">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52.构件翻转及安装过程中就位、临时固定时，动力系数可取</w:t>
      </w:r>
      <w:r>
        <w:rPr>
          <w:rFonts w:hint="eastAsia" w:ascii="宋体" w:hAnsi="宋体" w:eastAsia="宋体" w:cs="宋体"/>
          <w:color w:val="auto"/>
          <w:sz w:val="24"/>
          <w:szCs w:val="24"/>
          <w:lang w:val="en-US" w:eastAsia="zh-CN"/>
        </w:rPr>
        <w:t>(    )</w:t>
      </w:r>
    </w:p>
    <w:p w14:paraId="35B08216">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A.2</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B.1.5</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C.1.2</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D.1</w:t>
      </w:r>
    </w:p>
    <w:p w14:paraId="13348188">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4CCE0E3A">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53.预制墙板安装时,临时固定措施的拆除应在</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进行</w:t>
      </w:r>
    </w:p>
    <w:p w14:paraId="6BBA1361">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A.校准定位及临时固定措施安装完成后</w:t>
      </w:r>
    </w:p>
    <w:p w14:paraId="4DB1A8B7">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B.装配式混凝土剪力墙结构能达到后续施工承载要求后</w:t>
      </w:r>
    </w:p>
    <w:p w14:paraId="0736F7C0">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C.套筒灌浆施工完成后</w:t>
      </w:r>
    </w:p>
    <w:p w14:paraId="3977A699">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D.构件位置校正完成后</w:t>
      </w:r>
    </w:p>
    <w:p w14:paraId="1A6E4B14">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3713E493">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54.外挂墙板的厚度不宜小于</w:t>
      </w:r>
      <w:r>
        <w:rPr>
          <w:rFonts w:hint="eastAsia" w:ascii="宋体" w:hAnsi="宋体" w:eastAsia="宋体" w:cs="宋体"/>
          <w:color w:val="auto"/>
          <w:sz w:val="24"/>
          <w:szCs w:val="24"/>
          <w:lang w:val="en-US" w:eastAsia="zh-CN"/>
        </w:rPr>
        <w:t>(    )</w:t>
      </w:r>
    </w:p>
    <w:p w14:paraId="5440BD5B">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A.50mm</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B.80mm</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C.100mm</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D.120mm</w:t>
      </w:r>
    </w:p>
    <w:p w14:paraId="63AFFC6B">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0BEB3CF2">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55.预制外挂墙板一般项目中允许偏差项目的合格率要求为</w:t>
      </w:r>
      <w:r>
        <w:rPr>
          <w:rFonts w:hint="eastAsia" w:ascii="宋体" w:hAnsi="宋体" w:eastAsia="宋体" w:cs="宋体"/>
          <w:color w:val="auto"/>
          <w:sz w:val="24"/>
          <w:szCs w:val="24"/>
          <w:lang w:val="en-US" w:eastAsia="zh-CN"/>
        </w:rPr>
        <w:t>(    )</w:t>
      </w:r>
    </w:p>
    <w:p w14:paraId="78D7B1CD">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A.≥95%</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B.≥90%</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C.≥80%</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D.≥85% </w:t>
      </w:r>
    </w:p>
    <w:p w14:paraId="79B35F4A">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11A97E14">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56.设备灌浆过程中,可使用的灌浆料很多,灌浆料通常由设计选用,设计未提出要求时,宜用无收缩或</w:t>
      </w:r>
      <w:r>
        <w:rPr>
          <w:rFonts w:hint="eastAsia" w:ascii="宋体" w:hAnsi="宋体" w:eastAsia="宋体" w:cs="宋体"/>
          <w:color w:val="auto"/>
          <w:sz w:val="24"/>
          <w:szCs w:val="24"/>
          <w:lang w:val="en-US" w:eastAsia="zh-CN"/>
        </w:rPr>
        <w:t>(    )</w:t>
      </w:r>
    </w:p>
    <w:p w14:paraId="4C17CDB6">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A.普通</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B.高强度</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C.微膨胀混凝土</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D.环氧砂浆</w:t>
      </w:r>
    </w:p>
    <w:p w14:paraId="61A9DBDA">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40895FE7">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57.钢筋连接用套筒灌浆料进场时,同一成分、同一批号的灌浆料,一批不超过</w:t>
      </w:r>
      <w:r>
        <w:rPr>
          <w:rFonts w:hint="eastAsia" w:ascii="宋体" w:hAnsi="宋体" w:eastAsia="宋体" w:cs="宋体"/>
          <w:color w:val="auto"/>
          <w:sz w:val="24"/>
          <w:szCs w:val="24"/>
          <w:lang w:val="en-US" w:eastAsia="zh-CN"/>
        </w:rPr>
        <w:t>(    )</w:t>
      </w:r>
    </w:p>
    <w:p w14:paraId="36034BA6">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A.45t</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B.50t</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C.55t</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D.60t </w:t>
      </w:r>
    </w:p>
    <w:p w14:paraId="704343F7">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23D6B0B2">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58.预制柱的纵向受力钢筋直径不宜小于</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w:t>
      </w:r>
    </w:p>
    <w:p w14:paraId="6CCF853B">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A.12mm</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B.18mm</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C.20mm</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D.25mm</w:t>
      </w:r>
    </w:p>
    <w:p w14:paraId="7AC38582">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41A735D4">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59.端部无边缘构件的预制剪力墙，宜在端部配置 2 根直径不小于</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mm 的竖向构造钢筋。</w:t>
      </w:r>
    </w:p>
    <w:p w14:paraId="341B5E1F">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A.10</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B.12</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C.14</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D.16</w:t>
      </w:r>
    </w:p>
    <w:p w14:paraId="1B9DF6C7">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165DBA5E">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60.端部节点处，预制次梁下部纵向钢筋伸入主梁后浇段内的长度不应小于</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w:t>
      </w:r>
    </w:p>
    <w:p w14:paraId="5081493D">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A.7.5d</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B.12d</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C.15d</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D.0.4lab</w:t>
      </w:r>
    </w:p>
    <w:p w14:paraId="06B61F08">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 w:hAnsi="仿宋" w:eastAsia="仿宋" w:cs="仿宋"/>
          <w:b/>
          <w:bCs/>
          <w:color w:val="auto"/>
          <w:kern w:val="2"/>
          <w:sz w:val="28"/>
          <w:szCs w:val="28"/>
          <w:lang w:val="en-US" w:eastAsia="zh-CN" w:bidi="ar-SA"/>
        </w:rPr>
      </w:pPr>
    </w:p>
    <w:p w14:paraId="23CA9A0A">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 w:hAnsi="仿宋" w:eastAsia="仿宋" w:cs="仿宋"/>
          <w:b/>
          <w:bCs/>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二、多项选择题（共20小题，每小题2分，共40分）</w:t>
      </w:r>
    </w:p>
    <w:p w14:paraId="5BF1F98B">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1.构件存放时，对墙板类构件的</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等薄弱部位应加强保护</w:t>
      </w:r>
    </w:p>
    <w:p w14:paraId="20E5D310">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A.连接止水条      B.高低口</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C.墙体转角      D.短边方向</w:t>
      </w:r>
    </w:p>
    <w:p w14:paraId="5C39D306">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27B8868A">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2.插放架应满足</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的要求</w:t>
      </w:r>
    </w:p>
    <w:p w14:paraId="759C9F4E">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A.强度</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B.变形</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C.稳定性</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D.刚度</w:t>
      </w:r>
    </w:p>
    <w:p w14:paraId="074A32A0">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1F6949A5">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3.预制构件的成品保护应符合下列规定</w:t>
      </w:r>
      <w:r>
        <w:rPr>
          <w:rFonts w:hint="eastAsia" w:ascii="宋体" w:hAnsi="宋体" w:eastAsia="宋体" w:cs="宋体"/>
          <w:color w:val="auto"/>
          <w:sz w:val="24"/>
          <w:szCs w:val="24"/>
          <w:lang w:val="en-US" w:eastAsia="zh-CN"/>
        </w:rPr>
        <w:t>(    )</w:t>
      </w:r>
    </w:p>
    <w:p w14:paraId="7B7ACA59">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A.垫块表面应覆盖或包裹柔性材料 ；</w:t>
      </w:r>
    </w:p>
    <w:p w14:paraId="35DA1DF9">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B.灌浆套筒、预埋螺栓孔应采用临时封堵措施 ；</w:t>
      </w:r>
    </w:p>
    <w:p w14:paraId="6546086E">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C.带有装饰面的板材要有专门的成品保护措施，防止面层受损；</w:t>
      </w:r>
    </w:p>
    <w:p w14:paraId="17A3DD62">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D.预制构件的转运次数不宜大于6次，以减少构件在运输及堆放过程中的损伤。</w:t>
      </w:r>
    </w:p>
    <w:p w14:paraId="32FF0AA4">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1D0C80D5">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4.灌浆套筒可分为</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和</w:t>
      </w:r>
      <w:r>
        <w:rPr>
          <w:rFonts w:hint="eastAsia" w:ascii="宋体" w:hAnsi="宋体" w:eastAsia="宋体" w:cs="宋体"/>
          <w:color w:val="auto"/>
          <w:sz w:val="24"/>
          <w:szCs w:val="24"/>
          <w:lang w:val="en-US" w:eastAsia="zh-CN"/>
        </w:rPr>
        <w:t>(    )</w:t>
      </w:r>
    </w:p>
    <w:p w14:paraId="48CD4D67">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bookmarkStart w:id="75" w:name="OLE_LINK91"/>
      <w:r>
        <w:rPr>
          <w:rFonts w:hint="eastAsia" w:ascii="宋体" w:hAnsi="宋体" w:eastAsia="宋体" w:cs="宋体"/>
          <w:color w:val="auto"/>
          <w:sz w:val="24"/>
          <w:szCs w:val="24"/>
          <w:highlight w:val="none"/>
          <w:lang w:val="en-US" w:eastAsia="zh-CN"/>
        </w:rPr>
        <w:t xml:space="preserve">A.全灌浆套筒     B.半灌浆套筒      </w:t>
      </w:r>
    </w:p>
    <w:p w14:paraId="44303B3A">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C.两端全灌浆     D.两端半灌浆</w:t>
      </w:r>
      <w:bookmarkStart w:id="76" w:name="OLE_LINK90"/>
    </w:p>
    <w:bookmarkEnd w:id="75"/>
    <w:bookmarkEnd w:id="76"/>
    <w:p w14:paraId="3D770DB3">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4B669670">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3C4351CE">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5.下列哪些情况需要进行接头型式检验</w:t>
      </w:r>
      <w:r>
        <w:rPr>
          <w:rFonts w:hint="eastAsia" w:ascii="宋体" w:hAnsi="宋体" w:eastAsia="宋体" w:cs="宋体"/>
          <w:color w:val="auto"/>
          <w:sz w:val="24"/>
          <w:szCs w:val="24"/>
          <w:lang w:val="en-US" w:eastAsia="zh-CN"/>
        </w:rPr>
        <w:t>(    )</w:t>
      </w:r>
    </w:p>
    <w:p w14:paraId="05B2536F">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A.确定接头性能时      </w:t>
      </w:r>
    </w:p>
    <w:p w14:paraId="1A82ABCA">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B.灌浆套筒材料、工艺、结构改动时</w:t>
      </w:r>
    </w:p>
    <w:p w14:paraId="3FB4027E">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C.灌浆料型号、成分改动时 </w:t>
      </w:r>
    </w:p>
    <w:p w14:paraId="14D38FE9">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D.</w:t>
      </w:r>
      <w:bookmarkStart w:id="77" w:name="OLE_LINK92"/>
      <w:r>
        <w:rPr>
          <w:rFonts w:hint="eastAsia" w:ascii="宋体" w:hAnsi="宋体" w:eastAsia="宋体" w:cs="宋体"/>
          <w:color w:val="auto"/>
          <w:sz w:val="24"/>
          <w:szCs w:val="24"/>
          <w:highlight w:val="none"/>
          <w:lang w:val="en-US" w:eastAsia="zh-CN"/>
        </w:rPr>
        <w:t>钢筋强度等级、肋形发生变化时</w:t>
      </w:r>
    </w:p>
    <w:bookmarkEnd w:id="77"/>
    <w:p w14:paraId="191A79A8">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bookmarkStart w:id="78" w:name="OLE_LINK93"/>
    </w:p>
    <w:p w14:paraId="6EF47A52">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6.检查灌浆料时，应检查</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w:t>
      </w:r>
    </w:p>
    <w:p w14:paraId="2372FCF4">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A.质量证</w:t>
      </w:r>
      <w:bookmarkEnd w:id="78"/>
      <w:r>
        <w:rPr>
          <w:rFonts w:hint="eastAsia" w:ascii="宋体" w:hAnsi="宋体" w:eastAsia="宋体" w:cs="宋体"/>
          <w:color w:val="auto"/>
          <w:sz w:val="24"/>
          <w:szCs w:val="24"/>
          <w:highlight w:val="none"/>
          <w:lang w:val="en-US" w:eastAsia="zh-CN"/>
        </w:rPr>
        <w:t>明文件</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B.抽样检验报告</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C.生产报告</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D. 出厂报告</w:t>
      </w:r>
    </w:p>
    <w:p w14:paraId="7E89FD27">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6640ED3B">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7.关于抗拉强度检验说法正确的是</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w:t>
      </w:r>
    </w:p>
    <w:p w14:paraId="1CBE9B11">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A.接头试件应模拟施工条件并按施工方案制作。 </w:t>
      </w:r>
    </w:p>
    <w:p w14:paraId="36CA47FA">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B.接头试件应在标准养护条件下养护14d     </w:t>
      </w:r>
    </w:p>
    <w:p w14:paraId="01D2FBF5">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C.接头试件的抗拉强度试验应采用零到破坏或零到连接钢筋抗拉荷载标准值1.15倍的一次加载制度          </w:t>
      </w:r>
    </w:p>
    <w:p w14:paraId="60C97C82">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D.接头试件应在标准养护条件下养护28d  </w:t>
      </w:r>
    </w:p>
    <w:p w14:paraId="65ED4A6D">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7051CB4A">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8.灌浆料进场时，应对灌浆料拌合物</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进行检验。</w:t>
      </w:r>
    </w:p>
    <w:p w14:paraId="36F02BC5">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A.30min流动度          B.泌水率      </w:t>
      </w:r>
    </w:p>
    <w:p w14:paraId="74015598">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C.3d及28d抗压强度     D.3h竖向膨胀率、24h与3h竖向膨胀率差值</w:t>
      </w:r>
    </w:p>
    <w:p w14:paraId="6D801371">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1384B49D">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9.预制剪力墙的粗糙面露出的混凝土粗骨料不宜小于其最大粒径的(  )，且粗糙面凹凸不应小于</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 xml:space="preserve">。 </w:t>
      </w:r>
    </w:p>
    <w:p w14:paraId="4484B0FB">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A.1/3</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B.1/2</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C.3mm</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D.6mm </w:t>
      </w:r>
    </w:p>
    <w:p w14:paraId="5C2436B6">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7894A4E0">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 预制剪力墙现浇段内按照现浇混凝土结构的要求设置</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 xml:space="preserve">。 </w:t>
      </w:r>
    </w:p>
    <w:p w14:paraId="04BB6D1B">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A.箍筋</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B.纵筋</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C.受力筋</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D.分布筋 </w:t>
      </w:r>
    </w:p>
    <w:p w14:paraId="52A6B3B5">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2574E636">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11.应设置键槽且宜设置粗糙面的部位有</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w:t>
      </w:r>
    </w:p>
    <w:p w14:paraId="2A43B731">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A.预制梁端面</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B.预制柱底部</w:t>
      </w:r>
    </w:p>
    <w:p w14:paraId="14CDF1F0">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C.预制剪力墙侧面</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D.预制柱顶部</w:t>
      </w:r>
    </w:p>
    <w:p w14:paraId="31921A57">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121E7CB4">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12.机械加工灌浆套筒宜选用</w:t>
      </w:r>
      <w:r>
        <w:rPr>
          <w:rFonts w:hint="eastAsia" w:ascii="宋体" w:hAnsi="宋体" w:eastAsia="宋体" w:cs="宋体"/>
          <w:color w:val="auto"/>
          <w:sz w:val="24"/>
          <w:szCs w:val="24"/>
          <w:lang w:val="en-US" w:eastAsia="zh-CN"/>
        </w:rPr>
        <w:t>(    )</w:t>
      </w:r>
    </w:p>
    <w:p w14:paraId="4AA474CB">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A.优质碳素结构钢</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B.球墨铸铁</w:t>
      </w:r>
    </w:p>
    <w:p w14:paraId="5AD49A1B">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C.低合金高强度结构钢</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D.合金结构钢</w:t>
      </w:r>
    </w:p>
    <w:p w14:paraId="7FDDE9AB">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487BA642">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13.以下属于预制构件与后浇混凝土实现可靠连接的方法是</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w:t>
      </w:r>
    </w:p>
    <w:p w14:paraId="47326525">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A.连接钢筋</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B.粗糙面</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C.键槽</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D.灌浆套筒连接</w:t>
      </w:r>
    </w:p>
    <w:p w14:paraId="40C534D7">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28CAC22F">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14.双向叠合板板侧的整体式接缝可采用后浇带形式,后浇带两侧板底纵向受力钢筋可在后浇带中</w:t>
      </w:r>
      <w:r>
        <w:rPr>
          <w:rFonts w:hint="eastAsia" w:ascii="宋体" w:hAnsi="宋体" w:eastAsia="宋体" w:cs="宋体"/>
          <w:color w:val="auto"/>
          <w:sz w:val="24"/>
          <w:szCs w:val="24"/>
          <w:lang w:val="en-US" w:eastAsia="zh-CN"/>
        </w:rPr>
        <w:t>(    )</w:t>
      </w:r>
    </w:p>
    <w:p w14:paraId="7B3A927C">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A.焊接</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B.搭接连接</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C.弯折描固</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D.套筒灌浆连接</w:t>
      </w:r>
    </w:p>
    <w:p w14:paraId="440E117B">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763B71B4">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15.桁架钢筋混凝土叠合板应满足下列要求</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 xml:space="preserve">。 </w:t>
      </w:r>
    </w:p>
    <w:p w14:paraId="49A5DE5F">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A.桁架钢筋应沿主要受力方向布置； </w:t>
      </w:r>
    </w:p>
    <w:p w14:paraId="197E07EB">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B.桁架钢筋距板边不应大于 300mm，间距不宜大于 600mm； </w:t>
      </w:r>
    </w:p>
    <w:p w14:paraId="3F362BFC">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C.桁架钢筋弦杆钢筋直径不宜小于 8mm，腹杆钢筋直径不应小于 4mm； </w:t>
      </w:r>
    </w:p>
    <w:p w14:paraId="2CFE701E">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D.桁架钢筋弦杆混凝土保护层厚度不应小于 15mm； </w:t>
      </w:r>
    </w:p>
    <w:p w14:paraId="1EE78047">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521A20D2">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16.装配式结构子分部工程进行验收时，除应满足《装配式混凝土结构技术规程》JGJ1-2014有关规定外，尚应提供如下资料：</w:t>
      </w:r>
      <w:r>
        <w:rPr>
          <w:rFonts w:hint="eastAsia" w:ascii="宋体" w:hAnsi="宋体" w:eastAsia="宋体" w:cs="宋体"/>
          <w:color w:val="auto"/>
          <w:sz w:val="24"/>
          <w:szCs w:val="24"/>
          <w:lang w:val="en-US" w:eastAsia="zh-CN"/>
        </w:rPr>
        <w:t>(    )</w:t>
      </w:r>
    </w:p>
    <w:p w14:paraId="5905B1AE">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A.预制构件的质量证明文件。</w:t>
      </w:r>
    </w:p>
    <w:p w14:paraId="7025AEB9">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B.结构计算书  </w:t>
      </w:r>
    </w:p>
    <w:p w14:paraId="07CEC4AA">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C.深化设计图纸</w:t>
      </w:r>
    </w:p>
    <w:p w14:paraId="215E1041">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D.饰面瓷砖与预制构件基面的粘结强度值。</w:t>
      </w:r>
    </w:p>
    <w:p w14:paraId="4FF66336">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17.后张法预应力成孔管道进场时，应进行</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 xml:space="preserve">检验，其检验结果应符合相关标准的规定。 </w:t>
      </w:r>
    </w:p>
    <w:p w14:paraId="40B7431F">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A.外观质量</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B.径向刚度</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C.抗弯性能</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D.抗渗漏性能 </w:t>
      </w:r>
    </w:p>
    <w:p w14:paraId="65B666E3">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7761446C">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18.影响预制构件平面布置的因素有</w:t>
      </w:r>
      <w:r>
        <w:rPr>
          <w:rFonts w:hint="eastAsia" w:ascii="宋体" w:hAnsi="宋体" w:eastAsia="宋体" w:cs="宋体"/>
          <w:color w:val="auto"/>
          <w:sz w:val="24"/>
          <w:szCs w:val="24"/>
          <w:lang w:val="en-US" w:eastAsia="zh-CN"/>
        </w:rPr>
        <w:t>(    )</w:t>
      </w:r>
    </w:p>
    <w:p w14:paraId="6A20D59B">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A.构件种类</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B.吊装方法</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C.起重机性能</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D.构件制作方法</w:t>
      </w:r>
    </w:p>
    <w:p w14:paraId="2231EDA1">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206D1DCD">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19.支承外挂墙板的结构构件应具有足够的</w:t>
      </w:r>
      <w:r>
        <w:rPr>
          <w:rFonts w:hint="eastAsia" w:ascii="宋体" w:hAnsi="宋体" w:eastAsia="宋体" w:cs="宋体"/>
          <w:color w:val="auto"/>
          <w:sz w:val="24"/>
          <w:szCs w:val="24"/>
          <w:lang w:val="en-US" w:eastAsia="zh-CN"/>
        </w:rPr>
        <w:t>(    )</w:t>
      </w:r>
    </w:p>
    <w:p w14:paraId="04A7B222">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A.承载力</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B.刚度</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C.变形能力</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D.柔性</w:t>
      </w:r>
    </w:p>
    <w:p w14:paraId="104148F5">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3F105343">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20.当采用插放架直立堆放或运输构件时，宜采取直立运输方式；插放架应有足够的</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，并应支垫稳固</w:t>
      </w:r>
    </w:p>
    <w:p w14:paraId="6C84AAD2">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A.长度</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B.变形能力</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C.承载力</w:t>
      </w:r>
      <w:r>
        <w:rPr>
          <w:rFonts w:hint="eastAsia" w:ascii="宋体" w:hAnsi="宋体" w:eastAsia="宋体" w:cs="宋体"/>
          <w:color w:val="auto"/>
          <w:spacing w:val="-1"/>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D.刚度</w:t>
      </w:r>
    </w:p>
    <w:p w14:paraId="78D6C363">
      <w:pPr>
        <w:rPr>
          <w:rFonts w:hint="eastAsia"/>
          <w:color w:val="auto"/>
          <w:highlight w:val="none"/>
          <w:lang w:val="en-US" w:eastAsia="zh-CN"/>
        </w:rPr>
      </w:pPr>
      <w:r>
        <w:rPr>
          <w:rFonts w:hint="eastAsia"/>
          <w:color w:val="auto"/>
          <w:highlight w:val="none"/>
          <w:lang w:val="en-US" w:eastAsia="zh-CN"/>
        </w:rPr>
        <w:br w:type="page"/>
      </w:r>
    </w:p>
    <w:p w14:paraId="28642D6E">
      <w:pPr>
        <w:pStyle w:val="2"/>
        <w:jc w:val="center"/>
        <w:rPr>
          <w:rFonts w:hint="eastAsia" w:ascii="黑体" w:hAnsi="黑体" w:eastAsia="黑体" w:cs="黑体"/>
          <w:b/>
          <w:bCs/>
          <w:color w:val="auto"/>
          <w:spacing w:val="0"/>
          <w:kern w:val="2"/>
          <w:sz w:val="30"/>
          <w:szCs w:val="30"/>
          <w:lang w:val="en-US" w:eastAsia="zh-CN" w:bidi="ar-SA"/>
        </w:rPr>
      </w:pPr>
      <w:r>
        <w:rPr>
          <w:rFonts w:hint="eastAsia" w:ascii="黑体" w:hAnsi="黑体" w:eastAsia="黑体" w:cs="黑体"/>
          <w:b/>
          <w:bCs/>
          <w:color w:val="auto"/>
          <w:spacing w:val="0"/>
          <w:kern w:val="2"/>
          <w:sz w:val="30"/>
          <w:szCs w:val="30"/>
          <w:lang w:val="en-US" w:eastAsia="zh-CN" w:bidi="ar-SA"/>
        </w:rPr>
        <w:t>任务二：构件深化设计（满分100分）</w:t>
      </w:r>
    </w:p>
    <w:p w14:paraId="131A751A">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 设计任务书</w:t>
      </w:r>
    </w:p>
    <w:p w14:paraId="7023AE8C">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1.1任务概述</w:t>
      </w:r>
    </w:p>
    <w:p w14:paraId="4D6E164C">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我国南方某城市的一幢5层教学楼，结构体系为装配整体式框架结构，抗震等级为四级，不上人平屋面，精装交付。首层及屋顶层均采用现浇混凝土结构，首层及二层层高6.0m，标准层层高为3.8m，混凝土强度等级详见图纸层高表。</w:t>
      </w:r>
    </w:p>
    <w:p w14:paraId="3B98CA69">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要求根据给定的施工图图纸建立指定范围内的BIM模型、对指定范围内的所有预制构件进行深化设计并按要求对指定的预制构件出具预制构件加工图。</w:t>
      </w:r>
    </w:p>
    <w:p w14:paraId="155C7B90">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1.2 预制构件类型</w:t>
      </w:r>
    </w:p>
    <w:p w14:paraId="28C36891">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该建筑物预制混凝土构件类型包括：预制叠合梁、预制叠合板、预制楼梯。该建筑物的装配率大于50%。</w:t>
      </w:r>
    </w:p>
    <w:p w14:paraId="4BB2AE31">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1.3 设计依据</w:t>
      </w:r>
    </w:p>
    <w:p w14:paraId="35E8E7A4">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《装配式混凝土结构技术规程》                 JGJ1-2014</w:t>
      </w:r>
    </w:p>
    <w:p w14:paraId="5AA5A292">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《装配式混凝土连接节点构造（楼盖和楼梯）》   15G310-1</w:t>
      </w:r>
    </w:p>
    <w:p w14:paraId="3BEA8CE0">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《桁架钢筋混凝土叠合板》（60mm厚底板）       15G366-1</w:t>
      </w:r>
    </w:p>
    <w:p w14:paraId="62C3B38D">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《预制钢筋混凝土板式楼梯》                   15G367-1</w:t>
      </w:r>
    </w:p>
    <w:p w14:paraId="5A049A24">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《混凝土结构施工图平面整体表示方法制图规则和构造详图》22G101-1</w:t>
      </w:r>
    </w:p>
    <w:p w14:paraId="5379E87F">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《混凝土结构施工钢筋排布规则与构造详图》     18G901-1</w:t>
      </w:r>
    </w:p>
    <w:p w14:paraId="696CBE8A">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1.4 构件材料及保护层厚度</w:t>
      </w:r>
    </w:p>
    <w:p w14:paraId="65670333">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该建筑物钢筋均采用HRB400级钢筋，用符号C 表示，预制叠合板、预制叠合梁、预制楼梯混凝土保护层的厚度分别为15mm、25mm、20mm。</w:t>
      </w:r>
    </w:p>
    <w:p w14:paraId="02E69B20">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1.5 项目的结构图纸说明</w:t>
      </w:r>
    </w:p>
    <w:p w14:paraId="6332550C">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该建筑物图纸包含各层框架柱布置及配筋图、各层结构平面图、各层梁配筋图、各层预制构件平面布置图和各层预留预埋平面示意图。</w:t>
      </w:r>
    </w:p>
    <w:p w14:paraId="45CB9E95">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1.6 装配式混凝土连接节点说明</w:t>
      </w:r>
    </w:p>
    <w:p w14:paraId="12D3765B">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1.6.1 本项目预制叠合楼板均为预制叠合双向板，所有的预制叠合楼板的底板均采用桁架钢筋混凝土预制板；预制叠合双向板采用后浇带的整体式接缝连接形式，其连接节点见图一；叠合板与受力边支座的连接形式见图二；叠合板中间支座的连接形式见图三。</w:t>
      </w:r>
    </w:p>
    <w:p w14:paraId="3B064F31">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1.6.2 预制连续梁连接节点见图四，预制梁端部连接节点见图五。</w:t>
      </w:r>
    </w:p>
    <w:p w14:paraId="4D175BC2">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1.6.3 预制叠合板搁进支座10mm。</w:t>
      </w:r>
    </w:p>
    <w:p w14:paraId="0B0AB481">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1.6.4 预制叠合梁搁进支座15mm。</w:t>
      </w:r>
    </w:p>
    <w:p w14:paraId="2AA2A5FF">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1.7 叠合板底板要求</w:t>
      </w:r>
    </w:p>
    <w:p w14:paraId="21F41CD1">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1.7.1双向板叠合楼板四边出筋；</w:t>
      </w:r>
    </w:p>
    <w:p w14:paraId="54B33275">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1.7.2桁架钢筋规格代号为A80/A110，桁架钢筋的设置应满足《装配式混凝土结构技术规程》中的要求，需考虑到其设置能使预制底板的纵筋总含量最低；</w:t>
      </w:r>
    </w:p>
    <w:p w14:paraId="65BDBA2A">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1.7.3预制底板上线盒定位及规格、洞口定位及规格详见预留预埋平面示意图；</w:t>
      </w:r>
    </w:p>
    <w:p w14:paraId="020C8B6A">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1.7.4预制底板外围接触面需满足规范的要求，并在深化图纸中示意出构件的外围接触面符号以及安装符号等；</w:t>
      </w:r>
    </w:p>
    <w:p w14:paraId="3F53B88B">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1.7.5预制底板的其他未说明处应满足给定的施工图纸及现行规范、标准和图集的要求。</w:t>
      </w:r>
    </w:p>
    <w:p w14:paraId="14D2B6D7">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1.8叠合梁要求</w:t>
      </w:r>
    </w:p>
    <w:p w14:paraId="5E17980B">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1.8.1预制叠合梁的预制底梁部分，在梁面设置2C12的构造纵筋，纵筋不伸出梁端面；</w:t>
      </w:r>
    </w:p>
    <w:p w14:paraId="17788733">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1.8.2箍筋采用组合封闭箍；</w:t>
      </w:r>
    </w:p>
    <w:p w14:paraId="76F1A654">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1.8.3叠合梁的吊装预埋件选用吊钉，吊钉需满足吊装承载力的要求；</w:t>
      </w:r>
    </w:p>
    <w:p w14:paraId="2CF1E219">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1.8.4叠合梁两端设置非贯通键槽；</w:t>
      </w:r>
    </w:p>
    <w:p w14:paraId="15B64804">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1.8.5叠合梁的外围接触面需满足规范的要求，并在深化图纸中示意出构件的外围接触面符号以及安装符号等；</w:t>
      </w:r>
    </w:p>
    <w:p w14:paraId="5FE87ABA">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1.8.6 叠合梁的其他未说明处应满足给定的施工图纸及现行规范、标准和图集的要求。</w:t>
      </w:r>
    </w:p>
    <w:p w14:paraId="08AABA67">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1.9预制楼梯要求</w:t>
      </w:r>
    </w:p>
    <w:p w14:paraId="4433D202">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1.9.1 预制楼梯详见楼梯大样图；</w:t>
      </w:r>
    </w:p>
    <w:p w14:paraId="5A319E84">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1.9.2 预制楼梯的挑耳统一设置在高端，尺寸详见楼梯大样图；高低端支座做法详节点大样；</w:t>
      </w:r>
    </w:p>
    <w:p w14:paraId="4FCEDF5D">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1.9.3 预制楼梯的吊装及脱模预埋件均选用内埋式螺母；</w:t>
      </w:r>
    </w:p>
    <w:p w14:paraId="3438976C">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1.9.4 预制楼梯的滴水线设置在梯井一侧，设置有防滑槽；</w:t>
      </w:r>
    </w:p>
    <w:p w14:paraId="0A39680C">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1.9.5 预制楼梯其他未说明的构造配筋参考15G367-1中的ST-30-24配筋图，见附件1 。</w:t>
      </w:r>
    </w:p>
    <w:p w14:paraId="52470349">
      <w:pPr>
        <w:pStyle w:val="5"/>
        <w:keepNext w:val="0"/>
        <w:keepLines w:val="0"/>
        <w:pageBreakBefore w:val="0"/>
        <w:widowControl/>
        <w:kinsoku/>
        <w:wordWrap/>
        <w:overflowPunct/>
        <w:topLinePunct w:val="0"/>
        <w:autoSpaceDE/>
        <w:autoSpaceDN/>
        <w:bidi w:val="0"/>
        <w:adjustRightInd/>
        <w:snapToGrid/>
        <w:spacing w:line="500" w:lineRule="exact"/>
        <w:ind w:left="0" w:leftChars="0" w:firstLine="0" w:firstLineChars="0"/>
        <w:textAlignment w:val="auto"/>
        <w:rPr>
          <w:rFonts w:hint="eastAsia" w:ascii="宋体" w:hAnsi="宋体" w:eastAsia="宋体" w:cs="宋体"/>
          <w:color w:val="auto"/>
          <w:highlight w:val="none"/>
          <w:lang w:val="en-US" w:eastAsia="zh-CN"/>
        </w:rPr>
      </w:pPr>
      <w:r>
        <w:rPr>
          <w:rFonts w:hint="eastAsia" w:ascii="宋体" w:hAnsi="宋体" w:eastAsia="宋体" w:cs="宋体"/>
          <w:b/>
          <w:bCs/>
          <w:kern w:val="2"/>
          <w:sz w:val="24"/>
          <w:szCs w:val="24"/>
          <w:lang w:val="en-US" w:eastAsia="zh-CN" w:bidi="ar-SA"/>
        </w:rPr>
        <w:t>2 设计内容及结果输出</w:t>
      </w:r>
    </w:p>
    <w:p w14:paraId="3213EDDF">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根据以上任务书要求，建立该教学楼的BIM模型，对指定范围内的预制构件进行深化设计并按要求对指定的预制构件出具预制构件加工图。具体要求如下：</w:t>
      </w:r>
    </w:p>
    <w:p w14:paraId="68CC3301">
      <w:pPr>
        <w:pStyle w:val="5"/>
        <w:keepNext w:val="0"/>
        <w:keepLines w:val="0"/>
        <w:pageBreakBefore w:val="0"/>
        <w:widowControl/>
        <w:kinsoku/>
        <w:wordWrap/>
        <w:overflowPunct/>
        <w:topLinePunct w:val="0"/>
        <w:autoSpaceDE/>
        <w:autoSpaceDN/>
        <w:bidi w:val="0"/>
        <w:adjustRightInd/>
        <w:snapToGrid/>
        <w:spacing w:line="500" w:lineRule="exact"/>
        <w:ind w:left="0" w:leftChars="0" w:firstLine="0" w:firstLineChars="0"/>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2.1模型建立要求</w:t>
      </w:r>
    </w:p>
    <w:p w14:paraId="402188AE">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根据图纸建立4-1~4-4 轴交4-A~4-C 轴间的BIM模型，包括各类预制构件（后浇叠合层、后浇段不需建模）和现浇构件。具体包括标高11.950和标高15.750的水平构件；标高5.950~15.750的竖向构件；标高5.950~15.750间的楼梯。</w:t>
      </w:r>
    </w:p>
    <w:p w14:paraId="44E93A38">
      <w:pPr>
        <w:pStyle w:val="5"/>
        <w:keepNext w:val="0"/>
        <w:keepLines w:val="0"/>
        <w:pageBreakBefore w:val="0"/>
        <w:widowControl/>
        <w:kinsoku/>
        <w:wordWrap/>
        <w:overflowPunct/>
        <w:topLinePunct w:val="0"/>
        <w:autoSpaceDE/>
        <w:autoSpaceDN/>
        <w:bidi w:val="0"/>
        <w:adjustRightInd/>
        <w:snapToGrid/>
        <w:spacing w:line="500" w:lineRule="exact"/>
        <w:ind w:left="0" w:leftChars="0" w:firstLine="0" w:firstLineChars="0"/>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2.2 深化设计要求</w:t>
      </w:r>
    </w:p>
    <w:p w14:paraId="14E90687">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对该模型中的部分预制构件出图，每个构件深化设计图纸中应包含的内容：模板图、配筋图、构件信息表（至少包含混凝土体积、构件重量、混凝土强度）、埋件信息表（至少包含埋件编号、名称、规格、数量）、配筋表（至少包含编号、直径、级别、钢筋加工尺寸、钢筋重量）。深化设计图纸要求图面整洁、文字和标注不得有重叠现象。</w:t>
      </w:r>
    </w:p>
    <w:p w14:paraId="35A3D477">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具体深化设计构件及要求如下：</w:t>
      </w:r>
    </w:p>
    <w:p w14:paraId="5484CF8D">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2.2.1 双向叠合板预制底板出图</w:t>
      </w:r>
    </w:p>
    <w:p w14:paraId="0B98762F">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对三层（标高11.950）预制构件平面布置图中的编号为A-DBS67-1、A-DBS67-2的板进行深化设计并出具预制构件加工图，图纸以A2图幅绘制，以“3F-PCBXX，3F-PCBXX”为构件名称，输出“.dwg”格式。</w:t>
      </w:r>
    </w:p>
    <w:p w14:paraId="2B1F802B">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对四层（标高15.750）预制构件平面布置图中的编号为A-DBS67-1、A-DBS67-2的板进行深化设计并出具预制构件加工图，图纸以A2图幅绘制，以“4F-PCBXX，4F-PCBXX”为构件名称，输出“.dwg”格式。</w:t>
      </w:r>
    </w:p>
    <w:p w14:paraId="68C24451">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2.2.2预制梁出图</w:t>
      </w:r>
    </w:p>
    <w:p w14:paraId="3916B5E3">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对三层（标高11.950）中4-2  轴交4-A~4-B 轴间的预制梁进行深化设计并出具预制构件加工图，图纸以A1图幅绘制，以“3F-PCLXX” 为构件名称，输出“.dwg”格式。</w:t>
      </w:r>
    </w:p>
    <w:p w14:paraId="3F008E32">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对四层（标高15.750）中4-2  轴交4-A~4-B 轴间的预制梁进行深化设计并出具预制构件加工图，图纸以A1图幅绘制，以“4F-PCLXX” 为构件名称，输出“.dwg”格式。</w:t>
      </w:r>
    </w:p>
    <w:p w14:paraId="74188EDE">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2.2.3预制楼梯出图</w:t>
      </w:r>
    </w:p>
    <w:p w14:paraId="5B6506F3">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对7#楼梯5.950~15.750标高范围内的YZTB1、YZTB2进行深化设计并出具预制构件加工图，图纸以A1图幅绘制，分别以“PCLT1”“PCLT2” 为构件名称，输出.dwg格式。</w:t>
      </w:r>
    </w:p>
    <w:p w14:paraId="4B5CB1C4">
      <w:pPr>
        <w:pStyle w:val="5"/>
        <w:keepNext w:val="0"/>
        <w:keepLines w:val="0"/>
        <w:pageBreakBefore w:val="0"/>
        <w:widowControl/>
        <w:kinsoku/>
        <w:wordWrap/>
        <w:overflowPunct/>
        <w:topLinePunct w:val="0"/>
        <w:autoSpaceDE/>
        <w:autoSpaceDN/>
        <w:bidi w:val="0"/>
        <w:adjustRightInd/>
        <w:snapToGrid/>
        <w:spacing w:line="500" w:lineRule="exact"/>
        <w:ind w:left="0" w:leftChars="0" w:firstLine="0" w:firstLineChars="0"/>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2.3 结果提交要求</w:t>
      </w:r>
    </w:p>
    <w:p w14:paraId="06ED108E">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2.3.1对2.2.1要求的相关预制楼板的深化图纸合并后以“预制楼板加工图.dwg”输出保存到桌面的考生文件夹内。</w:t>
      </w:r>
    </w:p>
    <w:p w14:paraId="5876E2E4">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2.3.2对2.2.2要求的相关预制梁的深化图纸合并后以“预制梁加工图.dwg”输出保存到桌面的考生文件夹内。</w:t>
      </w:r>
    </w:p>
    <w:p w14:paraId="206B4FAD">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2.3.3对2.2.3要求的相关预制楼梯的深化图纸合并后以“预制楼梯加工图.dwg”输出保存到桌面的考生文件夹内。</w:t>
      </w:r>
    </w:p>
    <w:p w14:paraId="05D324D7">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2.3.4将最终的模型以“</w:t>
      </w:r>
      <w:r>
        <w:rPr>
          <w:rFonts w:hint="eastAsia" w:ascii="宋体" w:hAnsi="宋体" w:eastAsia="宋体" w:cs="宋体"/>
          <w:color w:val="auto"/>
          <w:kern w:val="0"/>
          <w:sz w:val="24"/>
          <w:szCs w:val="20"/>
          <w:highlight w:val="none"/>
          <w:lang w:val="en-US" w:eastAsia="zh-CN" w:bidi="zh-CN"/>
        </w:rPr>
        <w:t>座位号+任务二</w:t>
      </w:r>
      <w:r>
        <w:rPr>
          <w:rFonts w:hint="eastAsia" w:ascii="宋体" w:hAnsi="宋体" w:eastAsia="宋体" w:cs="宋体"/>
          <w:color w:val="auto"/>
          <w:highlight w:val="none"/>
          <w:lang w:val="en-US" w:eastAsia="zh-CN"/>
        </w:rPr>
        <w:t>”为文件名另行命名保存，并放入桌面的考生文件夹内。</w:t>
      </w:r>
    </w:p>
    <w:p w14:paraId="46923BB8">
      <w:pPr>
        <w:pStyle w:val="5"/>
        <w:keepNext w:val="0"/>
        <w:keepLines w:val="0"/>
        <w:pageBreakBefore w:val="0"/>
        <w:widowControl/>
        <w:kinsoku/>
        <w:wordWrap/>
        <w:overflowPunct/>
        <w:topLinePunct w:val="0"/>
        <w:autoSpaceDE/>
        <w:autoSpaceDN/>
        <w:bidi w:val="0"/>
        <w:adjustRightInd/>
        <w:snapToGrid/>
        <w:spacing w:line="440" w:lineRule="exact"/>
        <w:ind w:firstLine="600"/>
        <w:textAlignment w:val="auto"/>
        <w:rPr>
          <w:rFonts w:hint="eastAsia"/>
          <w:color w:val="auto"/>
          <w:highlight w:val="none"/>
          <w:lang w:val="en-US" w:eastAsia="zh-CN"/>
        </w:rPr>
      </w:pPr>
    </w:p>
    <w:p w14:paraId="253AE471">
      <w:pPr>
        <w:rPr>
          <w:rFonts w:hint="eastAsia"/>
          <w:color w:val="auto"/>
          <w:highlight w:val="none"/>
          <w:lang w:val="en-US" w:eastAsia="zh-CN"/>
        </w:rPr>
      </w:pPr>
      <w:r>
        <w:rPr>
          <w:rFonts w:hint="eastAsia"/>
          <w:color w:val="auto"/>
          <w:highlight w:val="none"/>
          <w:lang w:val="en-US" w:eastAsia="zh-CN"/>
        </w:rPr>
        <w:br w:type="page"/>
      </w:r>
    </w:p>
    <w:p w14:paraId="236242A0">
      <w:pPr>
        <w:widowControl w:val="0"/>
        <w:ind w:firstLine="0" w:firstLineChars="0"/>
        <w:jc w:val="center"/>
        <w:rPr>
          <w:rFonts w:hint="eastAsia" w:ascii="黑体" w:hAnsi="黑体" w:eastAsia="黑体" w:cs="黑体"/>
          <w:b/>
          <w:bCs/>
          <w:kern w:val="2"/>
          <w:sz w:val="30"/>
          <w:szCs w:val="30"/>
          <w:lang w:val="en-US" w:eastAsia="zh-CN"/>
        </w:rPr>
      </w:pPr>
      <w:r>
        <w:rPr>
          <w:rFonts w:hint="eastAsia" w:ascii="黑体" w:hAnsi="黑体" w:eastAsia="黑体" w:cs="黑体"/>
          <w:b/>
          <w:bCs/>
          <w:kern w:val="2"/>
          <w:sz w:val="30"/>
          <w:szCs w:val="30"/>
          <w:lang w:val="en-US" w:eastAsia="zh-CN"/>
        </w:rPr>
        <w:t>任务三：装配式建筑构件制作与安装（满分100分）</w:t>
      </w:r>
    </w:p>
    <w:p w14:paraId="6EF81D98">
      <w:pPr>
        <w:keepNext w:val="0"/>
        <w:keepLines w:val="0"/>
        <w:pageBreakBefore w:val="0"/>
        <w:widowControl/>
        <w:kinsoku/>
        <w:wordWrap/>
        <w:overflowPunct/>
        <w:topLinePunct w:val="0"/>
        <w:autoSpaceDE/>
        <w:autoSpaceDN/>
        <w:bidi w:val="0"/>
        <w:adjustRightInd/>
        <w:snapToGrid/>
        <w:spacing w:line="490" w:lineRule="exact"/>
        <w:ind w:firstLine="420"/>
        <w:textAlignment w:val="auto"/>
        <w:rPr>
          <w:rFonts w:hint="eastAsia" w:ascii="宋体" w:hAnsi="宋体" w:eastAsia="宋体" w:cs="宋体"/>
          <w:b/>
          <w:bCs/>
          <w:color w:val="auto"/>
          <w:kern w:val="0"/>
          <w:sz w:val="24"/>
          <w:szCs w:val="20"/>
          <w:lang w:val="en-US" w:eastAsia="zh-CN" w:bidi="zh-CN"/>
        </w:rPr>
      </w:pPr>
      <w:r>
        <w:rPr>
          <w:rFonts w:hint="eastAsia" w:ascii="宋体" w:hAnsi="宋体" w:eastAsia="宋体" w:cs="宋体"/>
          <w:b/>
          <w:bCs/>
          <w:color w:val="auto"/>
          <w:kern w:val="0"/>
          <w:sz w:val="24"/>
          <w:szCs w:val="20"/>
          <w:lang w:val="en-US" w:eastAsia="zh-CN" w:bidi="zh-CN"/>
        </w:rPr>
        <w:t>一、装配式构件生产模拟任务书</w:t>
      </w:r>
    </w:p>
    <w:p w14:paraId="62EE5CDA">
      <w:pPr>
        <w:pStyle w:val="5"/>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装配式构件生产仿真需包括：模具摆放、钢筋绑扎与埋件固定、混凝土浇筑、构件预处理与养护、构件起板与质检入库等岗位工艺部分，生产任务包括：剪力墙外墙的仿真生产。</w:t>
      </w:r>
    </w:p>
    <w:p w14:paraId="19659101">
      <w:pPr>
        <w:pStyle w:val="5"/>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（一）模具摆放</w:t>
      </w:r>
    </w:p>
    <w:p w14:paraId="742142AF">
      <w:pPr>
        <w:pStyle w:val="5"/>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根据提供的图纸进行划线机操作、模具选择、模具组装、模具矫正固定、模具脱模剂涂刷等操作实训。</w:t>
      </w:r>
    </w:p>
    <w:p w14:paraId="79E9EDB7">
      <w:pPr>
        <w:pStyle w:val="5"/>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（二）钢筋绑扎与埋件固定</w:t>
      </w:r>
    </w:p>
    <w:p w14:paraId="67D42B92">
      <w:pPr>
        <w:pStyle w:val="5"/>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根据提供的图纸资料进行钢筋下料、钢筋制作（折弯、拉直、截断等）、钢筋绑扎、埋件固定等操作实训。</w:t>
      </w:r>
    </w:p>
    <w:p w14:paraId="5B9F61C8">
      <w:pPr>
        <w:pStyle w:val="5"/>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（三）混凝土浇筑岗位模块</w:t>
      </w:r>
    </w:p>
    <w:p w14:paraId="7AEFC3A0">
      <w:pPr>
        <w:pStyle w:val="5"/>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虚拟仿真构件生产过程构件浇筑岗位操作，训练考核学生根据目标生产构件进行混凝土请求下料、构件浇筑振捣、保温板铺设固定等操作。</w:t>
      </w:r>
    </w:p>
    <w:p w14:paraId="7729AD6D">
      <w:pPr>
        <w:pStyle w:val="5"/>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（四）构件预处理与养护岗位模块</w:t>
      </w:r>
    </w:p>
    <w:p w14:paraId="0B3B640B">
      <w:pPr>
        <w:pStyle w:val="5"/>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虚拟仿真构件生产过程构件预处理与养护岗位操作，训练考核学生根据目标生产构件进行构件拉毛、构件赶平、预养库预养、抹光机抹光、构件蒸养库存取操作、构件蒸养等操作。</w:t>
      </w:r>
    </w:p>
    <w:p w14:paraId="55161301">
      <w:pPr>
        <w:pStyle w:val="5"/>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（五）构件起板与质检入库岗位模块</w:t>
      </w:r>
    </w:p>
    <w:p w14:paraId="79AA608F">
      <w:pPr>
        <w:pStyle w:val="5"/>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虚拟仿真构件生产过程构件起板与质检入库岗位操作，训练考核学生根据目标生产构件进行构件脱模、清洗糙面、起板入库、构件码放入库等操作。</w:t>
      </w:r>
    </w:p>
    <w:p w14:paraId="4FB0482D">
      <w:pPr>
        <w:pStyle w:val="5"/>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b/>
          <w:bCs/>
          <w:color w:val="auto"/>
          <w:kern w:val="0"/>
          <w:sz w:val="24"/>
          <w:szCs w:val="20"/>
          <w:lang w:val="en-US" w:eastAsia="zh-CN" w:bidi="zh-CN"/>
        </w:rPr>
      </w:pPr>
      <w:r>
        <w:rPr>
          <w:rFonts w:hint="eastAsia" w:ascii="宋体" w:hAnsi="宋体" w:eastAsia="宋体" w:cs="宋体"/>
          <w:b/>
          <w:bCs/>
          <w:color w:val="auto"/>
          <w:kern w:val="0"/>
          <w:sz w:val="24"/>
          <w:szCs w:val="20"/>
          <w:lang w:val="en-US" w:eastAsia="zh-CN" w:bidi="zh-CN"/>
        </w:rPr>
        <w:t>二、装配式构件安装任务书</w:t>
      </w:r>
    </w:p>
    <w:p w14:paraId="72B0E300">
      <w:pPr>
        <w:pStyle w:val="5"/>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装配式建筑构件安装仿真包括：PCZ构件吊装、内墙构件灌浆、T型现浇连接等岗位工艺部分。</w:t>
      </w:r>
    </w:p>
    <w:p w14:paraId="7B7BD3E6">
      <w:pPr>
        <w:pStyle w:val="5"/>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（一）构件吊装</w:t>
      </w:r>
    </w:p>
    <w:p w14:paraId="64225595">
      <w:pPr>
        <w:pStyle w:val="5"/>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根据任务要求进行施工准备、构件确认检查、定位放线、连接钢筋检查矫正、结合面处理、标高超平、保温条铺设、起板移位、吊装就位、临时固定矫正、工完料清等操作。</w:t>
      </w:r>
    </w:p>
    <w:p w14:paraId="4E64B9FC">
      <w:pPr>
        <w:pStyle w:val="5"/>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（二）构件灌浆</w:t>
      </w:r>
    </w:p>
    <w:p w14:paraId="65023FDD">
      <w:pPr>
        <w:pStyle w:val="5"/>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根据任务要求进行施工准备、封缝料制备、分仓、封仓、灌浆料制备、流动度检测、试块制作、灌浆施工、工完料清等操作。</w:t>
      </w:r>
    </w:p>
    <w:p w14:paraId="23326995">
      <w:pPr>
        <w:pStyle w:val="5"/>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（三）节点连接</w:t>
      </w:r>
    </w:p>
    <w:p w14:paraId="24186B5F">
      <w:pPr>
        <w:pStyle w:val="5"/>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根据根据任务要求进行施工准备、连接钢筋检查矫正、结合面处理、保温条粘贴、安装螺纹套筒、钢筋绑扎、模板支设、混凝土浇筑、工完料清等操作。</w:t>
      </w:r>
    </w:p>
    <w:p w14:paraId="33F45919">
      <w:pPr>
        <w:pStyle w:val="5"/>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现浇段/现浇楼面钢筋绑扎、管线预埋、模板支设、混凝土浇筑与振捣等工艺训练。</w:t>
      </w:r>
    </w:p>
    <w:p w14:paraId="626F9D6A">
      <w:pPr>
        <w:pStyle w:val="5"/>
        <w:keepNext w:val="0"/>
        <w:keepLines w:val="0"/>
        <w:pageBreakBefore w:val="0"/>
        <w:widowControl/>
        <w:kinsoku/>
        <w:wordWrap/>
        <w:overflowPunct/>
        <w:topLinePunct w:val="0"/>
        <w:autoSpaceDE/>
        <w:autoSpaceDN/>
        <w:bidi w:val="0"/>
        <w:adjustRightInd/>
        <w:snapToGrid/>
        <w:spacing w:line="440" w:lineRule="exact"/>
        <w:ind w:firstLine="600"/>
        <w:textAlignment w:val="auto"/>
        <w:rPr>
          <w:rFonts w:hint="eastAsia"/>
          <w:color w:val="auto"/>
          <w:highlight w:val="none"/>
          <w:lang w:val="en-US" w:eastAsia="zh-CN"/>
        </w:rPr>
      </w:pPr>
    </w:p>
    <w:p w14:paraId="45CFBCF0">
      <w:pPr>
        <w:pStyle w:val="2"/>
        <w:jc w:val="center"/>
        <w:rPr>
          <w:rFonts w:hint="eastAsia" w:ascii="黑体" w:hAnsi="黑体" w:eastAsia="黑体" w:cs="黑体"/>
          <w:b/>
          <w:bCs/>
          <w:color w:val="auto"/>
          <w:spacing w:val="0"/>
          <w:kern w:val="2"/>
          <w:sz w:val="30"/>
          <w:szCs w:val="30"/>
          <w:lang w:val="en-US" w:eastAsia="zh-CN" w:bidi="ar-SA"/>
        </w:rPr>
      </w:pPr>
      <w:r>
        <w:rPr>
          <w:rFonts w:hint="eastAsia" w:ascii="黑体" w:hAnsi="黑体" w:eastAsia="黑体" w:cs="黑体"/>
          <w:b/>
          <w:bCs/>
          <w:color w:val="auto"/>
          <w:spacing w:val="0"/>
          <w:kern w:val="2"/>
          <w:sz w:val="30"/>
          <w:szCs w:val="30"/>
          <w:lang w:val="en-US" w:eastAsia="zh-CN" w:bidi="ar-SA"/>
        </w:rPr>
        <w:t>任务四：智慧工地应用与管理考题（满分100分）</w:t>
      </w:r>
    </w:p>
    <w:p w14:paraId="4887F620">
      <w:pPr>
        <w:pStyle w:val="5"/>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参赛选手通过竞赛平台以一人多岗仿真操作的形式，对拟造的仿真智慧工地进行信息记录、智能设备及管理平台应用、智能设备维护、异常隐患处理、异常工况处理，保证工程施工顺利进行。</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0MGVjM2VlOGE3NTZlZDgxYzNhN2U3NmU1OTFiYTYifQ=="/>
    <w:docVar w:name="KSO_WPS_MARK_KEY" w:val="043a109c-f85c-4477-af87-1cec54066f1f"/>
  </w:docVars>
  <w:rsids>
    <w:rsidRoot w:val="46727CC3"/>
    <w:rsid w:val="00881B25"/>
    <w:rsid w:val="012375FA"/>
    <w:rsid w:val="015E3F55"/>
    <w:rsid w:val="018108ED"/>
    <w:rsid w:val="01EA43D6"/>
    <w:rsid w:val="02CF32AF"/>
    <w:rsid w:val="0717748D"/>
    <w:rsid w:val="081F03A2"/>
    <w:rsid w:val="083C6ED0"/>
    <w:rsid w:val="08580653"/>
    <w:rsid w:val="090D30A4"/>
    <w:rsid w:val="092A4623"/>
    <w:rsid w:val="09470349"/>
    <w:rsid w:val="0A726EBC"/>
    <w:rsid w:val="0A8120A4"/>
    <w:rsid w:val="0AAE262A"/>
    <w:rsid w:val="0ABE7212"/>
    <w:rsid w:val="0B9175F3"/>
    <w:rsid w:val="0BC97388"/>
    <w:rsid w:val="0BE75DCB"/>
    <w:rsid w:val="0C2B6600"/>
    <w:rsid w:val="0C632FA1"/>
    <w:rsid w:val="0CDD578D"/>
    <w:rsid w:val="0CFF5B4A"/>
    <w:rsid w:val="0D132186"/>
    <w:rsid w:val="0D800913"/>
    <w:rsid w:val="0DDA2272"/>
    <w:rsid w:val="0DE4172C"/>
    <w:rsid w:val="0DFD1F96"/>
    <w:rsid w:val="0E0F1A0E"/>
    <w:rsid w:val="0E7B082E"/>
    <w:rsid w:val="106A2B50"/>
    <w:rsid w:val="10864295"/>
    <w:rsid w:val="1102232E"/>
    <w:rsid w:val="112C24FB"/>
    <w:rsid w:val="11C90D9E"/>
    <w:rsid w:val="1273087D"/>
    <w:rsid w:val="12802AFE"/>
    <w:rsid w:val="13FC6308"/>
    <w:rsid w:val="145D29CB"/>
    <w:rsid w:val="1587016D"/>
    <w:rsid w:val="160E6673"/>
    <w:rsid w:val="161D4EA1"/>
    <w:rsid w:val="162F104C"/>
    <w:rsid w:val="16F72C63"/>
    <w:rsid w:val="179D11C1"/>
    <w:rsid w:val="18574301"/>
    <w:rsid w:val="196E7183"/>
    <w:rsid w:val="198A2A2E"/>
    <w:rsid w:val="19B17359"/>
    <w:rsid w:val="1AEA2780"/>
    <w:rsid w:val="1AFD18BD"/>
    <w:rsid w:val="1B625EB0"/>
    <w:rsid w:val="1B8F790E"/>
    <w:rsid w:val="1C522596"/>
    <w:rsid w:val="1DFC3255"/>
    <w:rsid w:val="1E3608F3"/>
    <w:rsid w:val="1EBF5851"/>
    <w:rsid w:val="1F2B5FD4"/>
    <w:rsid w:val="1F757F71"/>
    <w:rsid w:val="1FE50445"/>
    <w:rsid w:val="203B5FCA"/>
    <w:rsid w:val="205630F0"/>
    <w:rsid w:val="205E1FA5"/>
    <w:rsid w:val="21240993"/>
    <w:rsid w:val="22053E11"/>
    <w:rsid w:val="22AB2D24"/>
    <w:rsid w:val="233D3949"/>
    <w:rsid w:val="24873E1C"/>
    <w:rsid w:val="248D590F"/>
    <w:rsid w:val="256939F6"/>
    <w:rsid w:val="25A206EF"/>
    <w:rsid w:val="261B7E53"/>
    <w:rsid w:val="26A34A0C"/>
    <w:rsid w:val="282C4737"/>
    <w:rsid w:val="28AB1A8A"/>
    <w:rsid w:val="2AFF0257"/>
    <w:rsid w:val="2B4B0E39"/>
    <w:rsid w:val="2BCC6FD1"/>
    <w:rsid w:val="2C227E75"/>
    <w:rsid w:val="2DC45B3D"/>
    <w:rsid w:val="2DED1F5F"/>
    <w:rsid w:val="2E4A5917"/>
    <w:rsid w:val="2F434BE0"/>
    <w:rsid w:val="33E81E5A"/>
    <w:rsid w:val="34180CFD"/>
    <w:rsid w:val="34543A82"/>
    <w:rsid w:val="351A225F"/>
    <w:rsid w:val="35F75449"/>
    <w:rsid w:val="38455ACD"/>
    <w:rsid w:val="386E2D36"/>
    <w:rsid w:val="38D35ABB"/>
    <w:rsid w:val="3985597A"/>
    <w:rsid w:val="3AB658AA"/>
    <w:rsid w:val="3B57705B"/>
    <w:rsid w:val="3BA04B7A"/>
    <w:rsid w:val="3BA7084C"/>
    <w:rsid w:val="3BB956FA"/>
    <w:rsid w:val="3ED744B6"/>
    <w:rsid w:val="3F1C50AD"/>
    <w:rsid w:val="3FDE4D53"/>
    <w:rsid w:val="40311CF5"/>
    <w:rsid w:val="4036590B"/>
    <w:rsid w:val="40A444A2"/>
    <w:rsid w:val="41230975"/>
    <w:rsid w:val="42052F22"/>
    <w:rsid w:val="42687CB8"/>
    <w:rsid w:val="42CA350F"/>
    <w:rsid w:val="43691841"/>
    <w:rsid w:val="43E83856"/>
    <w:rsid w:val="442B4212"/>
    <w:rsid w:val="447011D8"/>
    <w:rsid w:val="44827F89"/>
    <w:rsid w:val="44C46E7B"/>
    <w:rsid w:val="45FC0381"/>
    <w:rsid w:val="46727CC3"/>
    <w:rsid w:val="474B29D4"/>
    <w:rsid w:val="47F92430"/>
    <w:rsid w:val="480A2DFE"/>
    <w:rsid w:val="48B87FA9"/>
    <w:rsid w:val="4A0F5F3A"/>
    <w:rsid w:val="4A862CA8"/>
    <w:rsid w:val="4AAB5C9C"/>
    <w:rsid w:val="4AB428F2"/>
    <w:rsid w:val="4AB479AB"/>
    <w:rsid w:val="4B823153"/>
    <w:rsid w:val="4B8F7CD2"/>
    <w:rsid w:val="4C9B5863"/>
    <w:rsid w:val="4DDC6827"/>
    <w:rsid w:val="4EC51DA8"/>
    <w:rsid w:val="4FF649D2"/>
    <w:rsid w:val="502D6F76"/>
    <w:rsid w:val="50A02441"/>
    <w:rsid w:val="51B36D62"/>
    <w:rsid w:val="51FC1D59"/>
    <w:rsid w:val="520305DE"/>
    <w:rsid w:val="54077C82"/>
    <w:rsid w:val="55867566"/>
    <w:rsid w:val="568A1989"/>
    <w:rsid w:val="57D558B8"/>
    <w:rsid w:val="57DD4067"/>
    <w:rsid w:val="58042F3C"/>
    <w:rsid w:val="58EA170E"/>
    <w:rsid w:val="5932473C"/>
    <w:rsid w:val="5A042B89"/>
    <w:rsid w:val="5AB061B7"/>
    <w:rsid w:val="5B5B0FE0"/>
    <w:rsid w:val="5BF25086"/>
    <w:rsid w:val="5C07616D"/>
    <w:rsid w:val="5C8A2D89"/>
    <w:rsid w:val="5CB67DF7"/>
    <w:rsid w:val="5D377043"/>
    <w:rsid w:val="5FF54FC5"/>
    <w:rsid w:val="60C413D5"/>
    <w:rsid w:val="60DE7216"/>
    <w:rsid w:val="61427451"/>
    <w:rsid w:val="618330A2"/>
    <w:rsid w:val="62DA4053"/>
    <w:rsid w:val="63547DD2"/>
    <w:rsid w:val="648D52AE"/>
    <w:rsid w:val="656A6DD2"/>
    <w:rsid w:val="65F52031"/>
    <w:rsid w:val="662B15AE"/>
    <w:rsid w:val="666310C9"/>
    <w:rsid w:val="675D123C"/>
    <w:rsid w:val="67705D56"/>
    <w:rsid w:val="67790505"/>
    <w:rsid w:val="67C1041C"/>
    <w:rsid w:val="68C61A62"/>
    <w:rsid w:val="690A194F"/>
    <w:rsid w:val="69B67B41"/>
    <w:rsid w:val="6A342EDC"/>
    <w:rsid w:val="6BBB792E"/>
    <w:rsid w:val="6C022DB1"/>
    <w:rsid w:val="6E313E22"/>
    <w:rsid w:val="6E6B49F4"/>
    <w:rsid w:val="70D70CB1"/>
    <w:rsid w:val="714E4D0A"/>
    <w:rsid w:val="71B5247F"/>
    <w:rsid w:val="72065D79"/>
    <w:rsid w:val="721F1B08"/>
    <w:rsid w:val="733E475E"/>
    <w:rsid w:val="74AA09E3"/>
    <w:rsid w:val="75A01432"/>
    <w:rsid w:val="77E51083"/>
    <w:rsid w:val="78370812"/>
    <w:rsid w:val="798E037A"/>
    <w:rsid w:val="7A8D7D8F"/>
    <w:rsid w:val="7B201F5E"/>
    <w:rsid w:val="7BAC195A"/>
    <w:rsid w:val="7C5E358A"/>
    <w:rsid w:val="7CEF4FBE"/>
    <w:rsid w:val="7F3B138E"/>
    <w:rsid w:val="7F5D4A77"/>
    <w:rsid w:val="7FD648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ind w:firstLine="1044" w:firstLineChars="200"/>
    </w:pPr>
    <w:rPr>
      <w:rFonts w:ascii="Times New Roman" w:hAnsi="Times New Roman" w:eastAsia="楷体" w:cs="Times New Roman"/>
      <w:sz w:val="28"/>
      <w:szCs w:val="24"/>
      <w:lang w:val="en-US" w:eastAsia="en-US" w:bidi="ar-SA"/>
    </w:rPr>
  </w:style>
  <w:style w:type="paragraph" w:styleId="3">
    <w:name w:val="heading 2"/>
    <w:basedOn w:val="1"/>
    <w:next w:val="1"/>
    <w:link w:val="10"/>
    <w:unhideWhenUsed/>
    <w:qFormat/>
    <w:uiPriority w:val="0"/>
    <w:pPr>
      <w:keepNext/>
      <w:keepLines/>
      <w:spacing w:before="60" w:after="60"/>
      <w:outlineLvl w:val="1"/>
    </w:pPr>
    <w:rPr>
      <w:rFonts w:ascii="Arial" w:hAnsi="Arial" w:eastAsia="黑体"/>
      <w:b/>
    </w:rPr>
  </w:style>
  <w:style w:type="paragraph" w:styleId="4">
    <w:name w:val="heading 3"/>
    <w:basedOn w:val="1"/>
    <w:next w:val="1"/>
    <w:link w:val="11"/>
    <w:unhideWhenUsed/>
    <w:qFormat/>
    <w:uiPriority w:val="0"/>
    <w:pPr>
      <w:keepNext/>
      <w:keepLines/>
      <w:spacing w:before="10" w:beforeLines="10" w:after="10" w:afterLines="10"/>
      <w:ind w:firstLine="482" w:firstLineChars="200"/>
      <w:outlineLvl w:val="2"/>
    </w:pPr>
    <w:rPr>
      <w:rFonts w:eastAsia="宋体"/>
      <w:szCs w:val="2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Style1"/>
    <w:qFormat/>
    <w:uiPriority w:val="0"/>
    <w:pPr>
      <w:spacing w:after="120" w:line="259" w:lineRule="auto"/>
      <w:jc w:val="both"/>
    </w:pPr>
    <w:rPr>
      <w:rFonts w:ascii="Calibri" w:hAnsi="Calibri" w:eastAsia="Times New Roman" w:cs="Times New Roman"/>
      <w:color w:val="000000"/>
      <w:spacing w:val="-3"/>
      <w:sz w:val="24"/>
      <w:szCs w:val="24"/>
      <w:lang w:val="en-US" w:eastAsia="zh-CN" w:bidi="ar-SA"/>
    </w:rPr>
  </w:style>
  <w:style w:type="paragraph" w:styleId="5">
    <w:name w:val="Body Text"/>
    <w:basedOn w:val="1"/>
    <w:qFormat/>
    <w:uiPriority w:val="1"/>
    <w:pPr>
      <w:spacing w:line="360" w:lineRule="auto"/>
      <w:ind w:left="0" w:firstLine="723" w:firstLineChars="200"/>
    </w:pPr>
    <w:rPr>
      <w:rFonts w:ascii="仿宋" w:hAnsi="仿宋" w:eastAsia="仿宋_GB2312" w:cs="仿宋"/>
      <w:kern w:val="0"/>
      <w:sz w:val="24"/>
      <w:szCs w:val="20"/>
      <w:lang w:val="zh-CN" w:bidi="zh-CN"/>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character" w:customStyle="1" w:styleId="10">
    <w:name w:val="标题 2 字符1"/>
    <w:link w:val="3"/>
    <w:qFormat/>
    <w:uiPriority w:val="0"/>
    <w:rPr>
      <w:rFonts w:ascii="Arial" w:hAnsi="Arial" w:eastAsia="黑体"/>
      <w:b/>
    </w:rPr>
  </w:style>
  <w:style w:type="character" w:customStyle="1" w:styleId="11">
    <w:name w:val="标题 3 字符1"/>
    <w:link w:val="4"/>
    <w:qFormat/>
    <w:uiPriority w:val="0"/>
    <w:rPr>
      <w:rFonts w:eastAsia="宋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6862</Words>
  <Characters>8510</Characters>
  <Lines>0</Lines>
  <Paragraphs>0</Paragraphs>
  <TotalTime>3</TotalTime>
  <ScaleCrop>false</ScaleCrop>
  <LinksUpToDate>false</LinksUpToDate>
  <CharactersWithSpaces>10419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2024-12-10T01:24:00Z</dcterms:created>
  <dc:creator>曾福英</dc:creator>
  <cp:lastModifiedBy>查雅</cp:lastModifiedBy>
  <dcterms:modified xsi:type="dcterms:W3CDTF">2024-12-15T12:59:19Z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3440731308FB4EEFA38FB60DF38FE785_13</vt:lpwstr>
  </property>
</Properties>
</file>