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市场营销技能赛项竞赛方案</w:t>
      </w:r>
    </w:p>
    <w:p>
      <w:pPr>
        <w:jc w:val="center"/>
      </w:pPr>
      <w:r>
        <w:rPr>
          <w:rFonts w:hint="eastAsia" w:ascii="仿宋_GB2312" w:hAnsi="仿宋_GB2312" w:eastAsia="仿宋_GB2312" w:cs="仿宋_GB2312"/>
          <w:color w:val="FF0000"/>
          <w:sz w:val="30"/>
          <w:szCs w:val="30"/>
        </w:rPr>
        <w:t xml:space="preserve">  </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赛项名称：市场营销技能</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赛项编号：</w:t>
      </w:r>
      <w:r>
        <w:rPr>
          <w:rFonts w:ascii="仿宋_GB2312" w:hAnsi="仿宋" w:eastAsia="仿宋_GB2312"/>
          <w:sz w:val="30"/>
          <w:szCs w:val="30"/>
        </w:rPr>
        <w:t xml:space="preserve">GZ-2021048 </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专业大类：财经商贸</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lang w:eastAsia="zh-CN"/>
        </w:rPr>
        <w:t>承</w:t>
      </w:r>
      <w:r>
        <w:rPr>
          <w:rFonts w:hint="eastAsia" w:ascii="仿宋_GB2312" w:hAnsi="仿宋" w:eastAsia="仿宋_GB2312"/>
          <w:bCs/>
          <w:sz w:val="30"/>
          <w:szCs w:val="30"/>
        </w:rPr>
        <w:t>办单位：</w:t>
      </w:r>
      <w:r>
        <w:rPr>
          <w:rFonts w:hint="eastAsia" w:ascii="仿宋_GB2312" w:hAnsi="仿宋" w:eastAsia="仿宋_GB2312"/>
          <w:sz w:val="30"/>
          <w:szCs w:val="30"/>
        </w:rPr>
        <w:t>河南经贸职业学院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坚持立德树人的核心地位不动摇，以培养优秀商贸流通人才为出发点，以职业需求为导向、以实践能力培养为重点、以产教融合为途径，全面培养德才兼备的高素质技能型市场营销专业人才。通过竞赛，考察参赛选手职业道德、职业素养和技术技能水平，展示职业教育改革成果，为各院校师生提供交流借鉴的平台，引领高职院校市场营销专业建设，以赛促教、以赛促学、以赛促改，深化三教改革，</w:t>
      </w:r>
      <w:r>
        <w:rPr>
          <w:rFonts w:ascii="仿宋_GB2312" w:hAnsi="仿宋" w:eastAsia="仿宋_GB2312"/>
          <w:sz w:val="30"/>
          <w:szCs w:val="30"/>
        </w:rPr>
        <w:t xml:space="preserve"> 推进专业设置与产业需求对接、课程内容与职业标准对接、教学过程与生产过程对接，提高市场营销专业人才的社会认可度与影响力。</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bookmarkStart w:id="0" w:name="_Hlk69776530"/>
      <w:r>
        <w:rPr>
          <w:rFonts w:hint="eastAsia" w:ascii="黑体" w:hAnsi="黑体" w:eastAsia="黑体"/>
          <w:b w:val="0"/>
          <w:sz w:val="30"/>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（一）参考国赛参赛规程要求，竞赛为团体赛，不计选手个人成绩，统计参赛队的总成绩进行排序。每个参赛院校组织1支参赛队参赛，每支参赛队由4名比赛选手组成，指导教师由1-2人组成。</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（二）</w:t>
      </w:r>
      <w:r>
        <w:rPr>
          <w:rFonts w:hint="eastAsia" w:ascii="仿宋_GB2312" w:eastAsia="仿宋_GB2312"/>
          <w:sz w:val="30"/>
          <w:szCs w:val="30"/>
        </w:rPr>
        <w:t>参赛选手须为高等职业院校全日制在籍学生；本科院校中高职类全日制在籍学生可报名参加高职组比赛。五年制高职学生报名参赛的，四、五年级学生参加高职组比赛。在往届全国职业院校技能大赛高职组竞赛中获得一等奖的选手，不再参加同一项目同一组别的省级竞赛。</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四、参赛报名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1.参赛院校须于2021年10月2</w:t>
      </w:r>
      <w:r>
        <w:rPr>
          <w:rFonts w:hint="eastAsia" w:ascii="仿宋_GB2312" w:hAnsi="仿宋" w:eastAsia="仿宋_GB2312"/>
          <w:sz w:val="30"/>
          <w:szCs w:val="30"/>
          <w:lang w:val="en-US" w:eastAsia="zh-CN"/>
        </w:rPr>
        <w:t>6</w:t>
      </w:r>
      <w:r>
        <w:rPr>
          <w:rFonts w:hint="eastAsia" w:ascii="仿宋_GB2312" w:hAnsi="仿宋" w:eastAsia="仿宋_GB2312"/>
          <w:sz w:val="30"/>
          <w:szCs w:val="30"/>
        </w:rPr>
        <w:t>日前登录河南省高职院校技能大赛报名系统（http://39.105.49.188），按要求填报并提交参赛信息。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2.各参赛校以学校为单位注册报名平台，专人负责报名工作。（技术支持：郭威，电话：13643997008）。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经贸职业学院）。纸质报名材料接收截止时间为10月2</w:t>
      </w:r>
      <w:bookmarkStart w:id="2" w:name="_GoBack"/>
      <w:bookmarkEnd w:id="2"/>
      <w:r>
        <w:rPr>
          <w:rFonts w:hint="eastAsia" w:ascii="仿宋_GB2312" w:hAnsi="仿宋" w:eastAsia="仿宋_GB2312"/>
          <w:sz w:val="30"/>
          <w:szCs w:val="30"/>
          <w:lang w:val="en-US" w:eastAsia="zh-CN"/>
        </w:rPr>
        <w:t>8</w:t>
      </w:r>
      <w:r>
        <w:rPr>
          <w:rFonts w:hint="eastAsia" w:ascii="仿宋_GB2312" w:hAnsi="仿宋" w:eastAsia="仿宋_GB2312"/>
          <w:sz w:val="30"/>
          <w:szCs w:val="30"/>
        </w:rPr>
        <w:t>日，以邮戳时间为准。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邮寄地址：河南省郑州市郑东新区龙子湖北路与博学路交叉口,河南经贸职业学院; 邮编: 450018；联系人: 王琳;联系电话: 177977677794。</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lang w:eastAsia="zh-CN"/>
        </w:rPr>
        <w:t>承</w:t>
      </w:r>
      <w:r>
        <w:rPr>
          <w:rFonts w:ascii="仿宋_GB2312" w:hAnsi="仿宋" w:eastAsia="仿宋_GB2312"/>
          <w:sz w:val="30"/>
          <w:szCs w:val="30"/>
        </w:rPr>
        <w:t>办学校收到纸质报名材料，按参赛条件的要求认真审核参赛选手和指导教师资格，审核通过报名成功。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cs="仿宋"/>
          <w:kern w:val="0"/>
          <w:sz w:val="30"/>
          <w:szCs w:val="30"/>
        </w:rPr>
      </w:pPr>
      <w:r>
        <w:rPr>
          <w:rFonts w:hint="eastAsia" w:ascii="黑体" w:hAnsi="黑体" w:eastAsia="黑体"/>
          <w:b w:val="0"/>
          <w:sz w:val="30"/>
          <w:szCs w:val="30"/>
        </w:rPr>
        <w:t>五、竞赛日程安排（具体以《参赛指南》为准）</w:t>
      </w:r>
    </w:p>
    <w:tbl>
      <w:tblPr>
        <w:tblStyle w:val="10"/>
        <w:tblW w:w="90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560"/>
        <w:gridCol w:w="2040"/>
        <w:gridCol w:w="2421"/>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1600" w:type="dxa"/>
            <w:vAlign w:val="center"/>
          </w:tcPr>
          <w:p>
            <w:pPr>
              <w:autoSpaceDE w:val="0"/>
              <w:autoSpaceDN w:val="0"/>
              <w:spacing w:before="51"/>
              <w:ind w:left="241"/>
              <w:jc w:val="left"/>
              <w:rPr>
                <w:rFonts w:ascii="黑体" w:hAnsi="黑体" w:eastAsia="黑体" w:cs="黑体"/>
                <w:bCs/>
                <w:kern w:val="0"/>
                <w:szCs w:val="21"/>
                <w:lang w:val="zh-CN" w:bidi="zh-CN"/>
              </w:rPr>
            </w:pPr>
            <w:r>
              <w:rPr>
                <w:rFonts w:hint="eastAsia" w:ascii="黑体" w:hAnsi="黑体" w:eastAsia="黑体" w:cs="黑体"/>
                <w:bCs/>
                <w:kern w:val="0"/>
                <w:szCs w:val="21"/>
                <w:lang w:val="zh-CN" w:bidi="zh-CN"/>
              </w:rPr>
              <w:t>日期</w:t>
            </w:r>
          </w:p>
        </w:tc>
        <w:tc>
          <w:tcPr>
            <w:tcW w:w="1560" w:type="dxa"/>
            <w:vAlign w:val="center"/>
          </w:tcPr>
          <w:p>
            <w:pPr>
              <w:autoSpaceDE w:val="0"/>
              <w:autoSpaceDN w:val="0"/>
              <w:spacing w:before="51"/>
              <w:ind w:left="125" w:right="119"/>
              <w:jc w:val="center"/>
              <w:rPr>
                <w:rFonts w:ascii="黑体" w:hAnsi="黑体" w:eastAsia="黑体" w:cs="黑体"/>
                <w:bCs/>
                <w:kern w:val="0"/>
                <w:szCs w:val="21"/>
                <w:lang w:val="zh-CN" w:bidi="zh-CN"/>
              </w:rPr>
            </w:pPr>
            <w:r>
              <w:rPr>
                <w:rFonts w:hint="eastAsia" w:ascii="黑体" w:hAnsi="黑体" w:eastAsia="黑体" w:cs="黑体"/>
                <w:bCs/>
                <w:kern w:val="0"/>
                <w:szCs w:val="21"/>
                <w:lang w:val="zh-CN" w:bidi="zh-CN"/>
              </w:rPr>
              <w:t>时间</w:t>
            </w:r>
          </w:p>
        </w:tc>
        <w:tc>
          <w:tcPr>
            <w:tcW w:w="2040" w:type="dxa"/>
            <w:vAlign w:val="center"/>
          </w:tcPr>
          <w:p>
            <w:pPr>
              <w:autoSpaceDE w:val="0"/>
              <w:autoSpaceDN w:val="0"/>
              <w:spacing w:before="51"/>
              <w:ind w:left="82" w:right="75"/>
              <w:jc w:val="center"/>
              <w:rPr>
                <w:rFonts w:ascii="黑体" w:hAnsi="黑体" w:eastAsia="黑体" w:cs="黑体"/>
                <w:bCs/>
                <w:kern w:val="0"/>
                <w:szCs w:val="21"/>
                <w:lang w:val="zh-CN" w:bidi="zh-CN"/>
              </w:rPr>
            </w:pPr>
            <w:r>
              <w:rPr>
                <w:rFonts w:hint="eastAsia" w:ascii="黑体" w:hAnsi="黑体" w:eastAsia="黑体" w:cs="黑体"/>
                <w:bCs/>
                <w:kern w:val="0"/>
                <w:szCs w:val="21"/>
                <w:lang w:val="zh-CN" w:bidi="zh-CN"/>
              </w:rPr>
              <w:t>事项</w:t>
            </w:r>
          </w:p>
        </w:tc>
        <w:tc>
          <w:tcPr>
            <w:tcW w:w="2421" w:type="dxa"/>
            <w:vAlign w:val="center"/>
          </w:tcPr>
          <w:p>
            <w:pPr>
              <w:autoSpaceDE w:val="0"/>
              <w:autoSpaceDN w:val="0"/>
              <w:spacing w:before="51"/>
              <w:ind w:left="55" w:right="45"/>
              <w:jc w:val="center"/>
              <w:rPr>
                <w:rFonts w:ascii="黑体" w:hAnsi="黑体" w:eastAsia="黑体" w:cs="黑体"/>
                <w:bCs/>
                <w:kern w:val="0"/>
                <w:szCs w:val="21"/>
                <w:lang w:val="zh-CN" w:bidi="zh-CN"/>
              </w:rPr>
            </w:pPr>
            <w:r>
              <w:rPr>
                <w:rFonts w:hint="eastAsia" w:ascii="黑体" w:hAnsi="黑体" w:eastAsia="黑体" w:cs="黑体"/>
                <w:bCs/>
                <w:kern w:val="0"/>
                <w:szCs w:val="21"/>
                <w:lang w:val="zh-CN" w:bidi="zh-CN"/>
              </w:rPr>
              <w:t>参加人员</w:t>
            </w:r>
          </w:p>
        </w:tc>
        <w:tc>
          <w:tcPr>
            <w:tcW w:w="1446" w:type="dxa"/>
            <w:vAlign w:val="center"/>
          </w:tcPr>
          <w:p>
            <w:pPr>
              <w:autoSpaceDE w:val="0"/>
              <w:autoSpaceDN w:val="0"/>
              <w:spacing w:before="51"/>
              <w:ind w:left="102" w:right="93"/>
              <w:jc w:val="center"/>
              <w:rPr>
                <w:rFonts w:ascii="黑体" w:hAnsi="黑体" w:eastAsia="黑体" w:cs="黑体"/>
                <w:bCs/>
                <w:kern w:val="0"/>
                <w:szCs w:val="21"/>
                <w:lang w:val="zh-CN" w:bidi="zh-CN"/>
              </w:rPr>
            </w:pPr>
            <w:r>
              <w:rPr>
                <w:rFonts w:hint="eastAsia" w:ascii="黑体" w:hAnsi="黑体" w:eastAsia="黑体" w:cs="黑体"/>
                <w:bCs/>
                <w:kern w:val="0"/>
                <w:szCs w:val="21"/>
                <w:lang w:val="zh-CN" w:bidi="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0" w:type="dxa"/>
            <w:vAlign w:val="center"/>
          </w:tcPr>
          <w:p>
            <w:pPr>
              <w:autoSpaceDE w:val="0"/>
              <w:autoSpaceDN w:val="0"/>
              <w:spacing w:before="5" w:line="288" w:lineRule="exact"/>
              <w:ind w:left="101" w:right="9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11月4日</w:t>
            </w:r>
          </w:p>
        </w:tc>
        <w:tc>
          <w:tcPr>
            <w:tcW w:w="1560" w:type="dxa"/>
            <w:vAlign w:val="center"/>
          </w:tcPr>
          <w:p>
            <w:pPr>
              <w:autoSpaceDE w:val="0"/>
              <w:autoSpaceDN w:val="0"/>
              <w:spacing w:before="159"/>
              <w:ind w:left="125" w:right="119"/>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全天</w:t>
            </w:r>
          </w:p>
        </w:tc>
        <w:tc>
          <w:tcPr>
            <w:tcW w:w="2040" w:type="dxa"/>
            <w:vAlign w:val="center"/>
          </w:tcPr>
          <w:p>
            <w:pPr>
              <w:autoSpaceDE w:val="0"/>
              <w:autoSpaceDN w:val="0"/>
              <w:spacing w:before="3"/>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专家、裁判、监督仲</w:t>
            </w:r>
          </w:p>
          <w:p>
            <w:pPr>
              <w:autoSpaceDE w:val="0"/>
              <w:autoSpaceDN w:val="0"/>
              <w:spacing w:before="5" w:line="288" w:lineRule="exact"/>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裁组报到</w:t>
            </w:r>
          </w:p>
        </w:tc>
        <w:tc>
          <w:tcPr>
            <w:tcW w:w="2421" w:type="dxa"/>
            <w:vAlign w:val="center"/>
          </w:tcPr>
          <w:p>
            <w:pPr>
              <w:autoSpaceDE w:val="0"/>
              <w:autoSpaceDN w:val="0"/>
              <w:spacing w:before="159"/>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工作人员</w:t>
            </w:r>
          </w:p>
        </w:tc>
        <w:tc>
          <w:tcPr>
            <w:tcW w:w="1446" w:type="dxa"/>
            <w:vAlign w:val="center"/>
          </w:tcPr>
          <w:p>
            <w:pPr>
              <w:autoSpaceDE w:val="0"/>
              <w:autoSpaceDN w:val="0"/>
              <w:spacing w:before="159"/>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住宿酒店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600" w:type="dxa"/>
            <w:vMerge w:val="restart"/>
            <w:vAlign w:val="center"/>
          </w:tcPr>
          <w:p>
            <w:pPr>
              <w:autoSpaceDE w:val="0"/>
              <w:autoSpaceDN w:val="0"/>
              <w:spacing w:line="243" w:lineRule="auto"/>
              <w:ind w:left="108" w:right="12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11月5日</w:t>
            </w:r>
          </w:p>
        </w:tc>
        <w:tc>
          <w:tcPr>
            <w:tcW w:w="1560" w:type="dxa"/>
            <w:vAlign w:val="center"/>
          </w:tcPr>
          <w:p>
            <w:pPr>
              <w:autoSpaceDE w:val="0"/>
              <w:autoSpaceDN w:val="0"/>
              <w:spacing w:before="159"/>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09:00-14:30</w:t>
            </w:r>
          </w:p>
        </w:tc>
        <w:tc>
          <w:tcPr>
            <w:tcW w:w="2040" w:type="dxa"/>
            <w:vAlign w:val="center"/>
          </w:tcPr>
          <w:p>
            <w:pPr>
              <w:autoSpaceDE w:val="0"/>
              <w:autoSpaceDN w:val="0"/>
              <w:spacing w:before="3"/>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参赛队报到，安排住</w:t>
            </w:r>
          </w:p>
          <w:p>
            <w:pPr>
              <w:autoSpaceDE w:val="0"/>
              <w:autoSpaceDN w:val="0"/>
              <w:spacing w:before="4" w:line="289" w:lineRule="exact"/>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宿，领取资料</w:t>
            </w:r>
          </w:p>
        </w:tc>
        <w:tc>
          <w:tcPr>
            <w:tcW w:w="2421" w:type="dxa"/>
            <w:vAlign w:val="center"/>
          </w:tcPr>
          <w:p>
            <w:pPr>
              <w:autoSpaceDE w:val="0"/>
              <w:autoSpaceDN w:val="0"/>
              <w:spacing w:before="159"/>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工作人员、参赛队</w:t>
            </w:r>
          </w:p>
        </w:tc>
        <w:tc>
          <w:tcPr>
            <w:tcW w:w="1446" w:type="dxa"/>
            <w:vAlign w:val="center"/>
          </w:tcPr>
          <w:p>
            <w:pPr>
              <w:autoSpaceDE w:val="0"/>
              <w:autoSpaceDN w:val="0"/>
              <w:spacing w:before="159"/>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住宿酒店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0" w:type="dxa"/>
            <w:vMerge w:val="continue"/>
            <w:tcBorders>
              <w:top w:val="nil"/>
            </w:tcBorders>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59"/>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09:00-12:00</w:t>
            </w:r>
          </w:p>
        </w:tc>
        <w:tc>
          <w:tcPr>
            <w:tcW w:w="2040" w:type="dxa"/>
            <w:vAlign w:val="center"/>
          </w:tcPr>
          <w:p>
            <w:pPr>
              <w:autoSpaceDE w:val="0"/>
              <w:autoSpaceDN w:val="0"/>
              <w:spacing w:before="2"/>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裁判培训会议与裁判</w:t>
            </w:r>
          </w:p>
          <w:p>
            <w:pPr>
              <w:autoSpaceDE w:val="0"/>
              <w:autoSpaceDN w:val="0"/>
              <w:spacing w:before="5" w:line="289" w:lineRule="exact"/>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工作会议</w:t>
            </w:r>
          </w:p>
        </w:tc>
        <w:tc>
          <w:tcPr>
            <w:tcW w:w="2421" w:type="dxa"/>
            <w:vAlign w:val="center"/>
          </w:tcPr>
          <w:p>
            <w:pPr>
              <w:autoSpaceDE w:val="0"/>
              <w:autoSpaceDN w:val="0"/>
              <w:spacing w:before="2"/>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裁判长、裁判员、监督</w:t>
            </w:r>
          </w:p>
          <w:p>
            <w:pPr>
              <w:autoSpaceDE w:val="0"/>
              <w:autoSpaceDN w:val="0"/>
              <w:spacing w:before="5" w:line="289" w:lineRule="exact"/>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仲裁组、专家组</w:t>
            </w:r>
          </w:p>
        </w:tc>
        <w:tc>
          <w:tcPr>
            <w:tcW w:w="1446" w:type="dxa"/>
            <w:vAlign w:val="center"/>
          </w:tcPr>
          <w:p>
            <w:pPr>
              <w:autoSpaceDE w:val="0"/>
              <w:autoSpaceDN w:val="0"/>
              <w:spacing w:before="159"/>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jc w:val="center"/>
        </w:trPr>
        <w:tc>
          <w:tcPr>
            <w:tcW w:w="1600" w:type="dxa"/>
            <w:vMerge w:val="continue"/>
            <w:tcBorders>
              <w:top w:val="nil"/>
            </w:tcBorders>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
              <w:jc w:val="left"/>
              <w:rPr>
                <w:rFonts w:ascii="仿宋_GB2312" w:hAnsi="仿宋_GB2312" w:eastAsia="仿宋_GB2312" w:cs="仿宋_GB2312"/>
                <w:b/>
                <w:kern w:val="0"/>
                <w:szCs w:val="21"/>
                <w:lang w:val="zh-CN" w:bidi="zh-CN"/>
              </w:rPr>
            </w:pPr>
          </w:p>
          <w:p>
            <w:pPr>
              <w:autoSpaceDE w:val="0"/>
              <w:autoSpaceDN w:val="0"/>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w:t>
            </w:r>
            <w:r>
              <w:rPr>
                <w:rFonts w:hint="eastAsia" w:ascii="仿宋_GB2312" w:hAnsi="仿宋_GB2312" w:eastAsia="仿宋_GB2312" w:cs="仿宋_GB2312"/>
                <w:kern w:val="0"/>
                <w:szCs w:val="21"/>
                <w:lang w:bidi="zh-CN"/>
              </w:rPr>
              <w:t>5</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0-1</w:t>
            </w:r>
            <w:r>
              <w:rPr>
                <w:rFonts w:hint="eastAsia" w:ascii="仿宋_GB2312" w:hAnsi="仿宋_GB2312" w:eastAsia="仿宋_GB2312" w:cs="仿宋_GB2312"/>
                <w:kern w:val="0"/>
                <w:szCs w:val="21"/>
                <w:lang w:bidi="zh-CN"/>
              </w:rPr>
              <w:t>7</w:t>
            </w:r>
            <w:r>
              <w:rPr>
                <w:rFonts w:hint="eastAsia" w:ascii="仿宋_GB2312" w:hAnsi="仿宋_GB2312" w:eastAsia="仿宋_GB2312" w:cs="仿宋_GB2312"/>
                <w:kern w:val="0"/>
                <w:szCs w:val="21"/>
                <w:lang w:val="zh-CN" w:bidi="zh-CN"/>
              </w:rPr>
              <w:t>:30</w:t>
            </w:r>
          </w:p>
        </w:tc>
        <w:tc>
          <w:tcPr>
            <w:tcW w:w="2040" w:type="dxa"/>
            <w:vAlign w:val="center"/>
          </w:tcPr>
          <w:p>
            <w:pPr>
              <w:autoSpaceDE w:val="0"/>
              <w:autoSpaceDN w:val="0"/>
              <w:spacing w:before="1"/>
              <w:jc w:val="left"/>
              <w:rPr>
                <w:rFonts w:ascii="仿宋_GB2312" w:hAnsi="仿宋_GB2312" w:eastAsia="仿宋_GB2312" w:cs="仿宋_GB2312"/>
                <w:b/>
                <w:kern w:val="0"/>
                <w:szCs w:val="21"/>
                <w:lang w:val="zh-CN" w:bidi="zh-CN"/>
              </w:rPr>
            </w:pPr>
          </w:p>
          <w:p>
            <w:pPr>
              <w:autoSpaceDE w:val="0"/>
              <w:autoSpaceDN w:val="0"/>
              <w:ind w:left="82" w:right="7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val="zh-CN" w:bidi="zh-CN"/>
              </w:rPr>
              <w:t>领队会</w:t>
            </w:r>
            <w:r>
              <w:rPr>
                <w:rFonts w:hint="eastAsia" w:ascii="仿宋_GB2312" w:hAnsi="仿宋_GB2312" w:eastAsia="仿宋_GB2312" w:cs="仿宋_GB2312"/>
                <w:kern w:val="0"/>
                <w:szCs w:val="21"/>
                <w:lang w:bidi="zh-CN"/>
              </w:rPr>
              <w:t>及抽顺序签</w:t>
            </w:r>
          </w:p>
        </w:tc>
        <w:tc>
          <w:tcPr>
            <w:tcW w:w="2421" w:type="dxa"/>
            <w:vAlign w:val="center"/>
          </w:tcPr>
          <w:p>
            <w:pPr>
              <w:autoSpaceDE w:val="0"/>
              <w:autoSpaceDN w:val="0"/>
              <w:spacing w:before="2" w:line="242" w:lineRule="auto"/>
              <w:ind w:left="108" w:right="95" w:hanging="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各参赛队领队、裁判</w:t>
            </w:r>
            <w:r>
              <w:rPr>
                <w:rFonts w:hint="eastAsia" w:ascii="仿宋_GB2312" w:hAnsi="仿宋_GB2312" w:eastAsia="仿宋_GB2312" w:cs="仿宋_GB2312"/>
                <w:spacing w:val="-10"/>
                <w:kern w:val="0"/>
                <w:szCs w:val="21"/>
                <w:lang w:val="zh-CN" w:bidi="zh-CN"/>
              </w:rPr>
              <w:t>长、专家组长、承办校</w:t>
            </w:r>
          </w:p>
          <w:p>
            <w:pPr>
              <w:autoSpaceDE w:val="0"/>
              <w:autoSpaceDN w:val="0"/>
              <w:spacing w:before="3" w:line="290" w:lineRule="exact"/>
              <w:ind w:left="53" w:right="4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val="zh-CN" w:bidi="zh-CN"/>
              </w:rPr>
              <w:t>赛务负责人、</w:t>
            </w:r>
            <w:r>
              <w:rPr>
                <w:rFonts w:hint="eastAsia" w:ascii="仿宋_GB2312" w:hAnsi="仿宋_GB2312" w:eastAsia="仿宋_GB2312" w:cs="仿宋_GB2312"/>
                <w:kern w:val="0"/>
                <w:szCs w:val="21"/>
                <w:lang w:bidi="zh-CN"/>
              </w:rPr>
              <w:t>工作人员</w:t>
            </w:r>
          </w:p>
        </w:tc>
        <w:tc>
          <w:tcPr>
            <w:tcW w:w="1446" w:type="dxa"/>
            <w:vAlign w:val="center"/>
          </w:tcPr>
          <w:p>
            <w:pPr>
              <w:autoSpaceDE w:val="0"/>
              <w:autoSpaceDN w:val="0"/>
              <w:spacing w:before="1"/>
              <w:jc w:val="left"/>
              <w:rPr>
                <w:rFonts w:ascii="仿宋_GB2312" w:hAnsi="仿宋_GB2312" w:eastAsia="仿宋_GB2312" w:cs="仿宋_GB2312"/>
                <w:b/>
                <w:kern w:val="0"/>
                <w:szCs w:val="21"/>
                <w:lang w:val="zh-CN" w:bidi="zh-CN"/>
              </w:rPr>
            </w:pPr>
          </w:p>
          <w:p>
            <w:pPr>
              <w:autoSpaceDE w:val="0"/>
              <w:autoSpaceDN w:val="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600" w:type="dxa"/>
            <w:vMerge w:val="continue"/>
            <w:tcBorders>
              <w:top w:val="nil"/>
            </w:tcBorders>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31"/>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w:t>
            </w:r>
            <w:r>
              <w:rPr>
                <w:rFonts w:hint="eastAsia" w:ascii="仿宋_GB2312" w:hAnsi="仿宋_GB2312" w:eastAsia="仿宋_GB2312" w:cs="仿宋_GB2312"/>
                <w:kern w:val="0"/>
                <w:szCs w:val="21"/>
                <w:lang w:bidi="zh-CN"/>
              </w:rPr>
              <w:t>6</w:t>
            </w:r>
            <w:r>
              <w:rPr>
                <w:rFonts w:hint="eastAsia" w:ascii="仿宋_GB2312" w:hAnsi="仿宋_GB2312" w:eastAsia="仿宋_GB2312" w:cs="仿宋_GB2312"/>
                <w:kern w:val="0"/>
                <w:szCs w:val="21"/>
                <w:lang w:val="zh-CN" w:bidi="zh-CN"/>
              </w:rPr>
              <w:t>:30-1</w:t>
            </w:r>
            <w:r>
              <w:rPr>
                <w:rFonts w:hint="eastAsia" w:ascii="仿宋_GB2312" w:hAnsi="仿宋_GB2312" w:eastAsia="仿宋_GB2312" w:cs="仿宋_GB2312"/>
                <w:kern w:val="0"/>
                <w:szCs w:val="21"/>
                <w:lang w:bidi="zh-CN"/>
              </w:rPr>
              <w:t>7</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31"/>
              <w:ind w:left="82" w:right="7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熟悉竞赛场地</w:t>
            </w:r>
          </w:p>
        </w:tc>
        <w:tc>
          <w:tcPr>
            <w:tcW w:w="2421" w:type="dxa"/>
            <w:vAlign w:val="center"/>
          </w:tcPr>
          <w:p>
            <w:pPr>
              <w:autoSpaceDE w:val="0"/>
              <w:autoSpaceDN w:val="0"/>
              <w:spacing w:before="131"/>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各参赛队</w:t>
            </w:r>
          </w:p>
        </w:tc>
        <w:tc>
          <w:tcPr>
            <w:tcW w:w="1446" w:type="dxa"/>
            <w:vAlign w:val="center"/>
          </w:tcPr>
          <w:p>
            <w:pPr>
              <w:autoSpaceDE w:val="0"/>
              <w:autoSpaceDN w:val="0"/>
              <w:spacing w:before="131"/>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1600" w:type="dxa"/>
            <w:vMerge w:val="continue"/>
            <w:tcBorders>
              <w:top w:val="nil"/>
            </w:tcBorders>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32"/>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w:t>
            </w:r>
            <w:r>
              <w:rPr>
                <w:rFonts w:hint="eastAsia" w:ascii="仿宋_GB2312" w:hAnsi="仿宋_GB2312" w:eastAsia="仿宋_GB2312" w:cs="仿宋_GB2312"/>
                <w:kern w:val="0"/>
                <w:szCs w:val="21"/>
                <w:lang w:bidi="zh-CN"/>
              </w:rPr>
              <w:t>7</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32"/>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检查封闭赛场</w:t>
            </w:r>
          </w:p>
        </w:tc>
        <w:tc>
          <w:tcPr>
            <w:tcW w:w="2421" w:type="dxa"/>
            <w:vAlign w:val="center"/>
          </w:tcPr>
          <w:p>
            <w:pPr>
              <w:autoSpaceDE w:val="0"/>
              <w:autoSpaceDN w:val="0"/>
              <w:spacing w:before="132"/>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裁判长、监督仲裁组</w:t>
            </w:r>
          </w:p>
        </w:tc>
        <w:tc>
          <w:tcPr>
            <w:tcW w:w="1446" w:type="dxa"/>
            <w:vAlign w:val="center"/>
          </w:tcPr>
          <w:p>
            <w:pPr>
              <w:autoSpaceDE w:val="0"/>
              <w:autoSpaceDN w:val="0"/>
              <w:spacing w:before="132"/>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600" w:type="dxa"/>
            <w:vMerge w:val="continue"/>
            <w:tcBorders>
              <w:top w:val="nil"/>
            </w:tcBorders>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30"/>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w:t>
            </w:r>
            <w:r>
              <w:rPr>
                <w:rFonts w:hint="eastAsia" w:ascii="仿宋_GB2312" w:hAnsi="仿宋_GB2312" w:eastAsia="仿宋_GB2312" w:cs="仿宋_GB2312"/>
                <w:kern w:val="0"/>
                <w:szCs w:val="21"/>
                <w:lang w:bidi="zh-CN"/>
              </w:rPr>
              <w:t>8</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0</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30"/>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参赛领队返回酒店</w:t>
            </w:r>
          </w:p>
        </w:tc>
        <w:tc>
          <w:tcPr>
            <w:tcW w:w="2421" w:type="dxa"/>
            <w:vAlign w:val="center"/>
          </w:tcPr>
          <w:p>
            <w:pPr>
              <w:autoSpaceDE w:val="0"/>
              <w:autoSpaceDN w:val="0"/>
              <w:spacing w:before="130"/>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各参赛队</w:t>
            </w:r>
          </w:p>
        </w:tc>
        <w:tc>
          <w:tcPr>
            <w:tcW w:w="1446" w:type="dxa"/>
            <w:vAlign w:val="center"/>
          </w:tcPr>
          <w:p>
            <w:pPr>
              <w:autoSpaceDE w:val="0"/>
              <w:autoSpaceDN w:val="0"/>
              <w:spacing w:before="13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0" w:type="dxa"/>
            <w:vMerge w:val="restart"/>
            <w:vAlign w:val="center"/>
          </w:tcPr>
          <w:p>
            <w:pPr>
              <w:autoSpaceDE w:val="0"/>
              <w:autoSpaceDN w:val="0"/>
              <w:spacing w:line="243" w:lineRule="auto"/>
              <w:ind w:left="119" w:right="113"/>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11月6日</w:t>
            </w:r>
          </w:p>
        </w:tc>
        <w:tc>
          <w:tcPr>
            <w:tcW w:w="1560" w:type="dxa"/>
            <w:vAlign w:val="center"/>
          </w:tcPr>
          <w:p>
            <w:pPr>
              <w:autoSpaceDE w:val="0"/>
              <w:autoSpaceDN w:val="0"/>
              <w:spacing w:before="159"/>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07:30</w:t>
            </w:r>
          </w:p>
        </w:tc>
        <w:tc>
          <w:tcPr>
            <w:tcW w:w="2040" w:type="dxa"/>
            <w:vAlign w:val="center"/>
          </w:tcPr>
          <w:p>
            <w:pPr>
              <w:autoSpaceDE w:val="0"/>
              <w:autoSpaceDN w:val="0"/>
              <w:spacing w:before="3"/>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参赛队到达竞赛场地前集合</w:t>
            </w:r>
          </w:p>
        </w:tc>
        <w:tc>
          <w:tcPr>
            <w:tcW w:w="2421" w:type="dxa"/>
            <w:vAlign w:val="center"/>
          </w:tcPr>
          <w:p>
            <w:pPr>
              <w:autoSpaceDE w:val="0"/>
              <w:autoSpaceDN w:val="0"/>
              <w:spacing w:before="159"/>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各参赛队、工作人员</w:t>
            </w:r>
          </w:p>
        </w:tc>
        <w:tc>
          <w:tcPr>
            <w:tcW w:w="1446" w:type="dxa"/>
            <w:vAlign w:val="center"/>
          </w:tcPr>
          <w:p>
            <w:pPr>
              <w:autoSpaceDE w:val="0"/>
              <w:autoSpaceDN w:val="0"/>
              <w:spacing w:before="159"/>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58"/>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07:30-07:50</w:t>
            </w:r>
          </w:p>
        </w:tc>
        <w:tc>
          <w:tcPr>
            <w:tcW w:w="2040" w:type="dxa"/>
            <w:vAlign w:val="center"/>
          </w:tcPr>
          <w:p>
            <w:pPr>
              <w:autoSpaceDE w:val="0"/>
              <w:autoSpaceDN w:val="0"/>
              <w:spacing w:before="158"/>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大赛检录</w:t>
            </w:r>
          </w:p>
        </w:tc>
        <w:tc>
          <w:tcPr>
            <w:tcW w:w="2421" w:type="dxa"/>
            <w:vAlign w:val="center"/>
          </w:tcPr>
          <w:p>
            <w:pPr>
              <w:autoSpaceDE w:val="0"/>
              <w:autoSpaceDN w:val="0"/>
              <w:spacing w:before="3"/>
              <w:ind w:left="56" w:right="45"/>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参赛选手，检录工作人员</w:t>
            </w:r>
          </w:p>
        </w:tc>
        <w:tc>
          <w:tcPr>
            <w:tcW w:w="1446" w:type="dxa"/>
            <w:vAlign w:val="center"/>
          </w:tcPr>
          <w:p>
            <w:pPr>
              <w:autoSpaceDE w:val="0"/>
              <w:autoSpaceDN w:val="0"/>
              <w:spacing w:before="158"/>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58"/>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07:50-08:20</w:t>
            </w:r>
          </w:p>
        </w:tc>
        <w:tc>
          <w:tcPr>
            <w:tcW w:w="2040" w:type="dxa"/>
            <w:vAlign w:val="center"/>
          </w:tcPr>
          <w:p>
            <w:pPr>
              <w:autoSpaceDE w:val="0"/>
              <w:autoSpaceDN w:val="0"/>
              <w:spacing w:before="2"/>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抽签加密</w:t>
            </w:r>
          </w:p>
        </w:tc>
        <w:tc>
          <w:tcPr>
            <w:tcW w:w="2421" w:type="dxa"/>
            <w:vAlign w:val="center"/>
          </w:tcPr>
          <w:p>
            <w:pPr>
              <w:autoSpaceDE w:val="0"/>
              <w:autoSpaceDN w:val="0"/>
              <w:spacing w:before="2"/>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参赛选手、加密</w:t>
            </w:r>
          </w:p>
          <w:p>
            <w:pPr>
              <w:autoSpaceDE w:val="0"/>
              <w:autoSpaceDN w:val="0"/>
              <w:spacing w:before="5" w:line="290" w:lineRule="exact"/>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裁判、监督仲裁员</w:t>
            </w:r>
          </w:p>
        </w:tc>
        <w:tc>
          <w:tcPr>
            <w:tcW w:w="1446" w:type="dxa"/>
            <w:vAlign w:val="center"/>
          </w:tcPr>
          <w:p>
            <w:pPr>
              <w:autoSpaceDE w:val="0"/>
              <w:autoSpaceDN w:val="0"/>
              <w:spacing w:before="2"/>
              <w:ind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抽签区域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60"/>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08:</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0-0</w:t>
            </w:r>
            <w:r>
              <w:rPr>
                <w:rFonts w:hint="eastAsia" w:ascii="仿宋_GB2312" w:hAnsi="仿宋_GB2312" w:eastAsia="仿宋_GB2312" w:cs="仿宋_GB2312"/>
                <w:kern w:val="0"/>
                <w:szCs w:val="21"/>
                <w:lang w:bidi="zh-CN"/>
              </w:rPr>
              <w:t>8</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4</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60"/>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赛前准备</w:t>
            </w:r>
          </w:p>
        </w:tc>
        <w:tc>
          <w:tcPr>
            <w:tcW w:w="2421" w:type="dxa"/>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参赛选手、裁判、监督</w:t>
            </w:r>
          </w:p>
          <w:p>
            <w:pPr>
              <w:autoSpaceDE w:val="0"/>
              <w:autoSpaceDN w:val="0"/>
              <w:spacing w:before="4" w:line="288" w:lineRule="exact"/>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仲裁员</w:t>
            </w:r>
          </w:p>
        </w:tc>
        <w:tc>
          <w:tcPr>
            <w:tcW w:w="1446" w:type="dxa"/>
            <w:vAlign w:val="center"/>
          </w:tcPr>
          <w:p>
            <w:pPr>
              <w:autoSpaceDE w:val="0"/>
              <w:autoSpaceDN w:val="0"/>
              <w:spacing w:before="16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30"/>
              <w:ind w:left="125" w:right="119"/>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val="zh-CN" w:bidi="zh-CN"/>
              </w:rPr>
              <w:t>0</w:t>
            </w:r>
            <w:r>
              <w:rPr>
                <w:rFonts w:hint="eastAsia" w:ascii="仿宋_GB2312" w:hAnsi="仿宋_GB2312" w:eastAsia="仿宋_GB2312" w:cs="仿宋_GB2312"/>
                <w:kern w:val="0"/>
                <w:szCs w:val="21"/>
                <w:lang w:bidi="zh-CN"/>
              </w:rPr>
              <w:t>8</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4</w:t>
            </w:r>
            <w:r>
              <w:rPr>
                <w:rFonts w:hint="eastAsia" w:ascii="仿宋_GB2312" w:hAnsi="仿宋_GB2312" w:eastAsia="仿宋_GB2312" w:cs="仿宋_GB2312"/>
                <w:kern w:val="0"/>
                <w:szCs w:val="21"/>
                <w:lang w:val="zh-CN" w:bidi="zh-CN"/>
              </w:rPr>
              <w:t>0-09:</w:t>
            </w:r>
            <w:r>
              <w:rPr>
                <w:rFonts w:hint="eastAsia" w:ascii="仿宋_GB2312" w:hAnsi="仿宋_GB2312" w:eastAsia="仿宋_GB2312" w:cs="仿宋_GB2312"/>
                <w:kern w:val="0"/>
                <w:szCs w:val="21"/>
                <w:lang w:bidi="zh-CN"/>
              </w:rPr>
              <w:t>40</w:t>
            </w:r>
          </w:p>
        </w:tc>
        <w:tc>
          <w:tcPr>
            <w:tcW w:w="2040" w:type="dxa"/>
            <w:vAlign w:val="center"/>
          </w:tcPr>
          <w:p>
            <w:pPr>
              <w:autoSpaceDE w:val="0"/>
              <w:autoSpaceDN w:val="0"/>
              <w:spacing w:before="130"/>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策划方案及 PPT 撰写</w:t>
            </w:r>
          </w:p>
        </w:tc>
        <w:tc>
          <w:tcPr>
            <w:tcW w:w="2421" w:type="dxa"/>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参赛选手、裁判、监督</w:t>
            </w:r>
          </w:p>
          <w:p>
            <w:pPr>
              <w:autoSpaceDE w:val="0"/>
              <w:autoSpaceDN w:val="0"/>
              <w:spacing w:before="3"/>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仲裁员</w:t>
            </w:r>
          </w:p>
        </w:tc>
        <w:tc>
          <w:tcPr>
            <w:tcW w:w="1446" w:type="dxa"/>
            <w:vAlign w:val="center"/>
          </w:tcPr>
          <w:p>
            <w:pPr>
              <w:autoSpaceDE w:val="0"/>
              <w:autoSpaceDN w:val="0"/>
              <w:spacing w:before="13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60"/>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09:</w:t>
            </w:r>
            <w:r>
              <w:rPr>
                <w:rFonts w:hint="eastAsia" w:ascii="仿宋_GB2312" w:hAnsi="仿宋_GB2312" w:eastAsia="仿宋_GB2312" w:cs="仿宋_GB2312"/>
                <w:kern w:val="0"/>
                <w:szCs w:val="21"/>
                <w:lang w:bidi="zh-CN"/>
              </w:rPr>
              <w:t>40</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10</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0</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4" w:line="288" w:lineRule="exact"/>
              <w:ind w:left="82" w:right="7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休息及赛前准备</w:t>
            </w:r>
          </w:p>
        </w:tc>
        <w:tc>
          <w:tcPr>
            <w:tcW w:w="2421" w:type="dxa"/>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参赛选手、裁判、监督</w:t>
            </w:r>
          </w:p>
          <w:p>
            <w:pPr>
              <w:autoSpaceDE w:val="0"/>
              <w:autoSpaceDN w:val="0"/>
              <w:spacing w:before="4" w:line="288" w:lineRule="exact"/>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仲裁员</w:t>
            </w:r>
          </w:p>
        </w:tc>
        <w:tc>
          <w:tcPr>
            <w:tcW w:w="1446" w:type="dxa"/>
            <w:vAlign w:val="center"/>
          </w:tcPr>
          <w:p>
            <w:pPr>
              <w:autoSpaceDE w:val="0"/>
              <w:autoSpaceDN w:val="0"/>
              <w:spacing w:before="16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59"/>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bidi="zh-CN"/>
              </w:rPr>
              <w:t>10</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0</w:t>
            </w:r>
            <w:r>
              <w:rPr>
                <w:rFonts w:hint="eastAsia" w:ascii="仿宋_GB2312" w:hAnsi="仿宋_GB2312" w:eastAsia="仿宋_GB2312" w:cs="仿宋_GB2312"/>
                <w:kern w:val="0"/>
                <w:szCs w:val="21"/>
                <w:lang w:val="zh-CN" w:bidi="zh-CN"/>
              </w:rPr>
              <w:t>0-11:</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59"/>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数字营销</w:t>
            </w:r>
          </w:p>
        </w:tc>
        <w:tc>
          <w:tcPr>
            <w:tcW w:w="2421" w:type="dxa"/>
            <w:vAlign w:val="center"/>
          </w:tcPr>
          <w:p>
            <w:pPr>
              <w:autoSpaceDE w:val="0"/>
              <w:autoSpaceDN w:val="0"/>
              <w:spacing w:before="3"/>
              <w:ind w:left="108" w:right="-29"/>
              <w:jc w:val="left"/>
              <w:rPr>
                <w:rFonts w:ascii="仿宋_GB2312" w:hAnsi="仿宋_GB2312" w:eastAsia="仿宋_GB2312" w:cs="仿宋_GB2312"/>
                <w:kern w:val="0"/>
                <w:szCs w:val="21"/>
                <w:lang w:val="zh-CN" w:bidi="zh-CN"/>
              </w:rPr>
            </w:pPr>
            <w:r>
              <w:rPr>
                <w:rFonts w:hint="eastAsia" w:ascii="仿宋_GB2312" w:hAnsi="仿宋_GB2312" w:eastAsia="仿宋_GB2312" w:cs="仿宋_GB2312"/>
                <w:spacing w:val="-20"/>
                <w:kern w:val="0"/>
                <w:szCs w:val="21"/>
                <w:lang w:val="zh-CN" w:bidi="zh-CN"/>
              </w:rPr>
              <w:t>参赛选手、裁判、专家、</w:t>
            </w:r>
          </w:p>
          <w:p>
            <w:pPr>
              <w:autoSpaceDE w:val="0"/>
              <w:autoSpaceDN w:val="0"/>
              <w:spacing w:before="5" w:line="288" w:lineRule="exact"/>
              <w:ind w:left="674"/>
              <w:jc w:val="left"/>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监督仲裁员</w:t>
            </w:r>
          </w:p>
        </w:tc>
        <w:tc>
          <w:tcPr>
            <w:tcW w:w="1446" w:type="dxa"/>
            <w:vAlign w:val="center"/>
          </w:tcPr>
          <w:p>
            <w:pPr>
              <w:autoSpaceDE w:val="0"/>
              <w:autoSpaceDN w:val="0"/>
              <w:spacing w:before="159"/>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30"/>
              <w:ind w:left="125" w:right="119"/>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val="zh-CN" w:bidi="zh-CN"/>
              </w:rPr>
              <w:t>11:</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0-12:</w:t>
            </w:r>
            <w:r>
              <w:rPr>
                <w:rFonts w:hint="eastAsia" w:ascii="仿宋_GB2312" w:hAnsi="仿宋_GB2312" w:eastAsia="仿宋_GB2312" w:cs="仿宋_GB2312"/>
                <w:kern w:val="0"/>
                <w:szCs w:val="21"/>
                <w:lang w:bidi="zh-CN"/>
              </w:rPr>
              <w:t>20</w:t>
            </w:r>
          </w:p>
        </w:tc>
        <w:tc>
          <w:tcPr>
            <w:tcW w:w="2040" w:type="dxa"/>
            <w:vAlign w:val="center"/>
          </w:tcPr>
          <w:p>
            <w:pPr>
              <w:autoSpaceDE w:val="0"/>
              <w:autoSpaceDN w:val="0"/>
              <w:spacing w:before="130"/>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午餐</w:t>
            </w:r>
          </w:p>
        </w:tc>
        <w:tc>
          <w:tcPr>
            <w:tcW w:w="2421" w:type="dxa"/>
            <w:vAlign w:val="center"/>
          </w:tcPr>
          <w:p>
            <w:pPr>
              <w:autoSpaceDE w:val="0"/>
              <w:autoSpaceDN w:val="0"/>
              <w:spacing w:before="130"/>
              <w:ind w:left="53"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所有人员</w:t>
            </w:r>
          </w:p>
        </w:tc>
        <w:tc>
          <w:tcPr>
            <w:tcW w:w="1446" w:type="dxa"/>
            <w:vAlign w:val="center"/>
          </w:tcPr>
          <w:p>
            <w:pPr>
              <w:autoSpaceDE w:val="0"/>
              <w:autoSpaceDN w:val="0"/>
              <w:spacing w:before="13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59"/>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12:</w:t>
            </w:r>
            <w:r>
              <w:rPr>
                <w:rFonts w:hint="eastAsia" w:ascii="仿宋_GB2312" w:hAnsi="仿宋_GB2312" w:eastAsia="仿宋_GB2312" w:cs="仿宋_GB2312"/>
                <w:kern w:val="0"/>
                <w:szCs w:val="21"/>
                <w:lang w:bidi="zh-CN"/>
              </w:rPr>
              <w:t>20</w:t>
            </w:r>
            <w:r>
              <w:rPr>
                <w:rFonts w:hint="eastAsia" w:ascii="仿宋_GB2312" w:hAnsi="仿宋_GB2312" w:eastAsia="仿宋_GB2312" w:cs="仿宋_GB2312"/>
                <w:kern w:val="0"/>
                <w:szCs w:val="21"/>
                <w:lang w:val="zh-CN" w:bidi="zh-CN"/>
              </w:rPr>
              <w:t>-13:</w:t>
            </w:r>
            <w:r>
              <w:rPr>
                <w:rFonts w:hint="eastAsia" w:ascii="仿宋_GB2312" w:hAnsi="仿宋_GB2312" w:eastAsia="仿宋_GB2312" w:cs="仿宋_GB2312"/>
                <w:kern w:val="0"/>
                <w:szCs w:val="21"/>
                <w:lang w:bidi="zh-CN"/>
              </w:rPr>
              <w:t>2</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59"/>
              <w:ind w:left="82" w:right="7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情景营销抽签加密</w:t>
            </w:r>
          </w:p>
        </w:tc>
        <w:tc>
          <w:tcPr>
            <w:tcW w:w="2421" w:type="dxa"/>
            <w:vAlign w:val="center"/>
          </w:tcPr>
          <w:p>
            <w:pPr>
              <w:autoSpaceDE w:val="0"/>
              <w:autoSpaceDN w:val="0"/>
              <w:spacing w:before="3"/>
              <w:ind w:left="108" w:right="-29"/>
              <w:jc w:val="left"/>
              <w:rPr>
                <w:rFonts w:ascii="仿宋_GB2312" w:hAnsi="仿宋_GB2312" w:eastAsia="仿宋_GB2312" w:cs="仿宋_GB2312"/>
                <w:kern w:val="0"/>
                <w:szCs w:val="21"/>
                <w:lang w:val="zh-CN" w:bidi="zh-CN"/>
              </w:rPr>
            </w:pPr>
            <w:r>
              <w:rPr>
                <w:rFonts w:hint="eastAsia" w:ascii="仿宋_GB2312" w:hAnsi="仿宋_GB2312" w:eastAsia="仿宋_GB2312" w:cs="仿宋_GB2312"/>
                <w:spacing w:val="-20"/>
                <w:kern w:val="0"/>
                <w:szCs w:val="21"/>
                <w:lang w:val="zh-CN" w:bidi="zh-CN"/>
              </w:rPr>
              <w:t>参赛选手、</w:t>
            </w:r>
            <w:r>
              <w:rPr>
                <w:rFonts w:hint="eastAsia" w:ascii="仿宋_GB2312" w:hAnsi="仿宋_GB2312" w:eastAsia="仿宋_GB2312" w:cs="仿宋_GB2312"/>
                <w:spacing w:val="-20"/>
                <w:kern w:val="0"/>
                <w:szCs w:val="21"/>
                <w:lang w:bidi="zh-CN"/>
              </w:rPr>
              <w:t>加密</w:t>
            </w:r>
            <w:r>
              <w:rPr>
                <w:rFonts w:hint="eastAsia" w:ascii="仿宋_GB2312" w:hAnsi="仿宋_GB2312" w:eastAsia="仿宋_GB2312" w:cs="仿宋_GB2312"/>
                <w:spacing w:val="-20"/>
                <w:kern w:val="0"/>
                <w:szCs w:val="21"/>
                <w:lang w:val="zh-CN" w:bidi="zh-CN"/>
              </w:rPr>
              <w:t>裁判、</w:t>
            </w:r>
            <w:r>
              <w:rPr>
                <w:rFonts w:hint="eastAsia" w:ascii="仿宋_GB2312" w:hAnsi="仿宋_GB2312" w:eastAsia="仿宋_GB2312" w:cs="仿宋_GB2312"/>
                <w:kern w:val="0"/>
                <w:szCs w:val="21"/>
                <w:lang w:val="zh-CN" w:bidi="zh-CN"/>
              </w:rPr>
              <w:t>监督仲裁员</w:t>
            </w:r>
          </w:p>
        </w:tc>
        <w:tc>
          <w:tcPr>
            <w:tcW w:w="1446" w:type="dxa"/>
            <w:vAlign w:val="center"/>
          </w:tcPr>
          <w:p>
            <w:pPr>
              <w:autoSpaceDE w:val="0"/>
              <w:autoSpaceDN w:val="0"/>
              <w:spacing w:before="159"/>
              <w:ind w:left="102" w:right="93"/>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抽签区域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ind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13:</w:t>
            </w:r>
            <w:r>
              <w:rPr>
                <w:rFonts w:hint="eastAsia" w:ascii="仿宋_GB2312" w:hAnsi="仿宋_GB2312" w:eastAsia="仿宋_GB2312" w:cs="仿宋_GB2312"/>
                <w:kern w:val="0"/>
                <w:szCs w:val="21"/>
                <w:lang w:bidi="zh-CN"/>
              </w:rPr>
              <w:t>20</w:t>
            </w:r>
            <w:r>
              <w:rPr>
                <w:rFonts w:hint="eastAsia" w:ascii="仿宋_GB2312" w:hAnsi="仿宋_GB2312" w:eastAsia="仿宋_GB2312" w:cs="仿宋_GB2312"/>
                <w:kern w:val="0"/>
                <w:szCs w:val="21"/>
                <w:lang w:val="zh-CN" w:bidi="zh-CN"/>
              </w:rPr>
              <w:t>-1</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2"/>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比赛选手就位，裁判</w:t>
            </w:r>
          </w:p>
          <w:p>
            <w:pPr>
              <w:autoSpaceDE w:val="0"/>
              <w:autoSpaceDN w:val="0"/>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员宣读竞赛须知</w:t>
            </w:r>
          </w:p>
        </w:tc>
        <w:tc>
          <w:tcPr>
            <w:tcW w:w="2421" w:type="dxa"/>
            <w:vAlign w:val="center"/>
          </w:tcPr>
          <w:p>
            <w:pPr>
              <w:autoSpaceDE w:val="0"/>
              <w:autoSpaceDN w:val="0"/>
              <w:spacing w:before="73" w:line="242" w:lineRule="auto"/>
              <w:ind w:left="674" w:right="-29" w:hanging="567"/>
              <w:jc w:val="left"/>
              <w:rPr>
                <w:rFonts w:ascii="仿宋_GB2312" w:hAnsi="仿宋_GB2312" w:eastAsia="仿宋_GB2312" w:cs="仿宋_GB2312"/>
                <w:kern w:val="0"/>
                <w:szCs w:val="21"/>
                <w:lang w:val="zh-CN" w:bidi="zh-CN"/>
              </w:rPr>
            </w:pPr>
            <w:r>
              <w:rPr>
                <w:rFonts w:hint="eastAsia" w:ascii="仿宋_GB2312" w:hAnsi="仿宋_GB2312" w:eastAsia="仿宋_GB2312" w:cs="仿宋_GB2312"/>
                <w:spacing w:val="-20"/>
                <w:kern w:val="0"/>
                <w:szCs w:val="21"/>
                <w:lang w:val="zh-CN" w:bidi="zh-CN"/>
              </w:rPr>
              <w:t>参赛选手、裁判、专家、</w:t>
            </w:r>
            <w:r>
              <w:rPr>
                <w:rFonts w:hint="eastAsia" w:ascii="仿宋_GB2312" w:hAnsi="仿宋_GB2312" w:eastAsia="仿宋_GB2312" w:cs="仿宋_GB2312"/>
                <w:kern w:val="0"/>
                <w:szCs w:val="21"/>
                <w:lang w:val="zh-CN" w:bidi="zh-CN"/>
              </w:rPr>
              <w:t>监督仲裁员</w:t>
            </w:r>
          </w:p>
        </w:tc>
        <w:tc>
          <w:tcPr>
            <w:tcW w:w="1446" w:type="dxa"/>
            <w:vAlign w:val="center"/>
          </w:tcPr>
          <w:p>
            <w:pPr>
              <w:autoSpaceDE w:val="0"/>
              <w:autoSpaceDN w:val="0"/>
              <w:spacing w:before="8"/>
              <w:jc w:val="left"/>
              <w:rPr>
                <w:rFonts w:ascii="仿宋_GB2312" w:hAnsi="仿宋_GB2312" w:eastAsia="仿宋_GB2312" w:cs="仿宋_GB2312"/>
                <w:b/>
                <w:kern w:val="0"/>
                <w:szCs w:val="21"/>
                <w:lang w:val="zh-CN" w:bidi="zh-CN"/>
              </w:rPr>
            </w:pPr>
          </w:p>
          <w:p>
            <w:pPr>
              <w:autoSpaceDE w:val="0"/>
              <w:autoSpaceDN w:val="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1600" w:type="dxa"/>
            <w:vMerge w:val="continue"/>
            <w:vAlign w:val="center"/>
          </w:tcPr>
          <w:p>
            <w:pPr>
              <w:autoSpaceDE w:val="0"/>
              <w:autoSpaceDN w:val="0"/>
              <w:jc w:val="left"/>
              <w:rPr>
                <w:rFonts w:ascii="仿宋_GB2312" w:hAnsi="仿宋_GB2312" w:eastAsia="仿宋_GB2312" w:cs="仿宋_GB2312"/>
                <w:kern w:val="0"/>
                <w:szCs w:val="21"/>
                <w:lang w:val="zh-CN" w:bidi="zh-CN"/>
              </w:rPr>
            </w:pPr>
          </w:p>
        </w:tc>
        <w:tc>
          <w:tcPr>
            <w:tcW w:w="1560" w:type="dxa"/>
            <w:vAlign w:val="center"/>
          </w:tcPr>
          <w:p>
            <w:pPr>
              <w:autoSpaceDE w:val="0"/>
              <w:autoSpaceDN w:val="0"/>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13:</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0-1</w:t>
            </w:r>
            <w:r>
              <w:rPr>
                <w:rFonts w:hint="eastAsia" w:ascii="仿宋_GB2312" w:hAnsi="仿宋_GB2312" w:eastAsia="仿宋_GB2312" w:cs="仿宋_GB2312"/>
                <w:kern w:val="0"/>
                <w:szCs w:val="21"/>
                <w:lang w:bidi="zh-CN"/>
              </w:rPr>
              <w:t>8</w:t>
            </w:r>
            <w:r>
              <w:rPr>
                <w:rFonts w:hint="eastAsia" w:ascii="仿宋_GB2312" w:hAnsi="仿宋_GB2312" w:eastAsia="仿宋_GB2312" w:cs="仿宋_GB2312"/>
                <w:kern w:val="0"/>
                <w:szCs w:val="21"/>
                <w:lang w:val="zh-CN" w:bidi="zh-CN"/>
              </w:rPr>
              <w:t>:</w:t>
            </w:r>
            <w:r>
              <w:rPr>
                <w:rFonts w:hint="eastAsia" w:ascii="仿宋_GB2312" w:hAnsi="仿宋_GB2312" w:eastAsia="仿宋_GB2312" w:cs="仿宋_GB2312"/>
                <w:kern w:val="0"/>
                <w:szCs w:val="21"/>
                <w:lang w:bidi="zh-CN"/>
              </w:rPr>
              <w:t>3</w:t>
            </w:r>
            <w:r>
              <w:rPr>
                <w:rFonts w:hint="eastAsia" w:ascii="仿宋_GB2312" w:hAnsi="仿宋_GB2312" w:eastAsia="仿宋_GB2312" w:cs="仿宋_GB2312"/>
                <w:kern w:val="0"/>
                <w:szCs w:val="21"/>
                <w:lang w:val="zh-CN" w:bidi="zh-CN"/>
              </w:rPr>
              <w:t>0</w:t>
            </w:r>
          </w:p>
        </w:tc>
        <w:tc>
          <w:tcPr>
            <w:tcW w:w="2040" w:type="dxa"/>
            <w:vAlign w:val="center"/>
          </w:tcPr>
          <w:p>
            <w:pPr>
              <w:autoSpaceDE w:val="0"/>
              <w:autoSpaceDN w:val="0"/>
              <w:spacing w:before="160"/>
              <w:ind w:left="82" w:right="7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情境营销</w:t>
            </w:r>
          </w:p>
        </w:tc>
        <w:tc>
          <w:tcPr>
            <w:tcW w:w="2421" w:type="dxa"/>
            <w:vAlign w:val="center"/>
          </w:tcPr>
          <w:p>
            <w:pPr>
              <w:autoSpaceDE w:val="0"/>
              <w:autoSpaceDN w:val="0"/>
              <w:spacing w:before="4"/>
              <w:ind w:left="108" w:right="-29"/>
              <w:jc w:val="left"/>
              <w:rPr>
                <w:rFonts w:ascii="仿宋_GB2312" w:hAnsi="仿宋_GB2312" w:eastAsia="仿宋_GB2312" w:cs="仿宋_GB2312"/>
                <w:kern w:val="0"/>
                <w:szCs w:val="21"/>
                <w:lang w:val="zh-CN" w:bidi="zh-CN"/>
              </w:rPr>
            </w:pPr>
            <w:r>
              <w:rPr>
                <w:rFonts w:hint="eastAsia" w:ascii="仿宋_GB2312" w:hAnsi="仿宋_GB2312" w:eastAsia="仿宋_GB2312" w:cs="仿宋_GB2312"/>
                <w:spacing w:val="-20"/>
                <w:kern w:val="0"/>
                <w:szCs w:val="21"/>
                <w:lang w:val="zh-CN" w:bidi="zh-CN"/>
              </w:rPr>
              <w:t>参赛选手、裁判、专家、</w:t>
            </w:r>
          </w:p>
          <w:p>
            <w:pPr>
              <w:autoSpaceDE w:val="0"/>
              <w:autoSpaceDN w:val="0"/>
              <w:spacing w:before="4" w:line="288" w:lineRule="exact"/>
              <w:ind w:left="674"/>
              <w:jc w:val="left"/>
              <w:rPr>
                <w:rFonts w:ascii="仿宋_GB2312" w:hAnsi="仿宋_GB2312" w:eastAsia="仿宋_GB2312" w:cs="仿宋_GB2312"/>
                <w:spacing w:val="-20"/>
                <w:kern w:val="0"/>
                <w:szCs w:val="21"/>
                <w:lang w:val="zh-CN" w:bidi="zh-CN"/>
              </w:rPr>
            </w:pPr>
            <w:r>
              <w:rPr>
                <w:rFonts w:hint="eastAsia" w:ascii="仿宋_GB2312" w:hAnsi="仿宋_GB2312" w:eastAsia="仿宋_GB2312" w:cs="仿宋_GB2312"/>
                <w:kern w:val="0"/>
                <w:szCs w:val="21"/>
                <w:lang w:val="zh-CN" w:bidi="zh-CN"/>
              </w:rPr>
              <w:t>监督仲裁员</w:t>
            </w:r>
          </w:p>
        </w:tc>
        <w:tc>
          <w:tcPr>
            <w:tcW w:w="1446" w:type="dxa"/>
            <w:vAlign w:val="center"/>
          </w:tcPr>
          <w:p>
            <w:pPr>
              <w:autoSpaceDE w:val="0"/>
              <w:autoSpaceDN w:val="0"/>
              <w:spacing w:before="16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1600" w:type="dxa"/>
            <w:vAlign w:val="center"/>
          </w:tcPr>
          <w:p>
            <w:pPr>
              <w:autoSpaceDE w:val="0"/>
              <w:autoSpaceDN w:val="0"/>
              <w:spacing w:before="4" w:line="286" w:lineRule="exact"/>
              <w:ind w:left="121"/>
              <w:jc w:val="left"/>
              <w:rPr>
                <w:rFonts w:ascii="仿宋_GB2312" w:hAnsi="仿宋_GB2312" w:eastAsia="仿宋_GB2312" w:cs="仿宋_GB2312"/>
                <w:kern w:val="0"/>
                <w:szCs w:val="21"/>
                <w:lang w:val="zh-CN" w:bidi="zh-CN"/>
              </w:rPr>
            </w:pPr>
          </w:p>
        </w:tc>
        <w:tc>
          <w:tcPr>
            <w:tcW w:w="1560" w:type="dxa"/>
            <w:vAlign w:val="center"/>
          </w:tcPr>
          <w:p>
            <w:pPr>
              <w:autoSpaceDE w:val="0"/>
              <w:autoSpaceDN w:val="0"/>
              <w:spacing w:before="160"/>
              <w:ind w:left="125" w:right="119"/>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bidi="zh-CN"/>
              </w:rPr>
              <w:t>19</w:t>
            </w:r>
            <w:r>
              <w:rPr>
                <w:rFonts w:hint="eastAsia" w:ascii="仿宋_GB2312" w:hAnsi="仿宋_GB2312" w:eastAsia="仿宋_GB2312" w:cs="仿宋_GB2312"/>
                <w:kern w:val="0"/>
                <w:szCs w:val="21"/>
                <w:lang w:val="zh-CN" w:bidi="zh-CN"/>
              </w:rPr>
              <w:t>:30</w:t>
            </w:r>
          </w:p>
        </w:tc>
        <w:tc>
          <w:tcPr>
            <w:tcW w:w="2040" w:type="dxa"/>
            <w:vAlign w:val="center"/>
          </w:tcPr>
          <w:p>
            <w:pPr>
              <w:autoSpaceDE w:val="0"/>
              <w:autoSpaceDN w:val="0"/>
              <w:spacing w:before="4" w:line="286" w:lineRule="exact"/>
              <w:ind w:left="82" w:right="75"/>
              <w:jc w:val="center"/>
              <w:rPr>
                <w:rFonts w:ascii="仿宋_GB2312" w:hAnsi="仿宋_GB2312" w:eastAsia="仿宋_GB2312" w:cs="仿宋_GB2312"/>
                <w:kern w:val="0"/>
                <w:szCs w:val="21"/>
                <w:lang w:bidi="zh-CN"/>
              </w:rPr>
            </w:pPr>
            <w:r>
              <w:rPr>
                <w:rFonts w:hint="eastAsia" w:ascii="仿宋_GB2312" w:hAnsi="仿宋_GB2312" w:eastAsia="仿宋_GB2312" w:cs="仿宋_GB2312"/>
                <w:kern w:val="0"/>
                <w:szCs w:val="21"/>
                <w:lang w:bidi="zh-CN"/>
              </w:rPr>
              <w:t>闭幕式</w:t>
            </w:r>
          </w:p>
        </w:tc>
        <w:tc>
          <w:tcPr>
            <w:tcW w:w="2421" w:type="dxa"/>
            <w:vAlign w:val="center"/>
          </w:tcPr>
          <w:p>
            <w:pPr>
              <w:autoSpaceDE w:val="0"/>
              <w:autoSpaceDN w:val="0"/>
              <w:spacing w:before="3"/>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领导、嘉宾、裁判、各</w:t>
            </w:r>
          </w:p>
          <w:p>
            <w:pPr>
              <w:autoSpaceDE w:val="0"/>
              <w:autoSpaceDN w:val="0"/>
              <w:spacing w:before="4"/>
              <w:ind w:left="108" w:right="-29"/>
              <w:jc w:val="left"/>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参赛队、</w:t>
            </w:r>
            <w:r>
              <w:rPr>
                <w:rFonts w:hint="eastAsia" w:ascii="仿宋_GB2312" w:hAnsi="仿宋_GB2312" w:eastAsia="仿宋_GB2312" w:cs="仿宋_GB2312"/>
                <w:spacing w:val="-20"/>
                <w:kern w:val="0"/>
                <w:szCs w:val="21"/>
                <w:lang w:val="zh-CN" w:bidi="zh-CN"/>
              </w:rPr>
              <w:t>专家组</w:t>
            </w:r>
          </w:p>
        </w:tc>
        <w:tc>
          <w:tcPr>
            <w:tcW w:w="1446" w:type="dxa"/>
            <w:vAlign w:val="center"/>
          </w:tcPr>
          <w:p>
            <w:pPr>
              <w:autoSpaceDE w:val="0"/>
              <w:autoSpaceDN w:val="0"/>
              <w:spacing w:before="160"/>
              <w:ind w:left="102" w:right="93"/>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竞赛场地前</w:t>
            </w:r>
          </w:p>
        </w:tc>
      </w:tr>
    </w:tbl>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本赛项通过考察参赛选手方案策划、数字营销、情境营销等重要工作任务的完成质量以及选手职业素养作为竞赛内容，全面考察选手的市场调查与分析能力、目标市场选择与定位能力、目标受众分析与定位能力、竞争策略分析能力、营销策划能力、品牌传播能力、产品促销能力、客户服务能力、数据分析能力、成本核算与财务分析能力和团队合作能力，同时，也对选手的沟通表达、礼仪规范等基本职业素质进行考察。在竞赛中，选手将会用到经济学基础、市场调查与分析、商品学基础、市场营销基础、消费者行为学、推销技术、营销策划、品牌策划、财务管理等课程的综合知识。</w:t>
      </w:r>
    </w:p>
    <w:p>
      <w:pPr>
        <w:autoSpaceDE w:val="0"/>
        <w:autoSpaceDN w:val="0"/>
        <w:ind w:firstLine="480" w:firstLineChars="200"/>
        <w:jc w:val="center"/>
        <w:rPr>
          <w:rFonts w:ascii="楷体" w:hAnsi="楷体" w:eastAsia="楷体" w:cs="仿宋"/>
          <w:kern w:val="0"/>
          <w:sz w:val="24"/>
          <w:szCs w:val="24"/>
        </w:rPr>
      </w:pPr>
    </w:p>
    <w:tbl>
      <w:tblPr>
        <w:tblStyle w:val="1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106"/>
        <w:gridCol w:w="992"/>
        <w:gridCol w:w="1701"/>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542"/>
              <w:jc w:val="center"/>
              <w:textAlignment w:val="auto"/>
              <w:outlineLvl w:val="9"/>
              <w:rPr>
                <w:rFonts w:ascii="黑体" w:hAnsi="黑体" w:eastAsia="黑体" w:cs="黑体"/>
                <w:bCs/>
                <w:kern w:val="0"/>
                <w:sz w:val="24"/>
                <w:szCs w:val="24"/>
                <w:lang w:val="zh-CN" w:bidi="zh-CN"/>
              </w:rPr>
            </w:pPr>
            <w:r>
              <w:rPr>
                <w:rFonts w:hint="eastAsia" w:ascii="黑体" w:hAnsi="黑体" w:eastAsia="黑体" w:cs="黑体"/>
                <w:bCs/>
                <w:kern w:val="0"/>
                <w:sz w:val="24"/>
                <w:szCs w:val="24"/>
                <w:lang w:bidi="ar"/>
              </w:rPr>
              <w:t>竞赛内容</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244"/>
              <w:jc w:val="center"/>
              <w:textAlignment w:val="auto"/>
              <w:outlineLvl w:val="9"/>
              <w:rPr>
                <w:rFonts w:ascii="黑体" w:hAnsi="黑体" w:eastAsia="黑体" w:cs="黑体"/>
                <w:bCs/>
                <w:kern w:val="0"/>
                <w:sz w:val="24"/>
                <w:szCs w:val="24"/>
                <w:lang w:val="zh-CN" w:bidi="zh-CN"/>
              </w:rPr>
            </w:pPr>
            <w:r>
              <w:rPr>
                <w:rFonts w:hint="eastAsia" w:ascii="黑体" w:hAnsi="黑体" w:eastAsia="黑体" w:cs="黑体"/>
                <w:bCs/>
                <w:kern w:val="0"/>
                <w:sz w:val="24"/>
                <w:szCs w:val="24"/>
                <w:lang w:bidi="ar"/>
              </w:rPr>
              <w:t>分值</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370"/>
              <w:jc w:val="center"/>
              <w:textAlignment w:val="auto"/>
              <w:outlineLvl w:val="9"/>
              <w:rPr>
                <w:rFonts w:ascii="黑体" w:hAnsi="黑体" w:eastAsia="黑体" w:cs="黑体"/>
                <w:bCs/>
                <w:kern w:val="0"/>
                <w:sz w:val="24"/>
                <w:szCs w:val="24"/>
                <w:lang w:val="zh-CN" w:bidi="zh-CN"/>
              </w:rPr>
            </w:pPr>
            <w:r>
              <w:rPr>
                <w:rFonts w:hint="eastAsia" w:ascii="黑体" w:hAnsi="黑体" w:eastAsia="黑体" w:cs="黑体"/>
                <w:bCs/>
                <w:kern w:val="0"/>
                <w:sz w:val="24"/>
                <w:szCs w:val="24"/>
                <w:lang w:bidi="ar"/>
              </w:rPr>
              <w:t>竞赛方式</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7"/>
              <w:jc w:val="center"/>
              <w:textAlignment w:val="auto"/>
              <w:outlineLvl w:val="9"/>
              <w:rPr>
                <w:rFonts w:ascii="黑体" w:hAnsi="黑体" w:eastAsia="黑体" w:cs="黑体"/>
                <w:bCs/>
                <w:kern w:val="0"/>
                <w:sz w:val="24"/>
                <w:szCs w:val="24"/>
                <w:lang w:val="zh-CN" w:bidi="zh-CN"/>
              </w:rPr>
            </w:pPr>
            <w:r>
              <w:rPr>
                <w:rFonts w:hint="eastAsia" w:ascii="黑体" w:hAnsi="黑体" w:eastAsia="黑体" w:cs="黑体"/>
                <w:bCs/>
                <w:kern w:val="0"/>
                <w:sz w:val="24"/>
                <w:szCs w:val="24"/>
                <w:lang w:bidi="ar"/>
              </w:rPr>
              <w:t>竞赛时间</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27"/>
              <w:jc w:val="center"/>
              <w:textAlignment w:val="auto"/>
              <w:outlineLvl w:val="9"/>
              <w:rPr>
                <w:rFonts w:ascii="黑体" w:hAnsi="黑体" w:eastAsia="黑体" w:cs="黑体"/>
                <w:bCs/>
                <w:kern w:val="0"/>
                <w:sz w:val="24"/>
                <w:szCs w:val="24"/>
                <w:lang w:val="zh-CN" w:bidi="zh-CN"/>
              </w:rPr>
            </w:pPr>
            <w:r>
              <w:rPr>
                <w:rFonts w:hint="eastAsia" w:ascii="黑体" w:hAnsi="黑体" w:eastAsia="黑体" w:cs="黑体"/>
                <w:bCs/>
                <w:kern w:val="0"/>
                <w:sz w:val="24"/>
                <w:szCs w:val="24"/>
                <w:lang w:bidi="ar"/>
              </w:rPr>
              <w:t>比赛安排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4106" w:type="dxa"/>
            <w:tcBorders>
              <w:top w:val="nil"/>
              <w:left w:val="single" w:color="000000" w:sz="4" w:space="0"/>
              <w:bottom w:val="single" w:color="000000" w:sz="4" w:space="0"/>
              <w:right w:val="single" w:color="000000" w:sz="4" w:space="0"/>
            </w:tcBorders>
            <w:shd w:val="clear" w:color="auto" w:fill="auto"/>
          </w:tcPr>
          <w:p>
            <w:pPr>
              <w:autoSpaceDE w:val="0"/>
              <w:autoSpaceDN w:val="0"/>
              <w:spacing w:before="4"/>
              <w:ind w:left="56" w:right="45"/>
              <w:jc w:val="left"/>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方案策划：根据赛卷，按要求撰写 WORD 文档和 PPT 文档。</w:t>
            </w:r>
          </w:p>
        </w:tc>
        <w:tc>
          <w:tcPr>
            <w:tcW w:w="992" w:type="dxa"/>
            <w:tcBorders>
              <w:top w:val="nil"/>
              <w:left w:val="nil"/>
              <w:bottom w:val="single" w:color="000000" w:sz="4" w:space="0"/>
              <w:right w:val="single" w:color="000000" w:sz="4" w:space="0"/>
            </w:tcBorders>
            <w:shd w:val="clear" w:color="auto" w:fill="auto"/>
            <w:vAlign w:val="center"/>
          </w:tcPr>
          <w:p>
            <w:pPr>
              <w:autoSpaceDE w:val="0"/>
              <w:autoSpaceDN w:val="0"/>
              <w:spacing w:before="4"/>
              <w:ind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25 分</w:t>
            </w:r>
          </w:p>
        </w:tc>
        <w:tc>
          <w:tcPr>
            <w:tcW w:w="1701" w:type="dxa"/>
            <w:tcBorders>
              <w:top w:val="nil"/>
              <w:left w:val="nil"/>
              <w:bottom w:val="single" w:color="000000" w:sz="4" w:space="0"/>
              <w:right w:val="single" w:color="000000" w:sz="4" w:space="0"/>
            </w:tcBorders>
            <w:shd w:val="clear" w:color="auto" w:fill="auto"/>
            <w:vAlign w:val="center"/>
          </w:tcPr>
          <w:p>
            <w:pPr>
              <w:autoSpaceDE w:val="0"/>
              <w:autoSpaceDN w:val="0"/>
              <w:spacing w:before="4"/>
              <w:ind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4 人分工合作</w:t>
            </w:r>
          </w:p>
        </w:tc>
        <w:tc>
          <w:tcPr>
            <w:tcW w:w="1276" w:type="dxa"/>
            <w:tcBorders>
              <w:top w:val="nil"/>
              <w:left w:val="nil"/>
              <w:bottom w:val="single" w:color="000000" w:sz="4" w:space="0"/>
              <w:right w:val="single" w:color="000000" w:sz="4" w:space="0"/>
            </w:tcBorders>
            <w:shd w:val="clear" w:color="auto" w:fill="auto"/>
            <w:vAlign w:val="center"/>
          </w:tcPr>
          <w:p>
            <w:pPr>
              <w:autoSpaceDE w:val="0"/>
              <w:autoSpaceDN w:val="0"/>
              <w:spacing w:before="4"/>
              <w:ind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60 分钟</w:t>
            </w:r>
          </w:p>
        </w:tc>
        <w:tc>
          <w:tcPr>
            <w:tcW w:w="1418" w:type="dxa"/>
            <w:tcBorders>
              <w:top w:val="nil"/>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竞赛当日</w:t>
            </w:r>
          </w:p>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8:40-9:40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4106" w:type="dxa"/>
            <w:tcBorders>
              <w:top w:val="nil"/>
              <w:left w:val="single" w:color="000000" w:sz="4" w:space="0"/>
              <w:bottom w:val="single" w:color="000000" w:sz="4" w:space="0"/>
              <w:right w:val="single" w:color="000000" w:sz="4" w:space="0"/>
            </w:tcBorders>
            <w:shd w:val="clear" w:color="auto" w:fill="auto"/>
            <w:vAlign w:val="center"/>
          </w:tcPr>
          <w:p>
            <w:pPr>
              <w:autoSpaceDE w:val="0"/>
              <w:autoSpaceDN w:val="0"/>
              <w:jc w:val="left"/>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数字营销：各参赛团队在相同的市场环境下，结合给定的企业数据与市场数据，借助数字媒体平台进行品牌传播，增加网站曝光度，提升品牌认知度。</w:t>
            </w:r>
          </w:p>
        </w:tc>
        <w:tc>
          <w:tcPr>
            <w:tcW w:w="992" w:type="dxa"/>
            <w:tcBorders>
              <w:top w:val="nil"/>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15 分</w:t>
            </w:r>
          </w:p>
        </w:tc>
        <w:tc>
          <w:tcPr>
            <w:tcW w:w="1701" w:type="dxa"/>
            <w:tcBorders>
              <w:top w:val="nil"/>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4 人分工合作</w:t>
            </w:r>
          </w:p>
        </w:tc>
        <w:tc>
          <w:tcPr>
            <w:tcW w:w="1276" w:type="dxa"/>
            <w:tcBorders>
              <w:top w:val="nil"/>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90 分钟</w:t>
            </w:r>
          </w:p>
        </w:tc>
        <w:tc>
          <w:tcPr>
            <w:tcW w:w="1418" w:type="dxa"/>
            <w:tcBorders>
              <w:top w:val="nil"/>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竞赛当日</w:t>
            </w:r>
          </w:p>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10:00-11:30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before="4"/>
              <w:ind w:left="56" w:right="45"/>
              <w:jc w:val="left"/>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情境营销：各参赛队在同一个动态市场环境条件下，通过目标市场分析与选择、营销策略组合和财务报表分析， 使企业的效益最大化。</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60分</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4 人分工合作</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300 分钟</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竞赛当日</w:t>
            </w:r>
          </w:p>
          <w:p>
            <w:pPr>
              <w:autoSpaceDE w:val="0"/>
              <w:autoSpaceDN w:val="0"/>
              <w:spacing w:before="4"/>
              <w:ind w:left="56" w:right="45"/>
              <w:jc w:val="center"/>
              <w:rPr>
                <w:rFonts w:ascii="仿宋_GB2312" w:hAnsi="仿宋_GB2312" w:eastAsia="仿宋_GB2312" w:cs="仿宋_GB2312"/>
                <w:kern w:val="0"/>
                <w:szCs w:val="21"/>
                <w:lang w:val="zh-CN" w:bidi="zh-CN"/>
              </w:rPr>
            </w:pPr>
            <w:r>
              <w:rPr>
                <w:rFonts w:hint="eastAsia" w:ascii="仿宋_GB2312" w:hAnsi="仿宋_GB2312" w:eastAsia="仿宋_GB2312" w:cs="仿宋_GB2312"/>
                <w:kern w:val="0"/>
                <w:szCs w:val="21"/>
                <w:lang w:val="zh-CN" w:bidi="zh-CN"/>
              </w:rPr>
              <w:t>13:30-18:30</w:t>
            </w:r>
          </w:p>
        </w:tc>
      </w:tr>
    </w:tbl>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七、竞赛方式</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（一）竞赛模式：封闭式竞赛。本赛项的竞赛过程中不安排指导教师进场指导。</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（二）参赛选手和指导教师报名获得确认后不得随意更换。如比赛前参赛选手和指导教师因故无法参赛，须由参赛院校于开赛7日之前出具书面说明，经大赛执委会办公室报上级主管部门核实后予以更换。</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三）团体赛选手因特殊原因不能参加比赛时，由大赛执委会办公室根据赛项的特点决定是否可进行缺员比赛，并上报大赛执委会备案。如未经报备，发现实际参赛选手与报名信息不符的情况，视为冒名顶替舞弊行为，取消参赛资格及参赛成绩，并上报上级主管部门。凡在往届全国职业院校技能大赛中获一等奖的选手，不能再参加同一项目同一组别的比赛。</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（四）</w:t>
      </w:r>
      <w:bookmarkStart w:id="1" w:name="（二）竞赛由各校组队参赛，不得跨校组队。"/>
      <w:bookmarkEnd w:id="1"/>
      <w:r>
        <w:rPr>
          <w:rFonts w:hint="eastAsia" w:ascii="仿宋_GB2312" w:hAnsi="仿宋" w:eastAsia="仿宋_GB2312" w:cs="仿宋"/>
          <w:kern w:val="0"/>
          <w:sz w:val="30"/>
          <w:szCs w:val="30"/>
        </w:rPr>
        <w:t>本竞赛由方案策划、数字营销、情境营销三个环节组成，总分</w:t>
      </w:r>
      <w:r>
        <w:rPr>
          <w:rFonts w:ascii="仿宋_GB2312" w:hAnsi="仿宋" w:eastAsia="仿宋_GB2312" w:cs="仿宋"/>
          <w:kern w:val="0"/>
          <w:sz w:val="30"/>
          <w:szCs w:val="30"/>
        </w:rPr>
        <w:t>100分，其中方案策划竞赛环节共25分，数字营销竞赛环节15分，情境营销竞赛环节60分。</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（五）竞赛总时长</w:t>
      </w:r>
      <w:r>
        <w:rPr>
          <w:rFonts w:ascii="仿宋_GB2312" w:hAnsi="仿宋" w:eastAsia="仿宋_GB2312" w:cs="仿宋"/>
          <w:kern w:val="0"/>
          <w:sz w:val="30"/>
          <w:szCs w:val="30"/>
        </w:rPr>
        <w:t>7.5小时。方案策划竞赛1个小时，数字营销竞赛时间为1.5个小时，情境营销竞赛时间为5个小时。</w:t>
      </w:r>
    </w:p>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hint="eastAsia" w:ascii="黑体" w:hAnsi="黑体" w:eastAsia="黑体"/>
          <w:b w:val="0"/>
          <w:szCs w:val="30"/>
        </w:rPr>
      </w:pPr>
      <w:r>
        <w:rPr>
          <w:rFonts w:hint="eastAsia" w:ascii="黑体" w:hAnsi="黑体" w:eastAsia="黑体"/>
          <w:b w:val="0"/>
          <w:szCs w:val="30"/>
        </w:rPr>
        <w:t>八、竞赛规则</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（一）报名资格及参赛队伍要求</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1.参赛队及参赛选手资格：见“参赛资格”。</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（二）赛题</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本赛项设置五套赛卷，参照国赛赛卷一至赛卷五设置赛卷，具体竞赛内容、评分标准等参照省赛具体要求，赛卷将与规程一并公布。</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比赛前一日经赛卷随机排序后，在现场监督仲裁组监督下，由裁判长指定相关人员抽取正式竞赛赛卷与备用竞赛赛卷。</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（三）竞赛作品及技术文件的提交</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竞赛结束后，竞赛作品由监督人员封存。因保密要求，在全部文件中不得出现学校名称、团队名称、选手姓名等体现参赛单位、参赛选手、指导教师等信息，否则，该队竞赛成绩将被取消。</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（四）赛场要求</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1.熟悉场地：比赛日前一天下午开放赛场，熟悉场地。</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2.领队会议：比赛日前一天下午15:30-17:30 召开领队会议， 由各参赛队伍的领队和指导教师参加，会议讲解竞赛注意事项，进行赛前答疑，并抽取顺序签，签字确认。</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3.检录：各参赛队按照抽取的顺序签进行顺序排队，由检录工作人员检录。参赛选手须按时检录，迟到半小时，视为自动放弃本场参赛权。</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4.方案制作及数字营销竞赛工位号抽取：依据前一日顺序号，抽取方案策划及数字营销竞赛工位号，签字确认。情景营销竞赛小组及赛位号抽取：依据前一日顺序号依次抽签，产生竞赛小组及赛位号，签字确认。</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5.引导：参赛选手凭赛位号进入赛场，不得携带其他显示个人身份信息的物品，不得携带与竞赛无关的电子设备、通讯设备及其他相关资料与用品。现场裁判负责引导参赛队伍至赛位前等待竞赛指令。比赛开始前，在没有裁判允许的情况下，严禁随意触碰竞赛设施和阅读赛卷内容。比赛中途不得离开赛场。</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6.由裁判长宣布比赛开始，各参赛队开始竞赛。</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7.竞赛过程中，如遇设备故障，参赛选手应持“故障”示意牌示意。裁判、技术人员等应及时予以解决。确因计算机软件或硬件故障， 致使操作无法继续的，经裁判同意，予以启用备用计算机。如遇身体不适，参赛选手应持“医务”示意牌示意，现场医务人员按应急预案救治。如有其它问题，参赛选手应持“咨询”示意牌示意，裁判应按照有关要求及时予以答疑。</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8.情境营销比赛开始后，在运营过程中，赛场裁判负责控制招标过程，并宣布阶段性成绩，在经营三个会计年度后，裁判公布竞赛结果，并将成绩登录在竞赛成绩单上。各参赛队伍派一名参赛代表在竞赛成绩单上签字，裁判监督. 所有参赛队伍签字后，裁判签字。赛场裁判将数据进行备份和保存。</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9. 方案策划，由裁判根据评分标准进行评分，取平均值作为最终成绩。裁判将成绩登录在竞赛成绩单上。</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10. 总成绩单经裁判长、监督仲裁组签字后进行公示，公示时间1小时，成绩公布无异议后，由监督仲裁长审核签字。</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ascii="仿宋_GB2312" w:hAnsi="仿宋" w:eastAsia="仿宋_GB2312" w:cs="仿宋"/>
          <w:kern w:val="0"/>
          <w:sz w:val="30"/>
          <w:szCs w:val="30"/>
        </w:rPr>
        <w:t xml:space="preserve">11. </w:t>
      </w:r>
      <w:r>
        <w:rPr>
          <w:rFonts w:hint="eastAsia" w:ascii="仿宋_GB2312" w:hAnsi="仿宋" w:eastAsia="仿宋_GB2312" w:cs="仿宋"/>
          <w:kern w:val="0"/>
          <w:sz w:val="30"/>
          <w:szCs w:val="30"/>
        </w:rPr>
        <w:t>参赛选手不得将草稿纸和举办方提供的工具等与比赛有关的物品带离赛场，必须经现场裁判员检查许可后方能离开赛场。</w:t>
      </w:r>
    </w:p>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hint="eastAsia" w:ascii="黑体" w:hAnsi="黑体" w:eastAsia="黑体"/>
          <w:b w:val="0"/>
          <w:szCs w:val="30"/>
        </w:rPr>
      </w:pPr>
      <w:r>
        <w:rPr>
          <w:rFonts w:hint="eastAsia" w:ascii="黑体" w:hAnsi="黑体" w:eastAsia="黑体"/>
          <w:b w:val="0"/>
          <w:szCs w:val="30"/>
        </w:rPr>
        <w:t>九、成绩评定及公布</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（一）评分方法：数字营销、情境营销评分方式为客观评分，方案策划为主观评分。</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（二）成绩复核：为保障成绩评判的准确性，监督仲裁组将对赛项总成绩排名前 30%的所有参赛队的成绩进行复核；对其余成绩进行抽检复核，抽检覆盖率不得低于 15%。如发现成绩错误以书面方式及时告知裁判长，由裁判长更正成绩并签字确认。复核、抽检错误率超过5% 的，裁判组将对所有成绩进行复核。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outlineLvl w:val="9"/>
        <w:rPr>
          <w:rFonts w:hint="eastAsia" w:ascii="楷体" w:hAnsi="楷体" w:eastAsia="楷体" w:cs="仿宋"/>
          <w:kern w:val="0"/>
          <w:sz w:val="24"/>
          <w:szCs w:val="24"/>
        </w:rPr>
      </w:pPr>
      <w:r>
        <w:rPr>
          <w:rFonts w:hint="eastAsia" w:ascii="仿宋_GB2312" w:hAnsi="仿宋" w:eastAsia="仿宋_GB2312" w:cs="仿宋"/>
          <w:kern w:val="0"/>
          <w:sz w:val="30"/>
          <w:szCs w:val="30"/>
        </w:rPr>
        <w:t>（三）赛项最终得分：按 100 分制计分，最终成绩经复核无误，由裁判长、监督仲裁组签字确认后公布。</w:t>
      </w:r>
    </w:p>
    <w:p>
      <w:pPr>
        <w:keepNext w:val="0"/>
        <w:keepLines w:val="0"/>
        <w:pageBreakBefore w:val="0"/>
        <w:widowControl w:val="0"/>
        <w:kinsoku/>
        <w:wordWrap/>
        <w:overflowPunct/>
        <w:topLinePunct w:val="0"/>
        <w:autoSpaceDE w:val="0"/>
        <w:autoSpaceDN w:val="0"/>
        <w:bidi w:val="0"/>
        <w:adjustRightInd/>
        <w:snapToGrid/>
        <w:spacing w:line="560" w:lineRule="exact"/>
        <w:ind w:firstLine="482" w:firstLineChars="200"/>
        <w:jc w:val="center"/>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市场营销技能竞赛评分标准</w:t>
      </w:r>
    </w:p>
    <w:tbl>
      <w:tblPr>
        <w:tblStyle w:val="10"/>
        <w:tblpPr w:leftFromText="180" w:rightFromText="180" w:vertAnchor="text" w:horzAnchor="page" w:tblpXSpec="center" w:tblpY="631"/>
        <w:tblOverlap w:val="never"/>
        <w:tblW w:w="92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1"/>
        <w:gridCol w:w="850"/>
        <w:gridCol w:w="851"/>
        <w:gridCol w:w="4791"/>
        <w:gridCol w:w="75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71" w:type="dxa"/>
            <w:vAlign w:val="top"/>
          </w:tcPr>
          <w:p>
            <w:pPr>
              <w:autoSpaceDE w:val="0"/>
              <w:autoSpaceDN w:val="0"/>
              <w:spacing w:before="177"/>
              <w:ind w:right="207"/>
              <w:jc w:val="right"/>
              <w:rPr>
                <w:rFonts w:hint="eastAsia" w:ascii="黑体" w:hAnsi="黑体" w:eastAsia="黑体" w:cs="黑体"/>
                <w:b w:val="0"/>
                <w:bCs w:val="0"/>
                <w:kern w:val="0"/>
                <w:lang w:val="zh-CN" w:bidi="zh-CN"/>
              </w:rPr>
            </w:pPr>
            <w:r>
              <w:rPr>
                <w:rFonts w:hint="eastAsia" w:ascii="黑体" w:hAnsi="黑体" w:eastAsia="黑体" w:cs="黑体"/>
                <w:b w:val="0"/>
                <w:bCs w:val="0"/>
                <w:w w:val="95"/>
                <w:kern w:val="0"/>
                <w:lang w:val="zh-CN" w:bidi="zh-CN"/>
              </w:rPr>
              <w:t>竞赛内容</w:t>
            </w:r>
          </w:p>
        </w:tc>
        <w:tc>
          <w:tcPr>
            <w:tcW w:w="6492" w:type="dxa"/>
            <w:gridSpan w:val="3"/>
            <w:vAlign w:val="top"/>
          </w:tcPr>
          <w:p>
            <w:pPr>
              <w:autoSpaceDE w:val="0"/>
              <w:autoSpaceDN w:val="0"/>
              <w:spacing w:before="177"/>
              <w:ind w:left="2805" w:right="2797"/>
              <w:jc w:val="center"/>
              <w:rPr>
                <w:rFonts w:hint="eastAsia" w:ascii="黑体" w:hAnsi="黑体" w:eastAsia="黑体" w:cs="黑体"/>
                <w:b w:val="0"/>
                <w:bCs w:val="0"/>
                <w:kern w:val="0"/>
                <w:lang w:val="zh-CN" w:bidi="zh-CN"/>
              </w:rPr>
            </w:pPr>
            <w:r>
              <w:rPr>
                <w:rFonts w:hint="eastAsia" w:ascii="黑体" w:hAnsi="黑体" w:eastAsia="黑体" w:cs="黑体"/>
                <w:b w:val="0"/>
                <w:bCs w:val="0"/>
                <w:kern w:val="0"/>
                <w:lang w:val="zh-CN" w:bidi="zh-CN"/>
              </w:rPr>
              <w:t>评分标准</w:t>
            </w:r>
          </w:p>
        </w:tc>
        <w:tc>
          <w:tcPr>
            <w:tcW w:w="759" w:type="dxa"/>
            <w:vAlign w:val="top"/>
          </w:tcPr>
          <w:p>
            <w:pPr>
              <w:autoSpaceDE w:val="0"/>
              <w:autoSpaceDN w:val="0"/>
              <w:spacing w:before="177"/>
              <w:ind w:left="95" w:right="88"/>
              <w:jc w:val="center"/>
              <w:rPr>
                <w:rFonts w:hint="eastAsia" w:ascii="黑体" w:hAnsi="黑体" w:eastAsia="黑体" w:cs="黑体"/>
                <w:b w:val="0"/>
                <w:bCs w:val="0"/>
                <w:kern w:val="0"/>
                <w:lang w:val="zh-CN" w:bidi="zh-CN"/>
              </w:rPr>
            </w:pPr>
            <w:r>
              <w:rPr>
                <w:rFonts w:hint="eastAsia" w:ascii="黑体" w:hAnsi="黑体" w:eastAsia="黑体" w:cs="黑体"/>
                <w:b w:val="0"/>
                <w:bCs w:val="0"/>
                <w:kern w:val="0"/>
                <w:lang w:val="zh-CN" w:bidi="zh-CN"/>
              </w:rPr>
              <w:t>分值</w:t>
            </w:r>
          </w:p>
        </w:tc>
        <w:tc>
          <w:tcPr>
            <w:tcW w:w="759" w:type="dxa"/>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96" w:right="91"/>
              <w:jc w:val="center"/>
              <w:textAlignment w:val="auto"/>
              <w:outlineLvl w:val="9"/>
              <w:rPr>
                <w:rFonts w:hint="eastAsia" w:ascii="黑体" w:hAnsi="黑体" w:eastAsia="黑体" w:cs="黑体"/>
                <w:b w:val="0"/>
                <w:bCs w:val="0"/>
                <w:kern w:val="0"/>
                <w:lang w:val="zh-CN" w:bidi="zh-CN"/>
              </w:rPr>
            </w:pPr>
            <w:r>
              <w:rPr>
                <w:rFonts w:hint="eastAsia" w:ascii="黑体" w:hAnsi="黑体" w:eastAsia="黑体" w:cs="黑体"/>
                <w:b w:val="0"/>
                <w:bCs w:val="0"/>
                <w:kern w:val="0"/>
                <w:lang w:val="zh-CN" w:bidi="zh-CN"/>
              </w:rPr>
              <w:t>评分</w:t>
            </w:r>
          </w:p>
          <w:p>
            <w:pPr>
              <w:keepNext w:val="0"/>
              <w:keepLines w:val="0"/>
              <w:pageBreakBefore w:val="0"/>
              <w:widowControl w:val="0"/>
              <w:kinsoku/>
              <w:wordWrap/>
              <w:overflowPunct/>
              <w:topLinePunct w:val="0"/>
              <w:autoSpaceDE w:val="0"/>
              <w:autoSpaceDN w:val="0"/>
              <w:bidi w:val="0"/>
              <w:adjustRightInd/>
              <w:snapToGrid/>
              <w:spacing w:line="320" w:lineRule="exact"/>
              <w:ind w:left="96" w:right="91"/>
              <w:jc w:val="center"/>
              <w:textAlignment w:val="auto"/>
              <w:outlineLvl w:val="9"/>
              <w:rPr>
                <w:rFonts w:hint="eastAsia" w:ascii="黑体" w:hAnsi="黑体" w:eastAsia="黑体" w:cs="黑体"/>
                <w:b w:val="0"/>
                <w:bCs w:val="0"/>
                <w:kern w:val="0"/>
                <w:lang w:val="zh-CN" w:bidi="zh-CN"/>
              </w:rPr>
            </w:pPr>
            <w:r>
              <w:rPr>
                <w:rFonts w:hint="eastAsia" w:ascii="黑体" w:hAnsi="黑体" w:eastAsia="黑体" w:cs="黑体"/>
                <w:b w:val="0"/>
                <w:bCs w:val="0"/>
                <w:kern w:val="0"/>
                <w:lang w:val="zh-CN" w:bidi="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71" w:type="dxa"/>
          </w:tcPr>
          <w:p>
            <w:pPr>
              <w:autoSpaceDE w:val="0"/>
              <w:autoSpaceDN w:val="0"/>
              <w:jc w:val="left"/>
              <w:rPr>
                <w:rFonts w:hint="eastAsia" w:ascii="仿宋_GB2312" w:hAnsi="仿宋_GB2312" w:eastAsia="仿宋_GB2312" w:cs="仿宋_GB2312"/>
                <w:kern w:val="0"/>
                <w:sz w:val="20"/>
                <w:lang w:val="zh-CN" w:bidi="zh-CN"/>
              </w:rPr>
            </w:pPr>
          </w:p>
          <w:p>
            <w:pPr>
              <w:autoSpaceDE w:val="0"/>
              <w:autoSpaceDN w:val="0"/>
              <w:jc w:val="left"/>
              <w:rPr>
                <w:rFonts w:hint="eastAsia" w:ascii="仿宋_GB2312" w:hAnsi="仿宋_GB2312" w:eastAsia="仿宋_GB2312" w:cs="仿宋_GB2312"/>
                <w:kern w:val="0"/>
                <w:sz w:val="20"/>
                <w:lang w:val="zh-CN" w:bidi="zh-CN"/>
              </w:rPr>
            </w:pPr>
          </w:p>
          <w:p>
            <w:pPr>
              <w:autoSpaceDE w:val="0"/>
              <w:autoSpaceDN w:val="0"/>
              <w:jc w:val="left"/>
              <w:rPr>
                <w:rFonts w:hint="eastAsia" w:ascii="仿宋_GB2312" w:hAnsi="仿宋_GB2312" w:eastAsia="仿宋_GB2312" w:cs="仿宋_GB2312"/>
                <w:kern w:val="0"/>
                <w:sz w:val="20"/>
                <w:lang w:val="zh-CN" w:bidi="zh-CN"/>
              </w:rPr>
            </w:pPr>
          </w:p>
          <w:p>
            <w:pPr>
              <w:autoSpaceDE w:val="0"/>
              <w:autoSpaceDN w:val="0"/>
              <w:jc w:val="left"/>
              <w:rPr>
                <w:rFonts w:hint="eastAsia" w:ascii="仿宋_GB2312" w:hAnsi="仿宋_GB2312" w:eastAsia="仿宋_GB2312" w:cs="仿宋_GB2312"/>
                <w:kern w:val="0"/>
                <w:sz w:val="20"/>
                <w:lang w:val="zh-CN" w:bidi="zh-CN"/>
              </w:rPr>
            </w:pPr>
          </w:p>
          <w:p>
            <w:pPr>
              <w:autoSpaceDE w:val="0"/>
              <w:autoSpaceDN w:val="0"/>
              <w:jc w:val="left"/>
              <w:rPr>
                <w:rFonts w:hint="eastAsia" w:ascii="仿宋_GB2312" w:hAnsi="仿宋_GB2312" w:eastAsia="仿宋_GB2312" w:cs="仿宋_GB2312"/>
                <w:kern w:val="0"/>
                <w:sz w:val="20"/>
                <w:lang w:val="zh-CN" w:bidi="zh-CN"/>
              </w:rPr>
            </w:pPr>
          </w:p>
          <w:p>
            <w:pPr>
              <w:autoSpaceDE w:val="0"/>
              <w:autoSpaceDN w:val="0"/>
              <w:jc w:val="left"/>
              <w:rPr>
                <w:rFonts w:hint="eastAsia" w:ascii="仿宋_GB2312" w:hAnsi="仿宋_GB2312" w:eastAsia="仿宋_GB2312" w:cs="仿宋_GB2312"/>
                <w:kern w:val="0"/>
                <w:sz w:val="20"/>
                <w:lang w:val="zh-CN" w:bidi="zh-CN"/>
              </w:rPr>
            </w:pPr>
          </w:p>
          <w:p>
            <w:pPr>
              <w:autoSpaceDE w:val="0"/>
              <w:autoSpaceDN w:val="0"/>
              <w:jc w:val="left"/>
              <w:rPr>
                <w:rFonts w:hint="eastAsia" w:ascii="仿宋_GB2312" w:hAnsi="仿宋_GB2312" w:eastAsia="仿宋_GB2312" w:cs="仿宋_GB2312"/>
                <w:kern w:val="0"/>
                <w:sz w:val="20"/>
                <w:lang w:val="zh-CN" w:bidi="zh-CN"/>
              </w:rPr>
            </w:pPr>
          </w:p>
          <w:p>
            <w:pPr>
              <w:autoSpaceDE w:val="0"/>
              <w:autoSpaceDN w:val="0"/>
              <w:spacing w:before="11"/>
              <w:jc w:val="left"/>
              <w:rPr>
                <w:rFonts w:hint="eastAsia" w:ascii="仿宋_GB2312" w:hAnsi="仿宋_GB2312" w:eastAsia="仿宋_GB2312" w:cs="仿宋_GB2312"/>
                <w:kern w:val="0"/>
                <w:sz w:val="19"/>
                <w:lang w:val="zh-CN" w:bidi="zh-CN"/>
              </w:rPr>
            </w:pPr>
          </w:p>
          <w:p>
            <w:pPr>
              <w:autoSpaceDE w:val="0"/>
              <w:autoSpaceDN w:val="0"/>
              <w:ind w:left="108"/>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数字营销</w:t>
            </w:r>
          </w:p>
        </w:tc>
        <w:tc>
          <w:tcPr>
            <w:tcW w:w="6492" w:type="dxa"/>
            <w:gridSpan w:val="3"/>
          </w:tcPr>
          <w:p>
            <w:pPr>
              <w:autoSpaceDE w:val="0"/>
              <w:autoSpaceDN w:val="0"/>
              <w:spacing w:line="278" w:lineRule="auto"/>
              <w:ind w:left="107" w:right="178"/>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全程录屏。推荐引擎营销与搜索引擎营销的效果反馈均通过展现量和点击量，搜索排名优化的效果通过 SEO 值反馈，均由系统自动计算。展现量满分 5 分、点击量满分 6 分、搜索排名优化得分满分 4 分，总分 15 分。每项效果最好的选手获得该项成绩的满分，其余选手以与该项第一名的比值作为权重进行加权计算，总分为三项成绩之和。具体计算为：</w:t>
            </w:r>
          </w:p>
          <w:p>
            <w:pPr>
              <w:autoSpaceDE w:val="0"/>
              <w:autoSpaceDN w:val="0"/>
              <w:spacing w:line="278" w:lineRule="auto"/>
              <w:ind w:left="107" w:right="178"/>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展现量的第一名的团队展现量得分 5 分，点击量的第一名团队点击得分 6 分，搜索排名优化 SEO 值的第一名团队搜索排名优化得分 4 分， 其余名次参赛团队的展现量成绩=5 分*本参赛团队展现量/展现量第一名团队的展现量，点击量成绩=6 分*本参赛团队转化量/点击量第一名团队的点击量，搜索排名优化成绩=4 分*本参赛团队搜索排名优化SEO 值/搜索排名优化 SEO 值第一名的 SEO 值。各参赛团队最终成绩= 展现量成绩+点击量成绩+搜索排名优化成绩。同时，裁判将审核录屏，一旦发现参赛团队有违规操作行为，则该项目记为 0 分。</w:t>
            </w:r>
          </w:p>
        </w:tc>
        <w:tc>
          <w:tcPr>
            <w:tcW w:w="759" w:type="dxa"/>
          </w:tcPr>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spacing w:before="11"/>
              <w:jc w:val="left"/>
              <w:rPr>
                <w:rFonts w:hint="eastAsia" w:ascii="仿宋_GB2312" w:hAnsi="仿宋_GB2312" w:eastAsia="仿宋_GB2312" w:cs="仿宋_GB2312"/>
                <w:kern w:val="0"/>
                <w:lang w:val="zh-CN" w:bidi="zh-CN"/>
              </w:rPr>
            </w:pPr>
          </w:p>
          <w:p>
            <w:pPr>
              <w:autoSpaceDE w:val="0"/>
              <w:autoSpaceDN w:val="0"/>
              <w:ind w:left="95" w:right="88"/>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15 分</w:t>
            </w:r>
          </w:p>
        </w:tc>
        <w:tc>
          <w:tcPr>
            <w:tcW w:w="759" w:type="dxa"/>
          </w:tcPr>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jc w:val="left"/>
              <w:rPr>
                <w:rFonts w:hint="eastAsia" w:ascii="仿宋_GB2312" w:hAnsi="仿宋_GB2312" w:eastAsia="仿宋_GB2312" w:cs="仿宋_GB2312"/>
                <w:kern w:val="0"/>
                <w:lang w:val="zh-CN" w:bidi="zh-CN"/>
              </w:rPr>
            </w:pPr>
          </w:p>
          <w:p>
            <w:pPr>
              <w:autoSpaceDE w:val="0"/>
              <w:autoSpaceDN w:val="0"/>
              <w:spacing w:before="8"/>
              <w:jc w:val="left"/>
              <w:rPr>
                <w:rFonts w:hint="eastAsia" w:ascii="仿宋_GB2312" w:hAnsi="仿宋_GB2312" w:eastAsia="仿宋_GB2312" w:cs="仿宋_GB2312"/>
                <w:kern w:val="0"/>
                <w:lang w:val="zh-CN" w:bidi="zh-CN"/>
              </w:rPr>
            </w:pP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客观评分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4" w:hRule="atLeast"/>
          <w:jc w:val="center"/>
        </w:trPr>
        <w:tc>
          <w:tcPr>
            <w:tcW w:w="1271" w:type="dxa"/>
            <w:vMerge w:val="restart"/>
            <w:tcBorders>
              <w:bottom w:val="single" w:color="000000" w:sz="4" w:space="0"/>
            </w:tcBorders>
            <w:vAlign w:val="center"/>
          </w:tcPr>
          <w:p>
            <w:pPr>
              <w:autoSpaceDE w:val="0"/>
              <w:autoSpaceDN w:val="0"/>
              <w:ind w:left="108"/>
              <w:jc w:val="center"/>
              <w:rPr>
                <w:rFonts w:hint="eastAsia" w:ascii="仿宋_GB2312" w:hAnsi="仿宋_GB2312" w:eastAsia="仿宋_GB2312" w:cs="仿宋_GB2312"/>
                <w:kern w:val="0"/>
                <w:lang w:val="zh-CN" w:bidi="zh-CN"/>
              </w:rPr>
            </w:pPr>
          </w:p>
          <w:p>
            <w:pPr>
              <w:autoSpaceDE w:val="0"/>
              <w:autoSpaceDN w:val="0"/>
              <w:ind w:left="108"/>
              <w:jc w:val="center"/>
              <w:rPr>
                <w:rFonts w:hint="eastAsia" w:ascii="仿宋_GB2312" w:hAnsi="仿宋_GB2312" w:eastAsia="仿宋_GB2312" w:cs="仿宋_GB2312"/>
                <w:kern w:val="0"/>
                <w:lang w:val="zh-CN" w:bidi="zh-CN"/>
              </w:rPr>
            </w:pPr>
          </w:p>
          <w:p>
            <w:pPr>
              <w:autoSpaceDE w:val="0"/>
              <w:autoSpaceDN w:val="0"/>
              <w:spacing w:before="131"/>
              <w:ind w:left="108" w:right="207"/>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方案策划</w:t>
            </w:r>
          </w:p>
        </w:tc>
        <w:tc>
          <w:tcPr>
            <w:tcW w:w="850" w:type="dxa"/>
            <w:vMerge w:val="restart"/>
            <w:tcBorders>
              <w:bottom w:val="single" w:color="000000" w:sz="4" w:space="0"/>
            </w:tcBorders>
            <w:vAlign w:val="center"/>
          </w:tcPr>
          <w:p>
            <w:pPr>
              <w:autoSpaceDE w:val="0"/>
              <w:autoSpaceDN w:val="0"/>
              <w:spacing w:before="176" w:line="278" w:lineRule="auto"/>
              <w:ind w:left="107" w:right="101"/>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方案设计质量</w:t>
            </w:r>
          </w:p>
          <w:p>
            <w:pPr>
              <w:autoSpaceDE w:val="0"/>
              <w:autoSpaceDN w:val="0"/>
              <w:spacing w:line="278" w:lineRule="auto"/>
              <w:ind w:left="107" w:right="311"/>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（19 分）</w:t>
            </w:r>
          </w:p>
        </w:tc>
        <w:tc>
          <w:tcPr>
            <w:tcW w:w="851" w:type="dxa"/>
            <w:tcBorders>
              <w:bottom w:val="single" w:color="000000" w:sz="4" w:space="0"/>
            </w:tcBorders>
            <w:vAlign w:val="center"/>
          </w:tcPr>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市场</w:t>
            </w: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分析</w:t>
            </w:r>
          </w:p>
        </w:tc>
        <w:tc>
          <w:tcPr>
            <w:tcW w:w="4791" w:type="dxa"/>
            <w:tcBorders>
              <w:bottom w:val="single" w:color="000000" w:sz="4" w:space="0"/>
            </w:tcBorders>
          </w:tcPr>
          <w:p>
            <w:pPr>
              <w:autoSpaceDE w:val="0"/>
              <w:autoSpaceDN w:val="0"/>
              <w:spacing w:before="20" w:line="278" w:lineRule="auto"/>
              <w:ind w:left="107" w:right="96"/>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主要考察市场分析的全面性，包括市场形势、消费 需求、竞争状况、企业自身资源情况的分析。</w:t>
            </w:r>
          </w:p>
          <w:p>
            <w:pPr>
              <w:autoSpaceDE w:val="0"/>
              <w:autoSpaceDN w:val="0"/>
              <w:spacing w:line="278" w:lineRule="auto"/>
              <w:ind w:left="107" w:right="96"/>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优秀（2 分）：包括基本要素，逻辑清晰。（市场分析全面并且数据准确，要能为营销策略和活动方案的指定提供决策支持）</w:t>
            </w:r>
          </w:p>
          <w:p>
            <w:pPr>
              <w:autoSpaceDE w:val="0"/>
              <w:autoSpaceDN w:val="0"/>
              <w:spacing w:before="21"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一般（1 分）：包括基本要素，但逻辑有欠缺。</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分）：基本要素不全，或存在重大逻辑错误。</w:t>
            </w:r>
          </w:p>
        </w:tc>
        <w:tc>
          <w:tcPr>
            <w:tcW w:w="759" w:type="dxa"/>
            <w:tcBorders>
              <w:bottom w:val="single" w:color="000000" w:sz="4" w:space="0"/>
            </w:tcBorders>
            <w:vAlign w:val="center"/>
          </w:tcPr>
          <w:p>
            <w:pPr>
              <w:autoSpaceDE w:val="0"/>
              <w:autoSpaceDN w:val="0"/>
              <w:spacing w:before="131"/>
              <w:ind w:left="95" w:right="88"/>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 分</w:t>
            </w:r>
          </w:p>
        </w:tc>
        <w:tc>
          <w:tcPr>
            <w:tcW w:w="759" w:type="dxa"/>
            <w:tcBorders>
              <w:bottom w:val="single" w:color="000000" w:sz="4" w:space="0"/>
            </w:tcBorders>
            <w:vAlign w:val="center"/>
          </w:tcPr>
          <w:p>
            <w:pPr>
              <w:autoSpaceDE w:val="0"/>
              <w:autoSpaceDN w:val="0"/>
              <w:jc w:val="center"/>
              <w:rPr>
                <w:rFonts w:hint="eastAsia" w:ascii="仿宋_GB2312" w:hAnsi="仿宋_GB2312" w:eastAsia="仿宋_GB2312" w:cs="仿宋_GB2312"/>
                <w:kern w:val="0"/>
                <w:lang w:val="zh-CN" w:bidi="zh-CN"/>
              </w:rPr>
            </w:pPr>
          </w:p>
          <w:p>
            <w:pPr>
              <w:autoSpaceDE w:val="0"/>
              <w:autoSpaceDN w:val="0"/>
              <w:spacing w:before="1"/>
              <w:jc w:val="center"/>
              <w:rPr>
                <w:rFonts w:hint="eastAsia" w:ascii="仿宋_GB2312" w:hAnsi="仿宋_GB2312" w:eastAsia="仿宋_GB2312" w:cs="仿宋_GB2312"/>
                <w:kern w:val="0"/>
                <w:lang w:val="zh-CN" w:bidi="zh-CN"/>
              </w:rPr>
            </w:pPr>
          </w:p>
          <w:p>
            <w:pPr>
              <w:autoSpaceDE w:val="0"/>
              <w:autoSpaceDN w:val="0"/>
              <w:spacing w:line="278" w:lineRule="auto"/>
              <w:ind w:left="168" w:right="16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continue"/>
          </w:tcPr>
          <w:p>
            <w:pPr>
              <w:autoSpaceDE w:val="0"/>
              <w:autoSpaceDN w:val="0"/>
              <w:spacing w:before="176" w:line="278" w:lineRule="auto"/>
              <w:ind w:left="107" w:right="101"/>
              <w:jc w:val="left"/>
              <w:rPr>
                <w:rFonts w:hint="eastAsia" w:ascii="仿宋_GB2312" w:hAnsi="仿宋_GB2312" w:eastAsia="仿宋_GB2312" w:cs="仿宋_GB2312"/>
                <w:kern w:val="0"/>
                <w:lang w:val="zh-CN" w:bidi="zh-CN"/>
              </w:rPr>
            </w:pPr>
          </w:p>
        </w:tc>
        <w:tc>
          <w:tcPr>
            <w:tcW w:w="851" w:type="dxa"/>
            <w:vAlign w:val="center"/>
          </w:tcPr>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营销</w:t>
            </w: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 xml:space="preserve">策略 </w:t>
            </w:r>
          </w:p>
        </w:tc>
        <w:tc>
          <w:tcPr>
            <w:tcW w:w="4791" w:type="dxa"/>
          </w:tcPr>
          <w:p>
            <w:pPr>
              <w:autoSpaceDE w:val="0"/>
              <w:autoSpaceDN w:val="0"/>
              <w:spacing w:before="20"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主要考察营销策略的合理性，包括整合营销活动的</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整体目标、策略和进度规划。</w:t>
            </w:r>
          </w:p>
          <w:p>
            <w:pPr>
              <w:autoSpaceDE w:val="0"/>
              <w:autoSpaceDN w:val="0"/>
              <w:spacing w:before="43" w:line="278" w:lineRule="auto"/>
              <w:ind w:left="107" w:right="96"/>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优秀（2 分）：包括基本要素，逻辑清晰。（目标与策略匹配，进度规划合理）</w:t>
            </w:r>
          </w:p>
          <w:p>
            <w:pPr>
              <w:autoSpaceDE w:val="0"/>
              <w:autoSpaceDN w:val="0"/>
              <w:spacing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一般（1 分）：包括基本要素，但逻辑有欠缺。</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分）：基本要素不全，或存在重大逻辑错误。</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 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continue"/>
          </w:tcPr>
          <w:p>
            <w:pPr>
              <w:autoSpaceDE w:val="0"/>
              <w:autoSpaceDN w:val="0"/>
              <w:spacing w:before="176" w:line="278" w:lineRule="auto"/>
              <w:ind w:left="107" w:right="101"/>
              <w:jc w:val="left"/>
              <w:rPr>
                <w:rFonts w:hint="eastAsia" w:ascii="仿宋_GB2312" w:hAnsi="仿宋_GB2312" w:eastAsia="仿宋_GB2312" w:cs="仿宋_GB2312"/>
                <w:kern w:val="0"/>
                <w:lang w:val="zh-CN" w:bidi="zh-CN"/>
              </w:rPr>
            </w:pPr>
          </w:p>
        </w:tc>
        <w:tc>
          <w:tcPr>
            <w:tcW w:w="851"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活动</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方案</w:t>
            </w:r>
          </w:p>
        </w:tc>
        <w:tc>
          <w:tcPr>
            <w:tcW w:w="4791" w:type="dxa"/>
          </w:tcPr>
          <w:p>
            <w:pPr>
              <w:autoSpaceDE w:val="0"/>
              <w:autoSpaceDN w:val="0"/>
              <w:spacing w:before="22"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主要考察活动方案设计的合理性，包括活动目标、</w:t>
            </w:r>
          </w:p>
          <w:p>
            <w:pPr>
              <w:autoSpaceDE w:val="0"/>
              <w:autoSpaceDN w:val="0"/>
              <w:spacing w:before="16" w:line="266" w:lineRule="exact"/>
              <w:ind w:left="107" w:right="-15"/>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活动主题、活动受众、活动形式与内容、活动时间、</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媒体策略、活动预算、预期效果。</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下列要素每条符合要求得 1 分，不符合要求的条目</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不得分。</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（1）活动目标符合 smart 原则；</w:t>
            </w:r>
          </w:p>
          <w:p>
            <w:pPr>
              <w:numPr>
                <w:ilvl w:val="0"/>
                <w:numId w:val="1"/>
              </w:numPr>
              <w:tabs>
                <w:tab w:val="left" w:pos="641"/>
              </w:tabs>
              <w:autoSpaceDE w:val="0"/>
              <w:autoSpaceDN w:val="0"/>
              <w:spacing w:before="16" w:line="278" w:lineRule="auto"/>
              <w:ind w:right="99"/>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（2）活动主题与活动内容匹配，子活动需要有子主题；</w:t>
            </w:r>
          </w:p>
          <w:p>
            <w:pPr>
              <w:numPr>
                <w:ilvl w:val="0"/>
                <w:numId w:val="1"/>
              </w:numPr>
              <w:tabs>
                <w:tab w:val="left" w:pos="633"/>
              </w:tabs>
              <w:autoSpaceDE w:val="0"/>
              <w:autoSpaceDN w:val="0"/>
              <w:spacing w:line="269" w:lineRule="exact"/>
              <w:ind w:left="632" w:hanging="526"/>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活动受众符合品牌和产品定位；</w:t>
            </w:r>
          </w:p>
          <w:p>
            <w:pPr>
              <w:numPr>
                <w:ilvl w:val="0"/>
                <w:numId w:val="1"/>
              </w:numPr>
              <w:tabs>
                <w:tab w:val="left" w:pos="633"/>
              </w:tabs>
              <w:autoSpaceDE w:val="0"/>
              <w:autoSpaceDN w:val="0"/>
              <w:spacing w:before="43" w:line="266" w:lineRule="exact"/>
              <w:ind w:left="632" w:hanging="526"/>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活动形式符合所选的线上线下终端的特点；</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（5）活动内容表述清楚明了；</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（6）活动时间设定合理；</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（7）媒体选择符合客群画像，媒体排期合理；</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（8）活动预算具体详细，并与活动目标匹配；</w:t>
            </w:r>
          </w:p>
          <w:p>
            <w:pPr>
              <w:autoSpaceDE w:val="0"/>
              <w:autoSpaceDN w:val="0"/>
              <w:spacing w:before="16"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（9）预期效果包括定量和定性指标，并与活动目</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标匹配。</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9分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continue"/>
          </w:tcPr>
          <w:p>
            <w:pPr>
              <w:autoSpaceDE w:val="0"/>
              <w:autoSpaceDN w:val="0"/>
              <w:spacing w:before="176" w:line="278" w:lineRule="auto"/>
              <w:ind w:left="107" w:right="101"/>
              <w:jc w:val="left"/>
              <w:rPr>
                <w:rFonts w:hint="eastAsia" w:ascii="仿宋_GB2312" w:hAnsi="仿宋_GB2312" w:eastAsia="仿宋_GB2312" w:cs="仿宋_GB2312"/>
                <w:kern w:val="0"/>
                <w:lang w:val="zh-CN" w:bidi="zh-CN"/>
              </w:rPr>
            </w:pPr>
          </w:p>
        </w:tc>
        <w:tc>
          <w:tcPr>
            <w:tcW w:w="851" w:type="dxa"/>
            <w:vAlign w:val="center"/>
          </w:tcPr>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管控</w:t>
            </w: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要求</w:t>
            </w:r>
          </w:p>
        </w:tc>
        <w:tc>
          <w:tcPr>
            <w:tcW w:w="4791" w:type="dxa"/>
          </w:tcPr>
          <w:p>
            <w:pPr>
              <w:autoSpaceDE w:val="0"/>
              <w:autoSpaceDN w:val="0"/>
              <w:spacing w:before="21" w:line="266" w:lineRule="exact"/>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主要考察活动管控方案设计的合理性，包括管控人</w:t>
            </w:r>
          </w:p>
          <w:p>
            <w:pPr>
              <w:autoSpaceDE w:val="0"/>
              <w:autoSpaceDN w:val="0"/>
              <w:spacing w:before="16" w:line="278" w:lineRule="auto"/>
              <w:ind w:left="107" w:right="53"/>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员、管控要点、管控节点、数据跟踪、考核总结。优秀（2 分）：包括基本要素，逻辑清晰。（管控方案能确保活动执行的质量）</w:t>
            </w:r>
          </w:p>
          <w:p>
            <w:pPr>
              <w:autoSpaceDE w:val="0"/>
              <w:autoSpaceDN w:val="0"/>
              <w:spacing w:line="266" w:lineRule="exact"/>
              <w:ind w:left="107"/>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一般（1 分）：包括基本要素，但逻辑有欠缺。</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分）：基本要素不全，或存在重大逻辑错误。</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continue"/>
          </w:tcPr>
          <w:p>
            <w:pPr>
              <w:autoSpaceDE w:val="0"/>
              <w:autoSpaceDN w:val="0"/>
              <w:spacing w:before="176" w:line="278" w:lineRule="auto"/>
              <w:ind w:left="107" w:right="101"/>
              <w:jc w:val="left"/>
              <w:rPr>
                <w:rFonts w:hint="eastAsia" w:ascii="仿宋_GB2312" w:hAnsi="仿宋_GB2312" w:eastAsia="仿宋_GB2312" w:cs="仿宋_GB2312"/>
                <w:kern w:val="0"/>
                <w:lang w:val="zh-CN" w:bidi="zh-CN"/>
              </w:rPr>
            </w:pPr>
          </w:p>
        </w:tc>
        <w:tc>
          <w:tcPr>
            <w:tcW w:w="851" w:type="dxa"/>
            <w:vAlign w:val="center"/>
          </w:tcPr>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方案</w:t>
            </w: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 xml:space="preserve">创新 </w:t>
            </w:r>
          </w:p>
        </w:tc>
        <w:tc>
          <w:tcPr>
            <w:tcW w:w="4791" w:type="dxa"/>
          </w:tcPr>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主要考察活动方案的原创性，不可过多陈述企业现</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有的成就和做法。</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优秀（2 分）：有较大创新性；</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一般（1 分）：比“好”的表现逊色；</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分）：无新意，或者过多陈述企业现有成就</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做法，或者文案内容质量非常差。</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continue"/>
          </w:tcPr>
          <w:p>
            <w:pPr>
              <w:autoSpaceDE w:val="0"/>
              <w:autoSpaceDN w:val="0"/>
              <w:spacing w:before="176" w:line="278" w:lineRule="auto"/>
              <w:ind w:left="107" w:right="101"/>
              <w:jc w:val="left"/>
              <w:rPr>
                <w:rFonts w:hint="eastAsia" w:ascii="仿宋_GB2312" w:hAnsi="仿宋_GB2312" w:eastAsia="仿宋_GB2312" w:cs="仿宋_GB2312"/>
                <w:kern w:val="0"/>
                <w:lang w:val="zh-CN" w:bidi="zh-CN"/>
              </w:rPr>
            </w:pPr>
          </w:p>
        </w:tc>
        <w:tc>
          <w:tcPr>
            <w:tcW w:w="851" w:type="dxa"/>
            <w:vAlign w:val="center"/>
          </w:tcPr>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文案</w:t>
            </w: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排版</w:t>
            </w:r>
          </w:p>
        </w:tc>
        <w:tc>
          <w:tcPr>
            <w:tcW w:w="4791" w:type="dxa"/>
          </w:tcPr>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 Word 制作质量。</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优秀（2 分）：页面编排合理、美观，符合商业文案的基本要求，语句通顺，无错别字。</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一般（1 分）：页面编排基本合理，但缺乏文案写作基本要素，或存在语句不通、错别字问题。</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分）：页面编排杂乱影响阅读，或者语句不通、错别字现象较多。</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restart"/>
            <w:vAlign w:val="center"/>
          </w:tcPr>
          <w:p>
            <w:pPr>
              <w:autoSpaceDE w:val="0"/>
              <w:autoSpaceDN w:val="0"/>
              <w:spacing w:before="176" w:line="278" w:lineRule="auto"/>
              <w:ind w:left="107" w:right="101"/>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方案PPT展示水平</w:t>
            </w:r>
          </w:p>
          <w:p>
            <w:pPr>
              <w:autoSpaceDE w:val="0"/>
              <w:autoSpaceDN w:val="0"/>
              <w:spacing w:before="176" w:line="278" w:lineRule="auto"/>
              <w:ind w:left="107" w:right="101"/>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（6 分）</w:t>
            </w:r>
          </w:p>
        </w:tc>
        <w:tc>
          <w:tcPr>
            <w:tcW w:w="851" w:type="dxa"/>
            <w:vAlign w:val="center"/>
          </w:tcPr>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PPT</w:t>
            </w:r>
          </w:p>
          <w:p>
            <w:pPr>
              <w:autoSpaceDE w:val="0"/>
              <w:autoSpaceDN w:val="0"/>
              <w:spacing w:before="1" w:line="278" w:lineRule="auto"/>
              <w:ind w:left="168" w:right="160"/>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制作</w:t>
            </w:r>
          </w:p>
        </w:tc>
        <w:tc>
          <w:tcPr>
            <w:tcW w:w="4791" w:type="dxa"/>
          </w:tcPr>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 ppt 制作质量，对策划方案内容的全面展示。</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优秀（4分）：全面体现策划方案，页面布局合理，美观，图、文、表混排，文字、颜色符合基本审美；</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一般（2分）：部分体现了策划方案，页面布局基本合理，比“好”逊色；</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分）：页面布局杂乱，或者只有文字，或者字体太大、太小，颜色选取毫无审美可言。</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4分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7" w:hRule="atLeast"/>
          <w:jc w:val="center"/>
        </w:trPr>
        <w:tc>
          <w:tcPr>
            <w:tcW w:w="1271" w:type="dxa"/>
            <w:vMerge w:val="continue"/>
          </w:tcPr>
          <w:p>
            <w:pPr>
              <w:autoSpaceDE w:val="0"/>
              <w:autoSpaceDN w:val="0"/>
              <w:jc w:val="left"/>
              <w:rPr>
                <w:rFonts w:hint="eastAsia" w:ascii="仿宋_GB2312" w:hAnsi="仿宋_GB2312" w:eastAsia="仿宋_GB2312" w:cs="仿宋_GB2312"/>
                <w:kern w:val="0"/>
                <w:lang w:val="zh-CN" w:bidi="zh-CN"/>
              </w:rPr>
            </w:pPr>
          </w:p>
        </w:tc>
        <w:tc>
          <w:tcPr>
            <w:tcW w:w="850" w:type="dxa"/>
            <w:vMerge w:val="continue"/>
          </w:tcPr>
          <w:p>
            <w:pPr>
              <w:autoSpaceDE w:val="0"/>
              <w:autoSpaceDN w:val="0"/>
              <w:spacing w:before="176" w:line="278" w:lineRule="auto"/>
              <w:ind w:left="107" w:right="101"/>
              <w:jc w:val="left"/>
              <w:rPr>
                <w:rFonts w:hint="eastAsia" w:ascii="仿宋_GB2312" w:hAnsi="仿宋_GB2312" w:eastAsia="仿宋_GB2312" w:cs="仿宋_GB2312"/>
                <w:kern w:val="0"/>
                <w:lang w:val="zh-CN" w:bidi="zh-CN"/>
              </w:rPr>
            </w:pPr>
          </w:p>
        </w:tc>
        <w:tc>
          <w:tcPr>
            <w:tcW w:w="851" w:type="dxa"/>
            <w:vAlign w:val="center"/>
          </w:tcPr>
          <w:p>
            <w:pPr>
              <w:autoSpaceDE w:val="0"/>
              <w:autoSpaceDN w:val="0"/>
              <w:spacing w:before="172" w:line="278" w:lineRule="auto"/>
              <w:ind w:left="106" w:right="97"/>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PPT方案展示创新能力</w:t>
            </w:r>
          </w:p>
        </w:tc>
        <w:tc>
          <w:tcPr>
            <w:tcW w:w="4791" w:type="dxa"/>
          </w:tcPr>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主要考察活动方案展示的创新性，能够清晰准确表达策划方案的创新之处。</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优秀（2 分）：准确、清晰表达方案的创新之处；</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一般（1 分）：比“好”的表现逊色；</w:t>
            </w:r>
          </w:p>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差（0 分）：无新意，不能体现策划方案的创新性，或者内容质量非常差。</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2分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主观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jc w:val="center"/>
        </w:trPr>
        <w:tc>
          <w:tcPr>
            <w:tcW w:w="1271"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情境营销</w:t>
            </w:r>
          </w:p>
        </w:tc>
        <w:tc>
          <w:tcPr>
            <w:tcW w:w="6492" w:type="dxa"/>
            <w:gridSpan w:val="3"/>
          </w:tcPr>
          <w:p>
            <w:pPr>
              <w:autoSpaceDE w:val="0"/>
              <w:autoSpaceDN w:val="0"/>
              <w:spacing w:before="16"/>
              <w:ind w:left="107"/>
              <w:jc w:val="left"/>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全程录屏。每个赛场各队经营三个会计年度关帐后，系统自动生成成绩，成绩=所有者权益*（1+企业综合总分/100）。中途破产的队伍按照破产先后顺序进行排序，如果在同一节点破产，则比较所有者权益。根据各队成绩排序，第一名 60 分，按照名次递减 2 分，第二名 58 分， 依次类推。同时，裁判将审核录屏，一旦发现参赛团队有违规操作行为，则该项目记为 0 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60分</w:t>
            </w:r>
          </w:p>
        </w:tc>
        <w:tc>
          <w:tcPr>
            <w:tcW w:w="759" w:type="dxa"/>
            <w:vAlign w:val="center"/>
          </w:tcPr>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客观</w:t>
            </w:r>
          </w:p>
          <w:p>
            <w:pPr>
              <w:autoSpaceDE w:val="0"/>
              <w:autoSpaceDN w:val="0"/>
              <w:jc w:val="center"/>
              <w:rPr>
                <w:rFonts w:hint="eastAsia" w:ascii="仿宋_GB2312" w:hAnsi="仿宋_GB2312" w:eastAsia="仿宋_GB2312" w:cs="仿宋_GB2312"/>
                <w:kern w:val="0"/>
                <w:lang w:val="zh-CN" w:bidi="zh-CN"/>
              </w:rPr>
            </w:pPr>
            <w:r>
              <w:rPr>
                <w:rFonts w:hint="eastAsia" w:ascii="仿宋_GB2312" w:hAnsi="仿宋_GB2312" w:eastAsia="仿宋_GB2312" w:cs="仿宋_GB2312"/>
                <w:kern w:val="0"/>
                <w:lang w:val="zh-CN" w:bidi="zh-CN"/>
              </w:rPr>
              <w:t>评分</w:t>
            </w:r>
          </w:p>
        </w:tc>
      </w:tr>
    </w:tbl>
    <w:p>
      <w:pPr>
        <w:pageBreakBefore w:val="0"/>
        <w:widowControl w:val="0"/>
        <w:kinsoku/>
        <w:wordWrap/>
        <w:overflowPunct/>
        <w:topLinePunct w:val="0"/>
        <w:bidi w:val="0"/>
        <w:adjustRightInd/>
        <w:snapToGrid/>
        <w:spacing w:line="560" w:lineRule="exact"/>
        <w:ind w:firstLine="600" w:firstLineChars="200"/>
        <w:textAlignment w:val="auto"/>
        <w:rPr>
          <w:rFonts w:ascii="黑体" w:hAnsi="黑体" w:eastAsia="黑体"/>
          <w:b/>
          <w:sz w:val="30"/>
          <w:szCs w:val="30"/>
        </w:rPr>
      </w:pPr>
      <w:r>
        <w:rPr>
          <w:rFonts w:hint="eastAsia" w:ascii="黑体" w:hAnsi="黑体" w:eastAsia="黑体"/>
          <w:bCs/>
          <w:sz w:val="30"/>
          <w:szCs w:val="30"/>
        </w:rPr>
        <w:t>十、竞</w:t>
      </w:r>
      <w:r>
        <w:rPr>
          <w:rFonts w:hint="eastAsia" w:ascii="黑体" w:hAnsi="黑体" w:eastAsia="黑体"/>
          <w:sz w:val="30"/>
          <w:szCs w:val="30"/>
        </w:rPr>
        <w:t>赛环境</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1.</w:t>
      </w:r>
      <w:r>
        <w:rPr>
          <w:rFonts w:ascii="仿宋_GB2312" w:hAnsi="仿宋" w:eastAsia="仿宋_GB2312" w:cs="仿宋"/>
          <w:kern w:val="0"/>
          <w:sz w:val="30"/>
          <w:szCs w:val="30"/>
        </w:rPr>
        <w:t>竞赛场地设在体育馆内或电脑机房，场地内设置满足至少 80个团队的竞赛环境，分成至少7个赛区。</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2.</w:t>
      </w:r>
      <w:r>
        <w:rPr>
          <w:rFonts w:ascii="仿宋_GB2312" w:hAnsi="仿宋" w:eastAsia="仿宋_GB2312" w:cs="仿宋"/>
          <w:kern w:val="0"/>
          <w:sz w:val="30"/>
          <w:szCs w:val="30"/>
        </w:rPr>
        <w:t>一个参赛队一个赛位，每个赛位三台电脑，其中一台电脑备用，两张桌子，四把椅子。</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3.</w:t>
      </w:r>
      <w:r>
        <w:rPr>
          <w:rFonts w:ascii="仿宋_GB2312" w:hAnsi="仿宋" w:eastAsia="仿宋_GB2312" w:cs="仿宋"/>
          <w:kern w:val="0"/>
          <w:sz w:val="30"/>
          <w:szCs w:val="30"/>
        </w:rPr>
        <w:t>竞赛场地内设置背景板、宣传横幅及壁挂图，营造竞赛氛围。</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4.</w:t>
      </w:r>
      <w:r>
        <w:rPr>
          <w:rFonts w:ascii="仿宋_GB2312" w:hAnsi="仿宋" w:eastAsia="仿宋_GB2312" w:cs="仿宋"/>
          <w:kern w:val="0"/>
          <w:sz w:val="30"/>
          <w:szCs w:val="30"/>
        </w:rPr>
        <w:t>竞赛场地外可设置观众席和屏幕，便于竞赛全程的观摩。</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5.</w:t>
      </w:r>
      <w:r>
        <w:rPr>
          <w:rFonts w:ascii="仿宋_GB2312" w:hAnsi="仿宋" w:eastAsia="仿宋_GB2312" w:cs="仿宋"/>
          <w:kern w:val="0"/>
          <w:sz w:val="30"/>
          <w:szCs w:val="30"/>
        </w:rPr>
        <w:t>局域网络。采用星形网络拓扑结构，安装千兆交换机。网线与电源线隐蔽铺设。采用独立网络环境，不连接 INTERNET，禁止外部电脑接入。</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6.</w:t>
      </w:r>
      <w:r>
        <w:rPr>
          <w:rFonts w:ascii="仿宋_GB2312" w:hAnsi="仿宋" w:eastAsia="仿宋_GB2312" w:cs="仿宋"/>
          <w:kern w:val="0"/>
          <w:sz w:val="30"/>
          <w:szCs w:val="30"/>
        </w:rPr>
        <w:t>安全保障。采用统一的杀毒软件对服务器进行防毒保护。屏蔽竞赛现场使用的电脑USB 接口。部署具有网络管理、账号管理和日志管理功能的综合监控系统。</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7.</w:t>
      </w:r>
      <w:r>
        <w:rPr>
          <w:rFonts w:ascii="仿宋_GB2312" w:hAnsi="仿宋" w:eastAsia="仿宋_GB2312" w:cs="仿宋"/>
          <w:kern w:val="0"/>
          <w:sz w:val="30"/>
          <w:szCs w:val="30"/>
        </w:rPr>
        <w:t>采用双路供电。利用 UPS 防止现场因突然断电导致的系统数据丢失，额定功率：3KVA，后备时间：2 小时，电池类型：输出电压： 230V±5 V。</w:t>
      </w:r>
    </w:p>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十一、技术规范</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（一）教学标准：《高等职业学校市场营销专业教学标准》。</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二）教学要求：围绕《国家高等职业教育市场营销专业教学资源库》中《营销策划》、《品牌策划与推广》、《市场营销技能大赛》、《市场营销基础》、《广告原理与实务》等核心课程的主要知识点、技能点设置竞赛内容。</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（三）行业规范：采用直销、批发、零售等销售方式常用的线上与线下营销方式。</w:t>
      </w:r>
    </w:p>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仿宋_GB2312" w:eastAsia="仿宋_GB2312" w:cs="宋体"/>
          <w:kern w:val="0"/>
          <w:szCs w:val="30"/>
        </w:rPr>
      </w:pPr>
      <w:r>
        <w:rPr>
          <w:rFonts w:hint="eastAsia" w:ascii="黑体" w:hAnsi="黑体" w:eastAsia="黑体"/>
          <w:b w:val="0"/>
          <w:szCs w:val="30"/>
        </w:rPr>
        <w:t>十二、技术平台</w:t>
      </w:r>
    </w:p>
    <w:tbl>
      <w:tblPr>
        <w:tblStyle w:val="10"/>
        <w:tblW w:w="8364" w:type="dxa"/>
        <w:tblInd w:w="6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4"/>
        <w:gridCol w:w="6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trPr>
        <w:tc>
          <w:tcPr>
            <w:tcW w:w="2014" w:type="dxa"/>
          </w:tcPr>
          <w:p>
            <w:pPr>
              <w:autoSpaceDE w:val="0"/>
              <w:autoSpaceDN w:val="0"/>
              <w:spacing w:before="128" w:line="412" w:lineRule="exact"/>
              <w:ind w:left="745" w:right="733"/>
              <w:jc w:val="center"/>
              <w:rPr>
                <w:rFonts w:ascii="Microsoft JhengHei" w:hAnsi="宋体" w:eastAsia="Microsoft JhengHei" w:cs="宋体"/>
                <w:b/>
                <w:kern w:val="0"/>
                <w:sz w:val="24"/>
                <w:lang w:val="zh-CN" w:bidi="zh-CN"/>
              </w:rPr>
            </w:pPr>
            <w:r>
              <w:rPr>
                <w:rFonts w:hint="eastAsia" w:ascii="Microsoft JhengHei" w:hAnsi="宋体" w:eastAsia="Microsoft JhengHei" w:cs="宋体"/>
                <w:b/>
                <w:kern w:val="0"/>
                <w:sz w:val="24"/>
                <w:lang w:val="zh-CN" w:bidi="zh-CN"/>
              </w:rPr>
              <w:t>品名</w:t>
            </w:r>
          </w:p>
        </w:tc>
        <w:tc>
          <w:tcPr>
            <w:tcW w:w="6350" w:type="dxa"/>
          </w:tcPr>
          <w:p>
            <w:pPr>
              <w:autoSpaceDE w:val="0"/>
              <w:autoSpaceDN w:val="0"/>
              <w:spacing w:before="128" w:line="412" w:lineRule="exact"/>
              <w:ind w:left="2437" w:right="2418"/>
              <w:jc w:val="center"/>
              <w:rPr>
                <w:rFonts w:ascii="Microsoft JhengHei" w:hAnsi="宋体" w:eastAsia="Microsoft JhengHei" w:cs="宋体"/>
                <w:b/>
                <w:kern w:val="0"/>
                <w:sz w:val="24"/>
                <w:lang w:val="zh-CN" w:bidi="zh-CN"/>
              </w:rPr>
            </w:pPr>
            <w:r>
              <w:rPr>
                <w:rFonts w:hint="eastAsia" w:ascii="Microsoft JhengHei" w:hAnsi="宋体" w:eastAsia="Microsoft JhengHei" w:cs="宋体"/>
                <w:b/>
                <w:kern w:val="0"/>
                <w:sz w:val="24"/>
                <w:lang w:val="zh-CN" w:bidi="zh-CN"/>
              </w:rPr>
              <w:t>规格要求说明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2014" w:type="dxa"/>
          </w:tcPr>
          <w:p>
            <w:pPr>
              <w:autoSpaceDE w:val="0"/>
              <w:autoSpaceDN w:val="0"/>
              <w:spacing w:before="10"/>
              <w:jc w:val="left"/>
              <w:rPr>
                <w:rFonts w:hint="eastAsia" w:ascii="仿宋_GB2312" w:hAnsi="仿宋_GB2312" w:eastAsia="仿宋_GB2312" w:cs="仿宋_GB2312"/>
                <w:b/>
                <w:kern w:val="0"/>
                <w:sz w:val="25"/>
                <w:lang w:val="zh-CN" w:bidi="zh-CN"/>
              </w:rPr>
            </w:pPr>
          </w:p>
          <w:p>
            <w:pPr>
              <w:autoSpaceDE w:val="0"/>
              <w:autoSpaceDN w:val="0"/>
              <w:ind w:left="107"/>
              <w:jc w:val="left"/>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竞赛服务器</w:t>
            </w:r>
          </w:p>
        </w:tc>
        <w:tc>
          <w:tcPr>
            <w:tcW w:w="6350" w:type="dxa"/>
          </w:tcPr>
          <w:p>
            <w:pPr>
              <w:autoSpaceDE w:val="0"/>
              <w:autoSpaceDN w:val="0"/>
              <w:spacing w:before="2" w:line="242" w:lineRule="auto"/>
              <w:ind w:left="107" w:right="91"/>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CPU：2</w:t>
            </w:r>
            <w:r>
              <w:rPr>
                <w:rFonts w:hint="eastAsia" w:ascii="仿宋_GB2312" w:hAnsi="仿宋_GB2312" w:eastAsia="仿宋_GB2312" w:cs="仿宋_GB2312"/>
                <w:spacing w:val="-39"/>
                <w:kern w:val="0"/>
                <w:sz w:val="24"/>
                <w:lang w:val="zh-CN" w:bidi="zh-CN"/>
              </w:rPr>
              <w:t xml:space="preserve"> 颗 </w:t>
            </w:r>
            <w:r>
              <w:rPr>
                <w:rFonts w:hint="eastAsia" w:ascii="仿宋_GB2312" w:hAnsi="仿宋_GB2312" w:eastAsia="仿宋_GB2312" w:cs="仿宋_GB2312"/>
                <w:kern w:val="0"/>
                <w:sz w:val="24"/>
                <w:lang w:val="zh-CN" w:bidi="zh-CN"/>
              </w:rPr>
              <w:t>Quad Core(四核) 2.0G</w:t>
            </w:r>
            <w:r>
              <w:rPr>
                <w:rFonts w:hint="eastAsia" w:ascii="仿宋_GB2312" w:hAnsi="仿宋_GB2312" w:eastAsia="仿宋_GB2312" w:cs="仿宋_GB2312"/>
                <w:spacing w:val="-10"/>
                <w:kern w:val="0"/>
                <w:sz w:val="24"/>
                <w:lang w:val="zh-CN" w:bidi="zh-CN"/>
              </w:rPr>
              <w:t xml:space="preserve"> 以上；内存</w:t>
            </w:r>
            <w:r>
              <w:rPr>
                <w:rFonts w:hint="eastAsia" w:ascii="仿宋_GB2312" w:hAnsi="仿宋_GB2312" w:eastAsia="仿宋_GB2312" w:cs="仿宋_GB2312"/>
                <w:kern w:val="0"/>
                <w:sz w:val="24"/>
                <w:lang w:val="zh-CN" w:bidi="zh-CN"/>
              </w:rPr>
              <w:t>：8GB</w:t>
            </w:r>
            <w:r>
              <w:rPr>
                <w:rFonts w:hint="eastAsia" w:ascii="仿宋_GB2312" w:hAnsi="仿宋_GB2312" w:eastAsia="仿宋_GB2312" w:cs="仿宋_GB2312"/>
                <w:spacing w:val="-19"/>
                <w:kern w:val="0"/>
                <w:sz w:val="24"/>
                <w:lang w:val="zh-CN" w:bidi="zh-CN"/>
              </w:rPr>
              <w:t xml:space="preserve"> 以上； </w:t>
            </w:r>
            <w:r>
              <w:rPr>
                <w:rFonts w:hint="eastAsia" w:ascii="仿宋_GB2312" w:hAnsi="仿宋_GB2312" w:eastAsia="仿宋_GB2312" w:cs="仿宋_GB2312"/>
                <w:spacing w:val="6"/>
                <w:kern w:val="0"/>
                <w:sz w:val="24"/>
                <w:lang w:val="zh-CN" w:bidi="zh-CN"/>
              </w:rPr>
              <w:t>硬盘：</w:t>
            </w:r>
            <w:r>
              <w:rPr>
                <w:rFonts w:hint="eastAsia" w:ascii="仿宋_GB2312" w:hAnsi="仿宋_GB2312" w:eastAsia="仿宋_GB2312" w:cs="仿宋_GB2312"/>
                <w:kern w:val="0"/>
                <w:sz w:val="24"/>
                <w:lang w:val="zh-CN" w:bidi="zh-CN"/>
              </w:rPr>
              <w:t>500G</w:t>
            </w:r>
            <w:r>
              <w:rPr>
                <w:rFonts w:hint="eastAsia" w:ascii="仿宋_GB2312" w:hAnsi="仿宋_GB2312" w:eastAsia="仿宋_GB2312" w:cs="仿宋_GB2312"/>
                <w:spacing w:val="1"/>
                <w:kern w:val="0"/>
                <w:sz w:val="24"/>
                <w:lang w:val="zh-CN" w:bidi="zh-CN"/>
              </w:rPr>
              <w:t xml:space="preserve"> 以上；网卡：千兆网卡；操作系统：</w:t>
            </w:r>
            <w:r>
              <w:rPr>
                <w:rFonts w:hint="eastAsia" w:ascii="仿宋_GB2312" w:hAnsi="仿宋_GB2312" w:eastAsia="仿宋_GB2312" w:cs="仿宋_GB2312"/>
                <w:kern w:val="0"/>
                <w:sz w:val="24"/>
                <w:lang w:val="zh-CN" w:bidi="zh-CN"/>
              </w:rPr>
              <w:t>Windows Server2008 R2</w:t>
            </w:r>
            <w:r>
              <w:rPr>
                <w:rFonts w:hint="eastAsia" w:ascii="仿宋_GB2312" w:hAnsi="仿宋_GB2312" w:eastAsia="仿宋_GB2312" w:cs="仿宋_GB2312"/>
                <w:spacing w:val="-31"/>
                <w:kern w:val="0"/>
                <w:sz w:val="24"/>
                <w:lang w:val="zh-CN" w:bidi="zh-CN"/>
              </w:rPr>
              <w:t xml:space="preserve"> ， 安装 </w:t>
            </w:r>
            <w:r>
              <w:rPr>
                <w:rFonts w:hint="eastAsia" w:ascii="仿宋_GB2312" w:hAnsi="仿宋_GB2312" w:eastAsia="仿宋_GB2312" w:cs="仿宋_GB2312"/>
                <w:kern w:val="0"/>
                <w:sz w:val="24"/>
                <w:lang w:val="zh-CN" w:bidi="zh-CN"/>
              </w:rPr>
              <w:t>IIS 7.0</w:t>
            </w:r>
            <w:r>
              <w:rPr>
                <w:rFonts w:hint="eastAsia" w:ascii="仿宋_GB2312" w:hAnsi="仿宋_GB2312" w:eastAsia="仿宋_GB2312" w:cs="仿宋_GB2312"/>
                <w:spacing w:val="8"/>
                <w:kern w:val="0"/>
                <w:sz w:val="24"/>
                <w:lang w:val="zh-CN" w:bidi="zh-CN"/>
              </w:rPr>
              <w:t xml:space="preserve"> 及以上版本； 数据库：</w:t>
            </w:r>
          </w:p>
          <w:p>
            <w:pPr>
              <w:autoSpaceDE w:val="0"/>
              <w:autoSpaceDN w:val="0"/>
              <w:spacing w:before="4" w:line="290" w:lineRule="exact"/>
              <w:ind w:left="107"/>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Microsoft SQL Server 2005 企业版。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60" w:hRule="atLeast"/>
        </w:trPr>
        <w:tc>
          <w:tcPr>
            <w:tcW w:w="2014" w:type="dxa"/>
          </w:tcPr>
          <w:p>
            <w:pPr>
              <w:autoSpaceDE w:val="0"/>
              <w:autoSpaceDN w:val="0"/>
              <w:jc w:val="left"/>
              <w:rPr>
                <w:rFonts w:hint="eastAsia" w:ascii="仿宋_GB2312" w:hAnsi="仿宋_GB2312" w:eastAsia="仿宋_GB2312" w:cs="仿宋_GB2312"/>
                <w:b/>
                <w:kern w:val="0"/>
                <w:sz w:val="34"/>
                <w:lang w:val="zh-CN" w:bidi="zh-CN"/>
              </w:rPr>
            </w:pPr>
          </w:p>
          <w:p>
            <w:pPr>
              <w:autoSpaceDE w:val="0"/>
              <w:autoSpaceDN w:val="0"/>
              <w:ind w:left="107"/>
              <w:jc w:val="left"/>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参赛选手计算机</w:t>
            </w:r>
          </w:p>
        </w:tc>
        <w:tc>
          <w:tcPr>
            <w:tcW w:w="6350" w:type="dxa"/>
          </w:tcPr>
          <w:p>
            <w:pPr>
              <w:autoSpaceDE w:val="0"/>
              <w:autoSpaceDN w:val="0"/>
              <w:spacing w:before="1" w:line="242" w:lineRule="auto"/>
              <w:ind w:left="107" w:right="91"/>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CPU：</w:t>
            </w:r>
            <w:r>
              <w:rPr>
                <w:rFonts w:hint="eastAsia" w:ascii="仿宋_GB2312" w:hAnsi="仿宋_GB2312" w:eastAsia="仿宋_GB2312" w:cs="仿宋_GB2312"/>
                <w:spacing w:val="-20"/>
                <w:kern w:val="0"/>
                <w:sz w:val="24"/>
                <w:lang w:val="zh-CN" w:bidi="zh-CN"/>
              </w:rPr>
              <w:t xml:space="preserve">酷睿 </w:t>
            </w:r>
            <w:r>
              <w:rPr>
                <w:rFonts w:hint="eastAsia" w:ascii="仿宋_GB2312" w:hAnsi="仿宋_GB2312" w:eastAsia="仿宋_GB2312" w:cs="仿宋_GB2312"/>
                <w:kern w:val="0"/>
                <w:sz w:val="24"/>
                <w:lang w:val="zh-CN" w:bidi="zh-CN"/>
              </w:rPr>
              <w:t>I5</w:t>
            </w:r>
            <w:r>
              <w:rPr>
                <w:rFonts w:hint="eastAsia" w:ascii="仿宋_GB2312" w:hAnsi="仿宋_GB2312" w:eastAsia="仿宋_GB2312" w:cs="仿宋_GB2312"/>
                <w:spacing w:val="-15"/>
                <w:kern w:val="0"/>
                <w:sz w:val="24"/>
                <w:lang w:val="zh-CN" w:bidi="zh-CN"/>
              </w:rPr>
              <w:t xml:space="preserve"> 双核 </w:t>
            </w:r>
            <w:r>
              <w:rPr>
                <w:rFonts w:hint="eastAsia" w:ascii="仿宋_GB2312" w:hAnsi="仿宋_GB2312" w:eastAsia="仿宋_GB2312" w:cs="仿宋_GB2312"/>
                <w:kern w:val="0"/>
                <w:sz w:val="24"/>
                <w:lang w:val="zh-CN" w:bidi="zh-CN"/>
              </w:rPr>
              <w:t>3.0</w:t>
            </w:r>
            <w:r>
              <w:rPr>
                <w:rFonts w:hint="eastAsia" w:ascii="仿宋_GB2312" w:hAnsi="仿宋_GB2312" w:eastAsia="仿宋_GB2312" w:cs="仿宋_GB2312"/>
                <w:spacing w:val="-10"/>
                <w:kern w:val="0"/>
                <w:sz w:val="24"/>
                <w:lang w:val="zh-CN" w:bidi="zh-CN"/>
              </w:rPr>
              <w:t xml:space="preserve"> 以上；内存</w:t>
            </w:r>
            <w:r>
              <w:rPr>
                <w:rFonts w:hint="eastAsia" w:ascii="仿宋_GB2312" w:hAnsi="仿宋_GB2312" w:eastAsia="仿宋_GB2312" w:cs="仿宋_GB2312"/>
                <w:kern w:val="0"/>
                <w:sz w:val="24"/>
                <w:lang w:val="zh-CN" w:bidi="zh-CN"/>
              </w:rPr>
              <w:t>：4G</w:t>
            </w:r>
            <w:r>
              <w:rPr>
                <w:rFonts w:hint="eastAsia" w:ascii="仿宋_GB2312" w:hAnsi="仿宋_GB2312" w:eastAsia="仿宋_GB2312" w:cs="仿宋_GB2312"/>
                <w:spacing w:val="-10"/>
                <w:kern w:val="0"/>
                <w:sz w:val="24"/>
                <w:lang w:val="zh-CN" w:bidi="zh-CN"/>
              </w:rPr>
              <w:t xml:space="preserve"> 以上；硬盘</w:t>
            </w:r>
            <w:r>
              <w:rPr>
                <w:rFonts w:hint="eastAsia" w:ascii="仿宋_GB2312" w:hAnsi="仿宋_GB2312" w:eastAsia="仿宋_GB2312" w:cs="仿宋_GB2312"/>
                <w:kern w:val="0"/>
                <w:sz w:val="24"/>
                <w:lang w:val="zh-CN" w:bidi="zh-CN"/>
              </w:rPr>
              <w:t xml:space="preserve">：500G </w:t>
            </w:r>
            <w:r>
              <w:rPr>
                <w:rFonts w:hint="eastAsia" w:ascii="仿宋_GB2312" w:hAnsi="仿宋_GB2312" w:eastAsia="仿宋_GB2312" w:cs="仿宋_GB2312"/>
                <w:spacing w:val="6"/>
                <w:kern w:val="0"/>
                <w:sz w:val="24"/>
                <w:lang w:val="zh-CN" w:bidi="zh-CN"/>
              </w:rPr>
              <w:t>以上；网卡：千兆网卡；操作系统：</w:t>
            </w:r>
            <w:r>
              <w:rPr>
                <w:rFonts w:hint="eastAsia" w:ascii="仿宋_GB2312" w:hAnsi="仿宋_GB2312" w:eastAsia="仿宋_GB2312" w:cs="仿宋_GB2312"/>
                <w:kern w:val="0"/>
                <w:sz w:val="24"/>
                <w:lang w:val="zh-CN" w:bidi="zh-CN"/>
              </w:rPr>
              <w:t>Microsoft Windows7 及以上操作系统，office 2010, Internet Explorer8.0</w:t>
            </w:r>
            <w:r>
              <w:rPr>
                <w:rFonts w:hint="eastAsia" w:ascii="仿宋_GB2312" w:hAnsi="仿宋_GB2312" w:eastAsia="仿宋_GB2312" w:cs="仿宋_GB2312"/>
                <w:spacing w:val="-13"/>
                <w:kern w:val="0"/>
                <w:sz w:val="24"/>
                <w:lang w:val="zh-CN" w:bidi="zh-CN"/>
              </w:rPr>
              <w:t>、</w:t>
            </w:r>
            <w:r>
              <w:rPr>
                <w:rFonts w:hint="eastAsia" w:ascii="仿宋_GB2312" w:hAnsi="仿宋_GB2312" w:eastAsia="仿宋_GB2312" w:cs="仿宋_GB2312"/>
                <w:kern w:val="0"/>
                <w:sz w:val="24"/>
                <w:lang w:val="zh-CN" w:bidi="zh-CN"/>
              </w:rPr>
              <w:t>Firefox</w:t>
            </w:r>
            <w:r>
              <w:rPr>
                <w:rFonts w:hint="eastAsia" w:ascii="仿宋_GB2312" w:hAnsi="仿宋_GB2312" w:eastAsia="仿宋_GB2312" w:cs="仿宋_GB2312"/>
                <w:spacing w:val="-10"/>
                <w:kern w:val="0"/>
                <w:sz w:val="24"/>
                <w:lang w:val="zh-CN" w:bidi="zh-CN"/>
              </w:rPr>
              <w:t xml:space="preserve"> 浏览器、谷歌浏览器，预装 </w:t>
            </w:r>
            <w:r>
              <w:rPr>
                <w:rFonts w:hint="eastAsia" w:ascii="仿宋_GB2312" w:hAnsi="仿宋_GB2312" w:eastAsia="仿宋_GB2312" w:cs="仿宋_GB2312"/>
                <w:kern w:val="0"/>
                <w:sz w:val="24"/>
                <w:lang w:val="zh-CN" w:bidi="zh-CN"/>
              </w:rPr>
              <w:t>qq</w:t>
            </w:r>
            <w:r>
              <w:rPr>
                <w:rFonts w:hint="eastAsia" w:ascii="仿宋_GB2312" w:hAnsi="仿宋_GB2312" w:eastAsia="仿宋_GB2312" w:cs="仿宋_GB2312"/>
                <w:spacing w:val="-7"/>
                <w:kern w:val="0"/>
                <w:sz w:val="24"/>
                <w:lang w:val="zh-CN" w:bidi="zh-CN"/>
              </w:rPr>
              <w:t xml:space="preserve"> 拼音、搜狗拼音、</w:t>
            </w:r>
          </w:p>
          <w:p>
            <w:pPr>
              <w:autoSpaceDE w:val="0"/>
              <w:autoSpaceDN w:val="0"/>
              <w:spacing w:before="6" w:line="290" w:lineRule="exact"/>
              <w:ind w:left="107"/>
              <w:jc w:val="left"/>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五笔、微软拼音等中文输入法和英文输入法。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9" w:hRule="atLeast"/>
        </w:trPr>
        <w:tc>
          <w:tcPr>
            <w:tcW w:w="2014" w:type="dxa"/>
          </w:tcPr>
          <w:p>
            <w:pPr>
              <w:autoSpaceDE w:val="0"/>
              <w:autoSpaceDN w:val="0"/>
              <w:spacing w:before="106"/>
              <w:ind w:left="107"/>
              <w:jc w:val="left"/>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网络连接设备</w:t>
            </w:r>
          </w:p>
        </w:tc>
        <w:tc>
          <w:tcPr>
            <w:tcW w:w="6350" w:type="dxa"/>
          </w:tcPr>
          <w:p>
            <w:pPr>
              <w:autoSpaceDE w:val="0"/>
              <w:autoSpaceDN w:val="0"/>
              <w:spacing w:before="106"/>
              <w:ind w:left="107"/>
              <w:jc w:val="left"/>
              <w:rPr>
                <w:rFonts w:hint="eastAsia"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提供网络布线、交换机。</w:t>
            </w:r>
          </w:p>
        </w:tc>
      </w:tr>
    </w:tbl>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十三、奖项设定</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4"/>
        <w:pageBreakBefore w:val="0"/>
        <w:widowControl w:val="0"/>
        <w:kinsoku/>
        <w:wordWrap/>
        <w:overflowPunct/>
        <w:topLinePunct w:val="0"/>
        <w:bidi w:val="0"/>
        <w:adjustRightInd/>
        <w:snapToGrid/>
        <w:spacing w:before="0" w:after="0" w:line="560" w:lineRule="exact"/>
        <w:ind w:firstLine="600" w:firstLineChars="200"/>
        <w:jc w:val="left"/>
        <w:textAlignment w:val="auto"/>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四、赛项安全</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楷体" w:hAnsi="楷体" w:eastAsia="楷体" w:cs="仿宋"/>
          <w:kern w:val="0"/>
          <w:sz w:val="30"/>
          <w:szCs w:val="30"/>
        </w:rPr>
      </w:pPr>
      <w:r>
        <w:rPr>
          <w:rFonts w:hint="eastAsia" w:ascii="楷体" w:hAnsi="楷体" w:eastAsia="楷体" w:cs="仿宋"/>
          <w:kern w:val="0"/>
          <w:sz w:val="30"/>
          <w:szCs w:val="30"/>
        </w:rPr>
        <w:t>（一）疫情防控</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为确保竞赛安全顺利举办，需要切实做好竞赛期间疫情防控工作：</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 xml:space="preserve"> 1.按照相关要求，提前做好相关准备工作。抵达大赛承办地后，服从当地疫情防控管理。</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2.中、高风险区人员及具有 14 日内中高风险区旅行史人员，不得参赛。</w:t>
      </w:r>
    </w:p>
    <w:p>
      <w:pPr>
        <w:pageBreakBefore w:val="0"/>
        <w:widowControl w:val="0"/>
        <w:kinsoku/>
        <w:wordWrap/>
        <w:overflowPunct/>
        <w:topLinePunct w:val="0"/>
        <w:autoSpaceDE w:val="0"/>
        <w:autoSpaceDN w:val="0"/>
        <w:bidi w:val="0"/>
        <w:adjustRightInd/>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3.乘坐公共交通工具时请做好个人防护，全程佩戴口罩，尽量减少与其他人员交流,避免聚集,与同乘者尽量保持距离，尽量少接触车上的扶手、拉环等部位，接触后避免碰触眼、鼻、口，并及时洗手。</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4.各参赛代表队及所有参加大赛人员持健康通行码绿码，接受体温检测，体温低于 37.3℃方可入场。在测温正常且做好个人防护前提下可有序流动。进入密闭会场时，需佩戴普通医用口罩。</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5.参赛过程中身体状况异常的，大赛执委会将协调卫生健康部门组织疾控机构和医疗机构专家对其进行核酸检测，并提出专业评估建议。</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6.大赛应避免人员聚集，要将赛事疫情防控要求、报名报到办法、交通食宿、赛前训练及比赛日程安排等，提前告知参赛人员，确保各类人员错峰、有序报到和参赛。</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7.竞赛场地各参赛工位间隔不小于 1.5 米，并为参赛选手提供免洗洗手液、医用口罩等防护用品。</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楷体" w:hAnsi="楷体" w:eastAsia="楷体" w:cs="仿宋"/>
          <w:kern w:val="0"/>
          <w:sz w:val="30"/>
          <w:szCs w:val="30"/>
        </w:rPr>
      </w:pPr>
      <w:r>
        <w:rPr>
          <w:rFonts w:hint="eastAsia" w:ascii="楷体" w:hAnsi="楷体" w:eastAsia="楷体" w:cs="仿宋"/>
          <w:kern w:val="0"/>
          <w:sz w:val="30"/>
          <w:szCs w:val="30"/>
        </w:rPr>
        <w:t>（二）比赛环境</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1.赛项执委会在赛前组织专人对比赛现场、住宿场所和交通保障进行考察，并对安全工作提出明确要求。赛场的布置，赛场内的器材、设备，符合国家有关安全规定。承办单位赛前按照赛项执委会要求排除安全隐患。</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2.赛场周围设立警戒线，防止无关人员进入，发生意外事件。比赛现场内参照相关职业岗位的要求为选手提供必要的劳动保护。在具有危险性的操作环节，裁判员会严防选手出现错误操作。</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3.承办院校提供保证应急预案实施的条件。对于比赛内容涉及高空作业、可能有坠物、大用电量、易发生火灾等情况的赛项，明确制度和预案，并配备急救人员与抢救设施。</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4.赛项执委会会同承办院校制定开放赛场和体验区的人员疏导方案。赛场环境中如存在人员密集、车流与人流交错的区域，除了设置齐全的指示标志外，还会增加引导人员，并开辟备用通道。</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5.大赛期间，承办院校在赛场设置医疗医护工作站，管理的关键岗位增加力量，建立安全管理日志。</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6.参赛选手、赛项裁判、工作人员严禁携带通讯、摄录设备和未经许可的记录用具进入比赛区域；如确有需要，由赛项承办单位统一配置，统一管理。赛项根据需要配置安检设备，对进入赛场重要区域的人员进行安检，在赛场相关区域安放无线屏蔽设备。</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楷体" w:hAnsi="楷体" w:eastAsia="楷体" w:cs="仿宋"/>
          <w:kern w:val="0"/>
          <w:sz w:val="30"/>
          <w:szCs w:val="30"/>
        </w:rPr>
      </w:pPr>
      <w:r>
        <w:rPr>
          <w:rFonts w:hint="eastAsia" w:ascii="楷体" w:hAnsi="楷体" w:eastAsia="楷体" w:cs="仿宋"/>
          <w:kern w:val="0"/>
          <w:sz w:val="30"/>
          <w:szCs w:val="30"/>
        </w:rPr>
        <w:t>（三）组队责任</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1.各学校组织代表队时，须为参赛选手购买大赛期间的人身意外伤害保险，有效期必须为大赛举行期间，不得以其他长期保险代替。</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2.各学校代表队组成后，须制定相关管理制度，并对所有选手、指导教师进行安全教育。</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3.各参赛队伍须加强对参与比赛人员的安全管理，实现与赛场安全管理的对接。</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楷体" w:hAnsi="楷体" w:eastAsia="楷体" w:cs="仿宋"/>
          <w:kern w:val="0"/>
          <w:sz w:val="30"/>
          <w:szCs w:val="30"/>
        </w:rPr>
      </w:pPr>
      <w:r>
        <w:rPr>
          <w:rFonts w:hint="eastAsia" w:ascii="楷体" w:hAnsi="楷体" w:eastAsia="楷体" w:cs="仿宋"/>
          <w:kern w:val="0"/>
          <w:sz w:val="30"/>
          <w:szCs w:val="30"/>
        </w:rPr>
        <w:t>（四）应急处理</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楷体" w:hAnsi="楷体" w:eastAsia="楷体" w:cs="仿宋"/>
          <w:kern w:val="0"/>
          <w:sz w:val="30"/>
          <w:szCs w:val="30"/>
        </w:rPr>
      </w:pPr>
      <w:r>
        <w:rPr>
          <w:rFonts w:hint="eastAsia" w:ascii="楷体" w:hAnsi="楷体" w:eastAsia="楷体" w:cs="仿宋"/>
          <w:kern w:val="0"/>
          <w:sz w:val="30"/>
          <w:szCs w:val="30"/>
        </w:rPr>
        <w:t>（五）处罚措施</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1.因参赛队伍原因造成重大安全事故的，取消其获奖资格。</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2.参赛队伍有发生重大安全事故隐患，经赛场工作人员提示、警告无效的，可取消其继续比赛的资格。</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3.赛事工作人员违规的，按照相应的制度追究责任。情节恶劣并造成重大安全事故的，由司法机关追究相应法律责任。</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十六、申诉与仲裁</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楷体" w:hAnsi="楷体" w:eastAsia="楷体" w:cs="仿宋"/>
          <w:kern w:val="0"/>
          <w:sz w:val="30"/>
          <w:szCs w:val="30"/>
        </w:rPr>
      </w:pPr>
      <w:r>
        <w:rPr>
          <w:rFonts w:hint="eastAsia" w:ascii="楷体" w:hAnsi="楷体" w:eastAsia="楷体" w:cs="仿宋"/>
          <w:kern w:val="0"/>
          <w:sz w:val="30"/>
          <w:szCs w:val="30"/>
        </w:rPr>
        <w:t>（一）申诉</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1.参赛队对不符合竞赛规定的设备、工具、软件，有失公正的评判、奖励，以及对工作人员的违规行为等，均可提出申诉。</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3.竞赛仲裁组收到申诉报告后，应根据申诉事由进行审查，由裁判组组长根据申述情况给出处理结果及处理依据和理由。</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4.申诉人不得无故拒不接受处理结果，不得采取过激行为刁难、攻击工作人员，否则视为放弃申诉。</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（二）仲裁</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十七、竞赛须知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（一）参赛队须知</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1.参赛队名称统一使用规定的学校或其他组织、团体名称；不接受跨校组队报名。</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2.参赛队按照大赛赛程安排，凭学生证、执委会颁发的参赛证和有效身份证件参加比赛及相关活动。</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3.参赛队员需要购买保险。</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（二）指导教师须知</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1.各参赛代表队要发扬良好道德风尚，听从指挥，服从裁判，不弄虚作假。如发现弄虚作假者，取消参赛资格，名次无效。</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2.各代表队指导教师要坚决执行竞赛的各项规定，加强对参赛人员的管理，做好赛前准备工作，督促选手带好证件等竞赛相关材料。</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3.竞赛过程中，除参加当场次竞赛的选手、执行裁判员、现场工作人员和经批准的人员外，指导教师及其他人员一律不得进入竞赛现场。</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4.参赛代表队若对竞赛过程有异议，在规定的时间内由指导教师向赛项监督仲裁组提出书面报告。</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5.对申诉的仲裁结果，指导教师要带头服从和执行，并做好选手工作。参赛选手不得因申诉或对处理意见不服而停止竞赛，否则以弃权处理。</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6.指导老师应及时查看大赛专用网页有关赛项的通知和内容，认真研究和掌握本赛项竞赛的规程、技术规范和赛场要求，指导选手做好赛前的一切技术准备和竞赛准备。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（三）参赛选手须知</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1.参赛选手应按有关要求如实填报个人信息，否则按照舞弊行为，取消竞赛资格及团队成绩，并报上级主管部门。</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2.参赛选手凭学生证、统一印制的参赛证和有效身份证件参加竞赛。</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3.参赛选手应认真学习领会本次竞赛相关文件，自觉遵守大赛纪律，服从指挥，听从安排，文明参赛。</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4.参赛选手请勿携带与竞赛无关的电子设备、通讯设备及其他资料与用品。</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5.参赛选手应提前 15 分钟抵达赛场，凭学生证、参赛证、身份证件检录，按要求入场，不得迟到早退。</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6.参赛选手应按抽签结果在指定位置就坐。</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7.参赛选手须在确认竞赛内容和现场设备等无误后开始竞赛。</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8.各参赛选手必须按规范要求操作竞赛设备。一旦出现较严重的安全事故，经裁判长批准后将立即取消其参赛资格。</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9.竞赛时间终了，选手应全体起立，结束操作。签字确认成绩后方可离开赛场。</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10.在竞赛期间，未经执委会的批准，参赛选手不得接受其他单位和个人进行的与竞赛内容相关的采访。参赛选手不得将竞赛的相关信息私自公布。</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（四）工作人员须知</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1.工作人员必须统一佩戴由执委会签发的相应证件，着装整齐。</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2.工作人员不得影响参赛选手比赛，不允许有影响比赛公平的行为。</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3.服从领导，听从指挥，以高度负责的精神、严肃认真的态度做好各项工作。</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4.熟悉比赛规程，认真遵守各项比赛规则和工作要求。</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5.坚守岗位，如有急事需要离开岗位时，应经领导同意，并做好工作衔接。</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6.严格遵守比赛纪律，如发现其他人员有违反比赛纪律的行为， 应予以制止。情节严重的，应向竞赛执委会反映。</w:t>
      </w:r>
    </w:p>
    <w:p>
      <w:pPr>
        <w:pageBreakBefore w:val="0"/>
        <w:widowControl w:val="0"/>
        <w:kinsoku/>
        <w:wordWrap/>
        <w:overflowPunct/>
        <w:topLinePunct w:val="0"/>
        <w:autoSpaceDE w:val="0"/>
        <w:autoSpaceDN w:val="0"/>
        <w:bidi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7.发扬无私奉献和团结协作的精神，提供热情、优质服务。</w:t>
      </w:r>
    </w:p>
    <w:p>
      <w:pPr>
        <w:autoSpaceDE w:val="0"/>
        <w:autoSpaceDN w:val="0"/>
        <w:spacing w:line="360" w:lineRule="auto"/>
        <w:ind w:firstLine="600" w:firstLineChars="200"/>
        <w:jc w:val="left"/>
        <w:rPr>
          <w:rFonts w:ascii="仿宋_GB2312" w:hAnsi="仿宋" w:eastAsia="仿宋_GB2312" w:cs="仿宋"/>
          <w:kern w:val="0"/>
          <w:sz w:val="30"/>
          <w:szCs w:val="30"/>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6</w:t>
        </w:r>
        <w:r>
          <w:rPr>
            <w:rFonts w:ascii="仿宋" w:hAnsi="仿宋" w:eastAsia="仿宋"/>
            <w:sz w:val="24"/>
            <w:szCs w:val="24"/>
          </w:rPr>
          <w:fldChar w:fldCharType="end"/>
        </w:r>
      </w:sdtContent>
    </w:sdt>
    <w:r>
      <w:rPr>
        <w:rFonts w:hint="eastAsia" w:ascii="仿宋" w:hAnsi="仿宋" w:eastAsia="仿宋"/>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BAE26"/>
    <w:multiLevelType w:val="multilevel"/>
    <w:tmpl w:val="4C1BAE26"/>
    <w:lvl w:ilvl="0" w:tentative="0">
      <w:start w:val="2"/>
      <w:numFmt w:val="decimal"/>
      <w:lvlText w:val="（%1）"/>
      <w:lvlJc w:val="left"/>
      <w:pPr>
        <w:ind w:left="107" w:hanging="533"/>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568" w:hanging="533"/>
      </w:pPr>
      <w:rPr>
        <w:rFonts w:hint="default"/>
        <w:lang w:val="zh-CN" w:eastAsia="zh-CN" w:bidi="zh-CN"/>
      </w:rPr>
    </w:lvl>
    <w:lvl w:ilvl="2" w:tentative="0">
      <w:start w:val="0"/>
      <w:numFmt w:val="bullet"/>
      <w:lvlText w:val="•"/>
      <w:lvlJc w:val="left"/>
      <w:pPr>
        <w:ind w:left="1036" w:hanging="533"/>
      </w:pPr>
      <w:rPr>
        <w:rFonts w:hint="default"/>
        <w:lang w:val="zh-CN" w:eastAsia="zh-CN" w:bidi="zh-CN"/>
      </w:rPr>
    </w:lvl>
    <w:lvl w:ilvl="3" w:tentative="0">
      <w:start w:val="0"/>
      <w:numFmt w:val="bullet"/>
      <w:lvlText w:val="•"/>
      <w:lvlJc w:val="left"/>
      <w:pPr>
        <w:ind w:left="1504" w:hanging="533"/>
      </w:pPr>
      <w:rPr>
        <w:rFonts w:hint="default"/>
        <w:lang w:val="zh-CN" w:eastAsia="zh-CN" w:bidi="zh-CN"/>
      </w:rPr>
    </w:lvl>
    <w:lvl w:ilvl="4" w:tentative="0">
      <w:start w:val="0"/>
      <w:numFmt w:val="bullet"/>
      <w:lvlText w:val="•"/>
      <w:lvlJc w:val="left"/>
      <w:pPr>
        <w:ind w:left="1972" w:hanging="533"/>
      </w:pPr>
      <w:rPr>
        <w:rFonts w:hint="default"/>
        <w:lang w:val="zh-CN" w:eastAsia="zh-CN" w:bidi="zh-CN"/>
      </w:rPr>
    </w:lvl>
    <w:lvl w:ilvl="5" w:tentative="0">
      <w:start w:val="0"/>
      <w:numFmt w:val="bullet"/>
      <w:lvlText w:val="•"/>
      <w:lvlJc w:val="left"/>
      <w:pPr>
        <w:ind w:left="2440" w:hanging="533"/>
      </w:pPr>
      <w:rPr>
        <w:rFonts w:hint="default"/>
        <w:lang w:val="zh-CN" w:eastAsia="zh-CN" w:bidi="zh-CN"/>
      </w:rPr>
    </w:lvl>
    <w:lvl w:ilvl="6" w:tentative="0">
      <w:start w:val="0"/>
      <w:numFmt w:val="bullet"/>
      <w:lvlText w:val="•"/>
      <w:lvlJc w:val="left"/>
      <w:pPr>
        <w:ind w:left="2908" w:hanging="533"/>
      </w:pPr>
      <w:rPr>
        <w:rFonts w:hint="default"/>
        <w:lang w:val="zh-CN" w:eastAsia="zh-CN" w:bidi="zh-CN"/>
      </w:rPr>
    </w:lvl>
    <w:lvl w:ilvl="7" w:tentative="0">
      <w:start w:val="0"/>
      <w:numFmt w:val="bullet"/>
      <w:lvlText w:val="•"/>
      <w:lvlJc w:val="left"/>
      <w:pPr>
        <w:ind w:left="3376" w:hanging="533"/>
      </w:pPr>
      <w:rPr>
        <w:rFonts w:hint="default"/>
        <w:lang w:val="zh-CN" w:eastAsia="zh-CN" w:bidi="zh-CN"/>
      </w:rPr>
    </w:lvl>
    <w:lvl w:ilvl="8" w:tentative="0">
      <w:start w:val="0"/>
      <w:numFmt w:val="bullet"/>
      <w:lvlText w:val="•"/>
      <w:lvlJc w:val="left"/>
      <w:pPr>
        <w:ind w:left="3844" w:hanging="53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46D72"/>
    <w:rsid w:val="00052ADD"/>
    <w:rsid w:val="00065DBB"/>
    <w:rsid w:val="00067D20"/>
    <w:rsid w:val="00070084"/>
    <w:rsid w:val="00071166"/>
    <w:rsid w:val="00080439"/>
    <w:rsid w:val="000864D2"/>
    <w:rsid w:val="000B195E"/>
    <w:rsid w:val="000B19F1"/>
    <w:rsid w:val="000C7EAE"/>
    <w:rsid w:val="000D3F2E"/>
    <w:rsid w:val="000E124B"/>
    <w:rsid w:val="000E2317"/>
    <w:rsid w:val="001058EF"/>
    <w:rsid w:val="00134A71"/>
    <w:rsid w:val="0014269C"/>
    <w:rsid w:val="00147021"/>
    <w:rsid w:val="00181909"/>
    <w:rsid w:val="001A42E3"/>
    <w:rsid w:val="001C276D"/>
    <w:rsid w:val="001E2F27"/>
    <w:rsid w:val="0020014E"/>
    <w:rsid w:val="00206D18"/>
    <w:rsid w:val="00252B49"/>
    <w:rsid w:val="002607C9"/>
    <w:rsid w:val="00263A52"/>
    <w:rsid w:val="00270281"/>
    <w:rsid w:val="00284C8B"/>
    <w:rsid w:val="002B598E"/>
    <w:rsid w:val="002C33FD"/>
    <w:rsid w:val="002E1009"/>
    <w:rsid w:val="002F18E8"/>
    <w:rsid w:val="00306652"/>
    <w:rsid w:val="00316FEA"/>
    <w:rsid w:val="00334503"/>
    <w:rsid w:val="0034453A"/>
    <w:rsid w:val="003501FA"/>
    <w:rsid w:val="003525D0"/>
    <w:rsid w:val="00386175"/>
    <w:rsid w:val="003A1B1D"/>
    <w:rsid w:val="003F367F"/>
    <w:rsid w:val="00405591"/>
    <w:rsid w:val="00406A2A"/>
    <w:rsid w:val="00416FEF"/>
    <w:rsid w:val="00420B5A"/>
    <w:rsid w:val="00494EEF"/>
    <w:rsid w:val="004C58F0"/>
    <w:rsid w:val="004F03E2"/>
    <w:rsid w:val="00502A98"/>
    <w:rsid w:val="00506679"/>
    <w:rsid w:val="005256D8"/>
    <w:rsid w:val="005469B1"/>
    <w:rsid w:val="00566327"/>
    <w:rsid w:val="005717CE"/>
    <w:rsid w:val="00586454"/>
    <w:rsid w:val="005B1930"/>
    <w:rsid w:val="005E0FF1"/>
    <w:rsid w:val="005E648C"/>
    <w:rsid w:val="00606602"/>
    <w:rsid w:val="0063094F"/>
    <w:rsid w:val="006632A0"/>
    <w:rsid w:val="00667EBF"/>
    <w:rsid w:val="00681C6D"/>
    <w:rsid w:val="006B1D0A"/>
    <w:rsid w:val="007100C3"/>
    <w:rsid w:val="0072686C"/>
    <w:rsid w:val="0073336E"/>
    <w:rsid w:val="00763A71"/>
    <w:rsid w:val="007704C6"/>
    <w:rsid w:val="0077315E"/>
    <w:rsid w:val="00776970"/>
    <w:rsid w:val="00790FB5"/>
    <w:rsid w:val="00795051"/>
    <w:rsid w:val="007E732B"/>
    <w:rsid w:val="00800ED7"/>
    <w:rsid w:val="00812486"/>
    <w:rsid w:val="00863720"/>
    <w:rsid w:val="00876569"/>
    <w:rsid w:val="00881E1F"/>
    <w:rsid w:val="00886C07"/>
    <w:rsid w:val="00892D0F"/>
    <w:rsid w:val="008C408A"/>
    <w:rsid w:val="00900D0C"/>
    <w:rsid w:val="009072EC"/>
    <w:rsid w:val="00910364"/>
    <w:rsid w:val="00915DCD"/>
    <w:rsid w:val="009231F5"/>
    <w:rsid w:val="00926D8F"/>
    <w:rsid w:val="00927B15"/>
    <w:rsid w:val="00942EDA"/>
    <w:rsid w:val="00944581"/>
    <w:rsid w:val="00955C73"/>
    <w:rsid w:val="009736B1"/>
    <w:rsid w:val="00981986"/>
    <w:rsid w:val="009B45C4"/>
    <w:rsid w:val="009C02A9"/>
    <w:rsid w:val="009D2F1B"/>
    <w:rsid w:val="00A051FB"/>
    <w:rsid w:val="00A15159"/>
    <w:rsid w:val="00A174BE"/>
    <w:rsid w:val="00A453C2"/>
    <w:rsid w:val="00AA4189"/>
    <w:rsid w:val="00AB7B1B"/>
    <w:rsid w:val="00AE740E"/>
    <w:rsid w:val="00B02581"/>
    <w:rsid w:val="00B05BE2"/>
    <w:rsid w:val="00B12462"/>
    <w:rsid w:val="00B468FD"/>
    <w:rsid w:val="00B61A57"/>
    <w:rsid w:val="00B63364"/>
    <w:rsid w:val="00B642E1"/>
    <w:rsid w:val="00B866AB"/>
    <w:rsid w:val="00B95F83"/>
    <w:rsid w:val="00BC41CD"/>
    <w:rsid w:val="00BE0227"/>
    <w:rsid w:val="00BF08D4"/>
    <w:rsid w:val="00C00D80"/>
    <w:rsid w:val="00C15991"/>
    <w:rsid w:val="00C35D7D"/>
    <w:rsid w:val="00C729A4"/>
    <w:rsid w:val="00C97E81"/>
    <w:rsid w:val="00CE3530"/>
    <w:rsid w:val="00CF3381"/>
    <w:rsid w:val="00D04BE4"/>
    <w:rsid w:val="00D10555"/>
    <w:rsid w:val="00D17B02"/>
    <w:rsid w:val="00D4554F"/>
    <w:rsid w:val="00D73341"/>
    <w:rsid w:val="00D83749"/>
    <w:rsid w:val="00DC0624"/>
    <w:rsid w:val="00DC663F"/>
    <w:rsid w:val="00DD0F63"/>
    <w:rsid w:val="00DD6F47"/>
    <w:rsid w:val="00DE3571"/>
    <w:rsid w:val="00E04AC5"/>
    <w:rsid w:val="00E35941"/>
    <w:rsid w:val="00E36B7D"/>
    <w:rsid w:val="00E45F8A"/>
    <w:rsid w:val="00E73383"/>
    <w:rsid w:val="00E8415C"/>
    <w:rsid w:val="00E959A8"/>
    <w:rsid w:val="00EC1678"/>
    <w:rsid w:val="00F06AE1"/>
    <w:rsid w:val="00F26E63"/>
    <w:rsid w:val="00F41C9F"/>
    <w:rsid w:val="00F8188D"/>
    <w:rsid w:val="00F85239"/>
    <w:rsid w:val="00F93B4D"/>
    <w:rsid w:val="00F96216"/>
    <w:rsid w:val="00FA21F4"/>
    <w:rsid w:val="00FE676F"/>
    <w:rsid w:val="00FF4F79"/>
    <w:rsid w:val="0253092C"/>
    <w:rsid w:val="06175461"/>
    <w:rsid w:val="08A77E71"/>
    <w:rsid w:val="116C4D43"/>
    <w:rsid w:val="14B13EA0"/>
    <w:rsid w:val="1C956B18"/>
    <w:rsid w:val="1FEF6220"/>
    <w:rsid w:val="22E456CF"/>
    <w:rsid w:val="263547A9"/>
    <w:rsid w:val="28D30BF8"/>
    <w:rsid w:val="2C801F86"/>
    <w:rsid w:val="2EFB082C"/>
    <w:rsid w:val="3116372F"/>
    <w:rsid w:val="37135007"/>
    <w:rsid w:val="38A23B5C"/>
    <w:rsid w:val="3D313D2B"/>
    <w:rsid w:val="43B605B4"/>
    <w:rsid w:val="45014ABA"/>
    <w:rsid w:val="45C46ED2"/>
    <w:rsid w:val="4C9927C5"/>
    <w:rsid w:val="4DD808DC"/>
    <w:rsid w:val="551F73BD"/>
    <w:rsid w:val="56B51CA2"/>
    <w:rsid w:val="590E0DA5"/>
    <w:rsid w:val="63E923DC"/>
    <w:rsid w:val="660B3D8A"/>
    <w:rsid w:val="68DD139E"/>
    <w:rsid w:val="6D7566F1"/>
    <w:rsid w:val="728270A0"/>
    <w:rsid w:val="740955DA"/>
    <w:rsid w:val="7508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qFormat/>
    <w:uiPriority w:val="9"/>
    <w:rPr>
      <w:rFonts w:eastAsia="宋体"/>
      <w:b/>
      <w:bCs/>
      <w:kern w:val="44"/>
      <w:sz w:val="44"/>
      <w:szCs w:val="44"/>
    </w:rPr>
  </w:style>
  <w:style w:type="character" w:customStyle="1" w:styleId="13">
    <w:name w:val="标题 2 Char"/>
    <w:basedOn w:val="8"/>
    <w:link w:val="3"/>
    <w:qFormat/>
    <w:uiPriority w:val="9"/>
    <w:rPr>
      <w:rFonts w:eastAsia="宋体" w:asciiTheme="majorHAnsi" w:hAnsiTheme="majorHAnsi" w:cstheme="majorBidi"/>
      <w:b/>
      <w:bCs/>
      <w:sz w:val="32"/>
      <w:szCs w:val="32"/>
    </w:rPr>
  </w:style>
  <w:style w:type="character" w:customStyle="1" w:styleId="14">
    <w:name w:val="标题 3 Char"/>
    <w:basedOn w:val="8"/>
    <w:link w:val="4"/>
    <w:qFormat/>
    <w:uiPriority w:val="9"/>
    <w:rPr>
      <w:rFonts w:ascii="仿宋" w:hAnsi="仿宋" w:eastAsia="仿宋"/>
      <w:b/>
      <w:bCs/>
      <w:sz w:val="30"/>
      <w:szCs w:val="32"/>
    </w:rPr>
  </w:style>
  <w:style w:type="character" w:customStyle="1" w:styleId="15">
    <w:name w:val="页眉 Char"/>
    <w:basedOn w:val="8"/>
    <w:link w:val="7"/>
    <w:qFormat/>
    <w:uiPriority w:val="99"/>
    <w:rPr>
      <w:sz w:val="18"/>
      <w:szCs w:val="18"/>
    </w:rPr>
  </w:style>
  <w:style w:type="character" w:customStyle="1" w:styleId="16">
    <w:name w:val="页脚 Char"/>
    <w:basedOn w:val="8"/>
    <w:link w:val="6"/>
    <w:qFormat/>
    <w:uiPriority w:val="99"/>
    <w:rPr>
      <w:sz w:val="18"/>
      <w:szCs w:val="18"/>
    </w:rPr>
  </w:style>
  <w:style w:type="table" w:customStyle="1" w:styleId="1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
    <w:name w:val="网格型2"/>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table" w:customStyle="1" w:styleId="20">
    <w:name w:val="网格型3"/>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批注框文本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1542</Words>
  <Characters>8792</Characters>
  <Lines>73</Lines>
  <Paragraphs>20</Paragraphs>
  <TotalTime>10</TotalTime>
  <ScaleCrop>false</ScaleCrop>
  <LinksUpToDate>false</LinksUpToDate>
  <CharactersWithSpaces>10314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2021-10-21T07:38:44Z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BB4870802A7E4A33888926FA50CB1D8F</vt:lpwstr>
  </property>
</Properties>
</file>