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2024年河南省高等职业教育技能大赛</w:t>
      </w:r>
    </w:p>
    <w:p>
      <w:pPr>
        <w:widowControl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高铁信号与客运组织赛项竞赛方案</w:t>
      </w:r>
    </w:p>
    <w:p>
      <w:pPr>
        <w:pStyle w:val="18"/>
        <w:spacing w:before="0" w:after="0" w:line="560" w:lineRule="exact"/>
        <w:jc w:val="left"/>
        <w:rPr>
          <w:rFonts w:ascii="黑体" w:hAnsi="黑体" w:eastAsia="黑体"/>
          <w:b w:val="0"/>
          <w:color w:val="000000" w:themeColor="text1"/>
          <w:kern w:val="2"/>
          <w:sz w:val="30"/>
          <w:szCs w:val="30"/>
        </w:rPr>
      </w:pPr>
    </w:p>
    <w:p>
      <w:pPr>
        <w:pStyle w:val="18"/>
        <w:spacing w:before="0" w:after="0" w:line="560" w:lineRule="exact"/>
        <w:ind w:firstLine="600" w:firstLineChars="200"/>
        <w:jc w:val="left"/>
        <w:rPr>
          <w:rFonts w:ascii="黑体" w:hAnsi="黑体" w:eastAsia="黑体"/>
          <w:b w:val="0"/>
          <w:color w:val="000000"/>
          <w:sz w:val="30"/>
          <w:szCs w:val="30"/>
        </w:rPr>
      </w:pPr>
      <w:r>
        <w:rPr>
          <w:rFonts w:hint="eastAsia" w:ascii="黑体" w:hAnsi="黑体" w:eastAsia="黑体"/>
          <w:b w:val="0"/>
          <w:color w:val="000000" w:themeColor="text1"/>
          <w:kern w:val="2"/>
          <w:sz w:val="30"/>
          <w:szCs w:val="30"/>
        </w:rPr>
        <w:t>一、</w:t>
      </w:r>
      <w:r>
        <w:rPr>
          <w:rFonts w:ascii="黑体" w:hAnsi="黑体" w:eastAsia="黑体"/>
          <w:b w:val="0"/>
          <w:color w:val="000000" w:themeColor="text1"/>
          <w:kern w:val="2"/>
          <w:sz w:val="30"/>
          <w:szCs w:val="30"/>
        </w:rPr>
        <w:t>赛项</w:t>
      </w:r>
      <w:r>
        <w:rPr>
          <w:rFonts w:hint="eastAsia" w:ascii="黑体" w:hAnsi="黑体" w:eastAsia="黑体"/>
          <w:b w:val="0"/>
          <w:color w:val="000000" w:themeColor="text1"/>
          <w:kern w:val="2"/>
          <w:sz w:val="30"/>
          <w:szCs w:val="30"/>
        </w:rPr>
        <w:t>信息</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赛项名称：高铁信号与客运组织</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赛项编号：GZ012</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赛项组别：赛道小组赛</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专业大类：交通运输大类</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竞赛形式：团体赛</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主办单位：河南省教育厅</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承办单位：郑州铁路职业技术学院</w:t>
      </w:r>
    </w:p>
    <w:p>
      <w:pPr>
        <w:widowControl w:val="0"/>
        <w:spacing w:line="560" w:lineRule="exact"/>
        <w:ind w:firstLine="600" w:firstLineChars="200"/>
        <w:rPr>
          <w:rFonts w:ascii="仿宋_GB2312" w:hAnsi="仿宋_GB2312" w:eastAsia="仿宋_GB2312" w:cs="仿宋_GB2312"/>
          <w:sz w:val="30"/>
          <w:szCs w:val="30"/>
          <w:lang w:bidi="zh-CN"/>
        </w:rPr>
      </w:pPr>
      <w:r>
        <w:rPr>
          <w:rFonts w:hint="eastAsia" w:ascii="仿宋_GB2312" w:hAnsi="仿宋_GB2312" w:eastAsia="仿宋_GB2312" w:cs="仿宋_GB2312"/>
          <w:sz w:val="30"/>
          <w:szCs w:val="30"/>
          <w:lang w:bidi="zh-CN"/>
        </w:rPr>
        <w:t>报到及推荐住宿地点：另行通知</w:t>
      </w:r>
    </w:p>
    <w:p>
      <w:pPr>
        <w:pStyle w:val="18"/>
        <w:spacing w:before="0" w:after="0" w:line="560" w:lineRule="exact"/>
        <w:ind w:firstLine="600" w:firstLineChars="200"/>
        <w:jc w:val="left"/>
        <w:rPr>
          <w:rFonts w:ascii="仿宋" w:hAnsi="仿宋" w:eastAsia="仿宋"/>
          <w:b w:val="0"/>
          <w:color w:val="000000" w:themeColor="text1"/>
          <w:kern w:val="2"/>
          <w:sz w:val="30"/>
          <w:szCs w:val="30"/>
        </w:rPr>
      </w:pPr>
      <w:r>
        <w:rPr>
          <w:rFonts w:hint="eastAsia" w:ascii="黑体" w:hAnsi="黑体" w:eastAsia="黑体"/>
          <w:b w:val="0"/>
          <w:color w:val="000000" w:themeColor="text1"/>
          <w:kern w:val="2"/>
          <w:sz w:val="30"/>
          <w:szCs w:val="30"/>
        </w:rPr>
        <w:t>二、竞赛目的</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《中共中央关于制定国民经济和社会发展第十四个五年规划和二〇三五年远景目标的建议》中指出：统筹推进基础设施建设。加快建设交通强国，完善综合运输大通道、综合交通枢纽和物流网络。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通过本次竞赛，服务先进轨道交通关键领域的高素质技术技能人才、能工巧匠和大国工匠的培养需求，促进新时代应用型人才培养与轨道交通产业紧密对接，实现产教研用紧密结合。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1.促进轨道装备前沿技术应用，引领职业教育教学改革</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竞赛从实际项目出发，将行业、企业对人才的需求以最新的产业技术融入比赛内容，使职业院校面向就业市场和产业需求，以适应市场的主动改革，引领相关专业的课程设置和教学改革。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2.深化校企合作，推进校企协同人才培养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通过竞赛，推动校企深度合作，对接企业工作岗位和职业场景，共同制定人才培养方案、开发实训教学资源，协同组织教学和就业指导，将企业文化融入教学情境，提高人才培养质量。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 xml:space="preserve">3.展现专业技术水平，服务学生就业 </w:t>
      </w:r>
    </w:p>
    <w:p>
      <w:pPr>
        <w:pStyle w:val="4"/>
        <w:spacing w:line="560" w:lineRule="exact"/>
        <w:ind w:firstLine="600" w:firstLineChars="200"/>
        <w:rPr>
          <w:rFonts w:ascii="仿宋_GB2312" w:hAnsi="仿宋_GB2312" w:eastAsia="仿宋_GB2312" w:cs="仿宋_GB2312"/>
          <w:color w:val="auto"/>
          <w:sz w:val="30"/>
          <w:szCs w:val="30"/>
          <w:lang w:bidi="zh-CN"/>
        </w:rPr>
      </w:pPr>
      <w:r>
        <w:rPr>
          <w:rFonts w:hint="eastAsia" w:ascii="仿宋_GB2312" w:hAnsi="仿宋_GB2312" w:eastAsia="仿宋_GB2312" w:cs="仿宋_GB2312"/>
          <w:color w:val="auto"/>
          <w:sz w:val="30"/>
          <w:szCs w:val="30"/>
          <w:lang w:bidi="zh-CN"/>
        </w:rPr>
        <w:t>通过大赛展现参赛选手的专业知识和职业技能，提高相关专业的社会影响力和知名度。模拟实际工作场景组织竞赛，培养学生的实战能力，提高学生团队协作、沟通交流等综合素质，增强学生的就业竞争力。</w:t>
      </w:r>
    </w:p>
    <w:p>
      <w:pPr>
        <w:pStyle w:val="18"/>
        <w:numPr>
          <w:ilvl w:val="0"/>
          <w:numId w:val="1"/>
        </w:numPr>
        <w:spacing w:before="0" w:after="0" w:line="560" w:lineRule="exact"/>
        <w:ind w:firstLine="600" w:firstLineChars="200"/>
        <w:jc w:val="left"/>
        <w:rPr>
          <w:rFonts w:ascii="黑体" w:hAnsi="黑体" w:eastAsia="黑体"/>
          <w:b w:val="0"/>
          <w:color w:val="000000" w:themeColor="text1"/>
          <w:kern w:val="2"/>
          <w:sz w:val="30"/>
          <w:szCs w:val="30"/>
        </w:rPr>
      </w:pPr>
      <w:r>
        <w:rPr>
          <w:rFonts w:ascii="黑体" w:hAnsi="黑体" w:eastAsia="黑体"/>
          <w:b w:val="0"/>
          <w:color w:val="000000" w:themeColor="text1"/>
          <w:kern w:val="2"/>
          <w:sz w:val="30"/>
          <w:szCs w:val="30"/>
        </w:rPr>
        <w:t>参赛资格</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1.组队要求</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本赛项为团体赛，以院校为单位，各校参赛队数限额为2支队伍。</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2.参赛选手资格</w:t>
      </w:r>
    </w:p>
    <w:p>
      <w:pPr>
        <w:widowControl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参赛学生须是 2024 年在籍全日制高职高专学生，指导教师与学生为同校在籍。每个参赛队以院校为单位，不得跨校组队，每队由4名参赛学生组成（模块一为2名学生，模块二为2名学生），每</w:t>
      </w:r>
      <w:r>
        <w:rPr>
          <w:rFonts w:hint="eastAsia" w:ascii="仿宋_GB2312" w:hAnsi="仿宋_GB2312" w:eastAsia="仿宋_GB2312" w:cs="仿宋_GB2312"/>
          <w:color w:val="000000" w:themeColor="text1"/>
          <w:sz w:val="30"/>
          <w:szCs w:val="30"/>
        </w:rPr>
        <w:t>队可配备1-2</w:t>
      </w:r>
      <w:r>
        <w:rPr>
          <w:rFonts w:hint="eastAsia" w:ascii="仿宋_GB2312" w:hAnsi="仿宋_GB2312" w:eastAsia="仿宋_GB2312" w:cs="仿宋_GB2312"/>
          <w:sz w:val="30"/>
          <w:szCs w:val="30"/>
        </w:rPr>
        <w:t>名指导教师。凡在往届全国职业院校技能大赛、世界职业院校技能大赛中获一等奖的选手，不能再参加今年同一专业类赛项的比赛。</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3.资格审查</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承办校负责本赛项参赛选手的资格审查工作，并保存相关证明材料的复印件，以备查阅。</w:t>
      </w:r>
    </w:p>
    <w:p>
      <w:pPr>
        <w:widowControl w:val="0"/>
        <w:spacing w:line="560" w:lineRule="exact"/>
        <w:ind w:firstLine="600" w:firstLineChars="200"/>
        <w:jc w:val="both"/>
        <w:outlineLvl w:val="0"/>
        <w:rPr>
          <w:rFonts w:ascii="黑体" w:hAnsi="黑体" w:eastAsia="黑体" w:cs="黑体"/>
          <w:sz w:val="30"/>
          <w:szCs w:val="30"/>
          <w:lang w:val="zh-TW" w:eastAsia="zh-TW"/>
        </w:rPr>
      </w:pPr>
      <w:r>
        <w:rPr>
          <w:rFonts w:hint="eastAsia" w:ascii="黑体" w:hAnsi="黑体" w:eastAsia="黑体" w:cs="黑体"/>
          <w:sz w:val="30"/>
          <w:szCs w:val="30"/>
          <w:lang w:val="zh-TW"/>
        </w:rPr>
        <w:t>四、</w:t>
      </w:r>
      <w:r>
        <w:rPr>
          <w:rFonts w:hint="eastAsia" w:ascii="黑体" w:hAnsi="黑体" w:eastAsia="黑体" w:cs="黑体"/>
          <w:sz w:val="30"/>
          <w:szCs w:val="30"/>
          <w:lang w:val="zh-TW" w:eastAsia="zh-TW"/>
        </w:rPr>
        <w:t>参赛报名</w:t>
      </w:r>
    </w:p>
    <w:p>
      <w:pPr>
        <w:widowControl w:val="0"/>
        <w:spacing w:line="560" w:lineRule="exact"/>
        <w:ind w:firstLine="600" w:firstLineChars="200"/>
        <w:rPr>
          <w:rFonts w:ascii="仿宋_GB2312" w:hAnsi="仿宋" w:eastAsia="仿宋_GB2312"/>
          <w:sz w:val="30"/>
          <w:szCs w:val="30"/>
          <w:lang w:eastAsia="zh-TW"/>
        </w:rPr>
      </w:pPr>
      <w:r>
        <w:rPr>
          <w:rFonts w:hint="eastAsia" w:ascii="仿宋_GB2312" w:hAnsi="仿宋" w:eastAsia="仿宋_GB2312"/>
          <w:sz w:val="30"/>
          <w:szCs w:val="30"/>
          <w:lang w:eastAsia="zh-TW"/>
        </w:rPr>
        <w:t>1.参赛院校须于12月12日</w:t>
      </w:r>
      <w:r>
        <w:rPr>
          <w:rFonts w:hint="eastAsia" w:ascii="仿宋_GB2312" w:hAnsi="仿宋" w:eastAsia="仿宋_GB2312"/>
          <w:sz w:val="30"/>
          <w:szCs w:val="30"/>
          <w:lang w:val="en-US" w:eastAsia="zh-CN"/>
        </w:rPr>
        <w:t>24</w:t>
      </w:r>
      <w:r>
        <w:rPr>
          <w:rFonts w:hint="eastAsia" w:ascii="仿宋_GB2312" w:hAnsi="仿宋" w:eastAsia="仿宋_GB2312"/>
          <w:sz w:val="30"/>
          <w:szCs w:val="30"/>
          <w:lang w:eastAsia="zh-CN"/>
        </w:rPr>
        <w:t>时</w:t>
      </w:r>
      <w:r>
        <w:rPr>
          <w:rFonts w:hint="eastAsia" w:ascii="仿宋_GB2312" w:hAnsi="仿宋" w:eastAsia="仿宋_GB2312"/>
          <w:sz w:val="30"/>
          <w:szCs w:val="30"/>
          <w:lang w:eastAsia="zh-TW"/>
        </w:rPr>
        <w:t>前登录河南省高职院校技能大赛报名系统（</w:t>
      </w:r>
      <w:r>
        <w:rPr>
          <w:rFonts w:hint="eastAsia" w:ascii="仿宋_GB2312" w:hAnsi="仿宋" w:eastAsia="仿宋_GB2312"/>
          <w:sz w:val="30"/>
          <w:szCs w:val="30"/>
        </w:rPr>
        <w:fldChar w:fldCharType="begin"/>
      </w:r>
      <w:r>
        <w:rPr>
          <w:rFonts w:hint="eastAsia" w:ascii="仿宋_GB2312" w:hAnsi="仿宋" w:eastAsia="仿宋_GB2312"/>
          <w:sz w:val="30"/>
          <w:szCs w:val="30"/>
          <w:lang w:eastAsia="zh-TW"/>
        </w:rPr>
        <w:instrText xml:space="preserve"> HYPERLINK "http://39.105.49.188/" \t "_blank" </w:instrText>
      </w:r>
      <w:r>
        <w:rPr>
          <w:rFonts w:hint="eastAsia" w:ascii="仿宋_GB2312" w:hAnsi="仿宋" w:eastAsia="仿宋_GB2312"/>
          <w:sz w:val="30"/>
          <w:szCs w:val="30"/>
        </w:rPr>
        <w:fldChar w:fldCharType="separate"/>
      </w:r>
      <w:r>
        <w:rPr>
          <w:rFonts w:hint="eastAsia" w:ascii="仿宋_GB2312" w:hAnsi="仿宋" w:eastAsia="仿宋_GB2312"/>
          <w:sz w:val="30"/>
          <w:szCs w:val="30"/>
          <w:lang w:eastAsia="zh-TW"/>
        </w:rPr>
        <w:t>http://39.105.49.188/</w:t>
      </w:r>
      <w:r>
        <w:rPr>
          <w:rFonts w:hint="eastAsia" w:ascii="仿宋_GB2312" w:hAnsi="仿宋" w:eastAsia="仿宋_GB2312"/>
          <w:sz w:val="30"/>
          <w:szCs w:val="30"/>
        </w:rPr>
        <w:fldChar w:fldCharType="end"/>
      </w:r>
      <w:r>
        <w:rPr>
          <w:rFonts w:hint="eastAsia" w:ascii="仿宋_GB2312" w:hAnsi="仿宋" w:eastAsia="仿宋_GB2312"/>
          <w:sz w:val="30"/>
          <w:szCs w:val="30"/>
          <w:lang w:eastAsia="zh-TW"/>
        </w:rPr>
        <w:t>），按要求填报并提交参赛队信息。</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2.各参赛校以学校为单位注册报名平台，专人负责报名工作。（技术支持：王晗，电话：18338338901）。</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提交报名信息后，参赛院校从系统导出参赛选手报名表、参赛信息汇总表后，连同参赛选手身份证复印件和学信网“教育部学籍在线验证报告”或省招办录取名册复印件各1份，均加盖院校公章，无章视为无效。以上纸质报名材料报送或邮寄到赛项承办院校（郑州铁路职业技术学院）。纸质报名材料接收截止时间为12月1</w:t>
      </w:r>
      <w:r>
        <w:rPr>
          <w:rFonts w:hint="eastAsia" w:ascii="仿宋_GB2312" w:hAnsi="仿宋" w:eastAsia="仿宋_GB2312"/>
          <w:sz w:val="30"/>
          <w:szCs w:val="30"/>
          <w:lang w:val="en-US" w:eastAsia="zh-CN"/>
        </w:rPr>
        <w:t>3</w:t>
      </w:r>
      <w:r>
        <w:rPr>
          <w:rFonts w:hint="eastAsia" w:ascii="仿宋_GB2312" w:hAnsi="仿宋" w:eastAsia="仿宋_GB2312"/>
          <w:sz w:val="30"/>
          <w:szCs w:val="30"/>
        </w:rPr>
        <w:t>日，以邮戳时间为准。邮寄地址：河南省郑州市郑东新区通惠路298号郑州铁路职业技术学院，联系人：韦成杰，联系电话：15537155531。</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4.承办学校收到纸质报名材料，按参赛条件的要求认真审核参赛选手和指导教师资格，审核通过报名成功。报名成功院校请加入QQ群682316901。</w:t>
      </w:r>
    </w:p>
    <w:p>
      <w:pPr>
        <w:widowControl w:val="0"/>
        <w:spacing w:line="560" w:lineRule="exact"/>
        <w:ind w:firstLine="600" w:firstLineChars="200"/>
        <w:rPr>
          <w:rFonts w:ascii="仿宋" w:hAnsi="仿宋" w:eastAsia="仿宋" w:cs="宋体"/>
          <w:bCs/>
          <w:sz w:val="28"/>
          <w:szCs w:val="28"/>
        </w:rPr>
      </w:pPr>
      <w:r>
        <w:rPr>
          <w:rFonts w:hint="eastAsia" w:ascii="黑体" w:hAnsi="黑体" w:eastAsia="黑体"/>
          <w:bCs/>
          <w:color w:val="000000" w:themeColor="text1"/>
          <w:kern w:val="2"/>
          <w:sz w:val="30"/>
          <w:szCs w:val="30"/>
        </w:rPr>
        <w:t>五</w:t>
      </w:r>
      <w:r>
        <w:rPr>
          <w:rFonts w:ascii="黑体" w:hAnsi="黑体" w:eastAsia="黑体"/>
          <w:bCs/>
          <w:color w:val="000000" w:themeColor="text1"/>
          <w:kern w:val="2"/>
          <w:sz w:val="30"/>
          <w:szCs w:val="30"/>
        </w:rPr>
        <w:t>、竞赛日程安排</w:t>
      </w:r>
    </w:p>
    <w:p>
      <w:pPr>
        <w:widowControl w:val="0"/>
        <w:spacing w:line="560" w:lineRule="exact"/>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lang w:bidi="zh-CN"/>
        </w:rPr>
        <w:t>竞赛时间安排如表1所示</w:t>
      </w:r>
      <w:r>
        <w:rPr>
          <w:rFonts w:ascii="仿宋" w:hAnsi="仿宋" w:eastAsia="仿宋" w:cs="宋体"/>
          <w:bCs/>
          <w:sz w:val="28"/>
          <w:szCs w:val="28"/>
        </w:rPr>
        <w:t>（</w:t>
      </w:r>
      <w:r>
        <w:rPr>
          <w:rFonts w:hint="eastAsia" w:ascii="仿宋" w:hAnsi="仿宋" w:eastAsia="仿宋" w:cs="宋体"/>
          <w:bCs/>
          <w:sz w:val="28"/>
          <w:szCs w:val="28"/>
        </w:rPr>
        <w:t>具体</w:t>
      </w:r>
      <w:r>
        <w:rPr>
          <w:rFonts w:ascii="仿宋" w:hAnsi="仿宋" w:eastAsia="仿宋" w:cs="宋体"/>
          <w:bCs/>
          <w:sz w:val="28"/>
          <w:szCs w:val="28"/>
        </w:rPr>
        <w:t>以《</w:t>
      </w:r>
      <w:r>
        <w:rPr>
          <w:rFonts w:hint="eastAsia" w:ascii="仿宋" w:hAnsi="仿宋" w:eastAsia="仿宋" w:cs="宋体"/>
          <w:bCs/>
          <w:sz w:val="28"/>
          <w:szCs w:val="28"/>
        </w:rPr>
        <w:t>竞赛</w:t>
      </w:r>
      <w:r>
        <w:rPr>
          <w:rFonts w:ascii="仿宋" w:hAnsi="仿宋" w:eastAsia="仿宋" w:cs="宋体"/>
          <w:bCs/>
          <w:sz w:val="28"/>
          <w:szCs w:val="28"/>
        </w:rPr>
        <w:t>指南》</w:t>
      </w:r>
      <w:r>
        <w:rPr>
          <w:rFonts w:hint="eastAsia" w:ascii="仿宋" w:hAnsi="仿宋" w:eastAsia="仿宋" w:cs="宋体"/>
          <w:bCs/>
          <w:sz w:val="28"/>
          <w:szCs w:val="28"/>
        </w:rPr>
        <w:t>为准</w:t>
      </w:r>
      <w:r>
        <w:rPr>
          <w:rFonts w:ascii="仿宋" w:hAnsi="仿宋" w:eastAsia="仿宋" w:cs="宋体"/>
          <w:bCs/>
          <w:sz w:val="28"/>
          <w:szCs w:val="28"/>
        </w:rPr>
        <w:t>）</w:t>
      </w:r>
      <w:r>
        <w:rPr>
          <w:rFonts w:hint="eastAsia" w:ascii="仿宋_GB2312" w:hAnsi="仿宋_GB2312" w:eastAsia="仿宋_GB2312" w:cs="仿宋_GB2312"/>
          <w:sz w:val="30"/>
          <w:szCs w:val="30"/>
          <w:lang w:bidi="zh-CN"/>
        </w:rPr>
        <w:t>。报到地点为郑州铁路职业技术学院新校区（郑州市郑东新区通惠路东门）。</w:t>
      </w:r>
    </w:p>
    <w:p>
      <w:pPr>
        <w:widowControl w:val="0"/>
        <w:spacing w:line="560" w:lineRule="exact"/>
        <w:ind w:firstLine="602" w:firstLineChars="250"/>
        <w:jc w:val="center"/>
        <w:rPr>
          <w:rFonts w:ascii="仿宋_GB2312" w:hAnsi="仿宋" w:eastAsia="仿宋_GB2312"/>
        </w:rPr>
      </w:pPr>
      <w:r>
        <w:rPr>
          <w:rFonts w:hint="eastAsia" w:ascii="仿宋_GB2312" w:hAnsi="仿宋" w:eastAsia="仿宋_GB2312"/>
          <w:b/>
          <w:bCs/>
        </w:rPr>
        <w:t>表1 高铁信号与客运组织赛项竞赛时间及流程安排表</w:t>
      </w:r>
    </w:p>
    <w:tbl>
      <w:tblPr>
        <w:tblStyle w:val="81"/>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1985"/>
        <w:gridCol w:w="3603"/>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7" w:type="dxa"/>
            <w:vAlign w:val="center"/>
          </w:tcPr>
          <w:p>
            <w:pPr>
              <w:pStyle w:val="80"/>
              <w:spacing w:before="0" w:line="240" w:lineRule="auto"/>
              <w:ind w:left="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日</w:t>
            </w:r>
            <w:r>
              <w:rPr>
                <w:rFonts w:hint="eastAsia" w:ascii="方正黑体_GBK" w:hAnsi="方正黑体_GBK" w:eastAsia="方正黑体_GBK" w:cs="方正黑体_GBK"/>
                <w:bCs/>
                <w:sz w:val="21"/>
                <w:szCs w:val="21"/>
                <w:lang w:eastAsia="zh-CN"/>
              </w:rPr>
              <w:t>期</w:t>
            </w:r>
          </w:p>
        </w:tc>
        <w:tc>
          <w:tcPr>
            <w:tcW w:w="1985" w:type="dxa"/>
            <w:vAlign w:val="center"/>
          </w:tcPr>
          <w:p>
            <w:pPr>
              <w:pStyle w:val="80"/>
              <w:spacing w:before="0" w:line="240" w:lineRule="auto"/>
              <w:ind w:left="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时间</w:t>
            </w:r>
          </w:p>
        </w:tc>
        <w:tc>
          <w:tcPr>
            <w:tcW w:w="3603" w:type="dxa"/>
            <w:vAlign w:val="center"/>
          </w:tcPr>
          <w:p>
            <w:pPr>
              <w:pStyle w:val="80"/>
              <w:spacing w:before="0" w:line="240" w:lineRule="auto"/>
              <w:ind w:left="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内容</w:t>
            </w:r>
          </w:p>
        </w:tc>
        <w:tc>
          <w:tcPr>
            <w:tcW w:w="2268" w:type="dxa"/>
            <w:vAlign w:val="center"/>
          </w:tcPr>
          <w:p>
            <w:pPr>
              <w:pStyle w:val="80"/>
              <w:spacing w:before="0" w:line="240" w:lineRule="auto"/>
              <w:ind w:left="0"/>
              <w:jc w:val="center"/>
              <w:rPr>
                <w:rFonts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restart"/>
            <w:vAlign w:val="center"/>
          </w:tcPr>
          <w:p>
            <w:pPr>
              <w:jc w:val="center"/>
              <w:rPr>
                <w:rFonts w:ascii="Arial"/>
                <w:sz w:val="21"/>
                <w:szCs w:val="21"/>
              </w:rPr>
            </w:pPr>
          </w:p>
          <w:p>
            <w:pPr>
              <w:pStyle w:val="80"/>
              <w:spacing w:before="0" w:line="240" w:lineRule="auto"/>
              <w:ind w:left="0"/>
              <w:jc w:val="center"/>
              <w:rPr>
                <w:sz w:val="21"/>
                <w:szCs w:val="21"/>
              </w:rPr>
            </w:pPr>
            <w:r>
              <w:rPr>
                <w:rFonts w:hint="eastAsia"/>
                <w:sz w:val="21"/>
                <w:szCs w:val="21"/>
                <w:lang w:eastAsia="zh-CN"/>
              </w:rPr>
              <w:t>12</w:t>
            </w:r>
            <w:r>
              <w:rPr>
                <w:rFonts w:hint="eastAsia"/>
                <w:sz w:val="21"/>
                <w:szCs w:val="21"/>
              </w:rPr>
              <w:t>月1</w:t>
            </w:r>
            <w:r>
              <w:rPr>
                <w:rFonts w:hint="eastAsia"/>
                <w:sz w:val="21"/>
                <w:szCs w:val="21"/>
                <w:lang w:eastAsia="zh-CN"/>
              </w:rPr>
              <w:t>9</w:t>
            </w:r>
            <w:r>
              <w:rPr>
                <w:rFonts w:hint="eastAsia"/>
                <w:sz w:val="21"/>
                <w:szCs w:val="21"/>
              </w:rPr>
              <w:t>日</w:t>
            </w:r>
          </w:p>
        </w:tc>
        <w:tc>
          <w:tcPr>
            <w:tcW w:w="1985"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13:00- 14:00</w:t>
            </w:r>
          </w:p>
        </w:tc>
        <w:tc>
          <w:tcPr>
            <w:tcW w:w="3603" w:type="dxa"/>
            <w:vAlign w:val="center"/>
          </w:tcPr>
          <w:p>
            <w:pPr>
              <w:pStyle w:val="80"/>
              <w:spacing w:before="0" w:line="240" w:lineRule="auto"/>
              <w:jc w:val="center"/>
              <w:rPr>
                <w:sz w:val="21"/>
                <w:szCs w:val="21"/>
              </w:rPr>
            </w:pPr>
            <w:r>
              <w:rPr>
                <w:sz w:val="21"/>
                <w:szCs w:val="21"/>
              </w:rPr>
              <w:t>报到</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lang w:eastAsia="en-US"/>
              </w:rPr>
              <w:t>6号楼1楼大厅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14:30- 15:30</w:t>
            </w:r>
          </w:p>
        </w:tc>
        <w:tc>
          <w:tcPr>
            <w:tcW w:w="3603" w:type="dxa"/>
            <w:vAlign w:val="center"/>
          </w:tcPr>
          <w:p>
            <w:pPr>
              <w:pStyle w:val="80"/>
              <w:spacing w:before="0" w:line="240" w:lineRule="auto"/>
              <w:jc w:val="center"/>
              <w:rPr>
                <w:sz w:val="21"/>
                <w:szCs w:val="21"/>
                <w:lang w:eastAsia="zh-CN"/>
              </w:rPr>
            </w:pPr>
            <w:r>
              <w:rPr>
                <w:rFonts w:hint="eastAsia"/>
                <w:sz w:val="21"/>
                <w:szCs w:val="21"/>
                <w:lang w:eastAsia="zh-CN"/>
              </w:rPr>
              <w:t>开幕式、</w:t>
            </w:r>
            <w:r>
              <w:rPr>
                <w:sz w:val="21"/>
                <w:szCs w:val="21"/>
                <w:lang w:eastAsia="zh-CN"/>
              </w:rPr>
              <w:t>领队会（抽签、赛前说明）</w:t>
            </w:r>
          </w:p>
        </w:tc>
        <w:tc>
          <w:tcPr>
            <w:tcW w:w="2268" w:type="dxa"/>
            <w:vAlign w:val="center"/>
          </w:tcPr>
          <w:p>
            <w:pPr>
              <w:jc w:val="center"/>
              <w:rPr>
                <w:rFonts w:ascii="仿宋" w:hAnsi="仿宋" w:eastAsia="仿宋" w:cs="仿宋"/>
                <w:sz w:val="21"/>
                <w:szCs w:val="21"/>
              </w:rPr>
            </w:pPr>
            <w:r>
              <w:rPr>
                <w:rFonts w:ascii="仿宋" w:hAnsi="仿宋" w:eastAsia="仿宋" w:cs="仿宋"/>
                <w:sz w:val="21"/>
                <w:szCs w:val="21"/>
              </w:rPr>
              <w:t>7</w:t>
            </w:r>
            <w:r>
              <w:rPr>
                <w:rFonts w:hint="eastAsia" w:ascii="仿宋" w:hAnsi="仿宋" w:eastAsia="仿宋" w:cs="仿宋"/>
                <w:sz w:val="21"/>
                <w:szCs w:val="21"/>
              </w:rPr>
              <w:t>号楼1层报告厅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15:30- 16:00</w:t>
            </w:r>
          </w:p>
        </w:tc>
        <w:tc>
          <w:tcPr>
            <w:tcW w:w="3603" w:type="dxa"/>
            <w:vAlign w:val="center"/>
          </w:tcPr>
          <w:p>
            <w:pPr>
              <w:pStyle w:val="80"/>
              <w:spacing w:before="0" w:line="240" w:lineRule="auto"/>
              <w:jc w:val="center"/>
              <w:rPr>
                <w:sz w:val="21"/>
                <w:szCs w:val="21"/>
              </w:rPr>
            </w:pPr>
            <w:r>
              <w:rPr>
                <w:rFonts w:hint="eastAsia"/>
                <w:sz w:val="21"/>
                <w:szCs w:val="21"/>
                <w:lang w:eastAsia="zh-CN"/>
              </w:rPr>
              <w:t>参赛</w:t>
            </w:r>
            <w:r>
              <w:rPr>
                <w:sz w:val="21"/>
                <w:szCs w:val="21"/>
              </w:rPr>
              <w:t>选手熟悉</w:t>
            </w:r>
            <w:r>
              <w:rPr>
                <w:rFonts w:hint="eastAsia"/>
                <w:sz w:val="21"/>
                <w:szCs w:val="21"/>
                <w:lang w:eastAsia="zh-CN"/>
              </w:rPr>
              <w:t>场地</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16:00-17:00</w:t>
            </w:r>
          </w:p>
        </w:tc>
        <w:tc>
          <w:tcPr>
            <w:tcW w:w="3603" w:type="dxa"/>
            <w:vAlign w:val="center"/>
          </w:tcPr>
          <w:p>
            <w:pPr>
              <w:pStyle w:val="80"/>
              <w:spacing w:before="0" w:line="240" w:lineRule="auto"/>
              <w:jc w:val="center"/>
              <w:rPr>
                <w:sz w:val="21"/>
                <w:szCs w:val="21"/>
                <w:lang w:eastAsia="zh-CN"/>
              </w:rPr>
            </w:pPr>
            <w:r>
              <w:rPr>
                <w:rFonts w:hint="eastAsia"/>
                <w:sz w:val="21"/>
                <w:szCs w:val="21"/>
                <w:lang w:eastAsia="zh-CN"/>
              </w:rPr>
              <w:t>裁判会议</w:t>
            </w:r>
          </w:p>
        </w:tc>
        <w:tc>
          <w:tcPr>
            <w:tcW w:w="2268" w:type="dxa"/>
            <w:vAlign w:val="center"/>
          </w:tcPr>
          <w:p>
            <w:pPr>
              <w:jc w:val="center"/>
              <w:rPr>
                <w:rFonts w:ascii="仿宋" w:hAnsi="仿宋" w:eastAsia="仿宋" w:cs="仿宋"/>
                <w:sz w:val="21"/>
                <w:szCs w:val="21"/>
              </w:rPr>
            </w:pPr>
            <w:r>
              <w:rPr>
                <w:rFonts w:hint="eastAsia" w:ascii="仿宋" w:hAnsi="仿宋" w:eastAsia="仿宋" w:cs="仿宋"/>
                <w:sz w:val="21"/>
                <w:szCs w:val="21"/>
              </w:rPr>
              <w:t>6号楼（待定）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restart"/>
            <w:vAlign w:val="center"/>
          </w:tcPr>
          <w:p>
            <w:pPr>
              <w:jc w:val="center"/>
              <w:rPr>
                <w:sz w:val="21"/>
                <w:szCs w:val="21"/>
              </w:rPr>
            </w:pPr>
          </w:p>
          <w:p>
            <w:pPr>
              <w:jc w:val="center"/>
              <w:rPr>
                <w:rFonts w:ascii="Arial"/>
                <w:sz w:val="21"/>
                <w:szCs w:val="21"/>
              </w:rPr>
            </w:pPr>
            <w:r>
              <w:rPr>
                <w:rFonts w:hint="eastAsia" w:ascii="仿宋" w:hAnsi="仿宋" w:eastAsia="仿宋" w:cs="仿宋"/>
                <w:sz w:val="21"/>
                <w:szCs w:val="21"/>
              </w:rPr>
              <w:t>12</w:t>
            </w:r>
            <w:r>
              <w:rPr>
                <w:rFonts w:hint="eastAsia" w:ascii="仿宋" w:hAnsi="仿宋" w:eastAsia="仿宋" w:cs="仿宋"/>
                <w:sz w:val="21"/>
                <w:szCs w:val="21"/>
                <w:lang w:eastAsia="en-US"/>
              </w:rPr>
              <w:t>月</w:t>
            </w:r>
            <w:r>
              <w:rPr>
                <w:rFonts w:hint="eastAsia" w:ascii="仿宋" w:hAnsi="仿宋" w:eastAsia="仿宋" w:cs="仿宋"/>
                <w:sz w:val="21"/>
                <w:szCs w:val="21"/>
              </w:rPr>
              <w:t>20</w:t>
            </w:r>
            <w:r>
              <w:rPr>
                <w:rFonts w:hint="eastAsia" w:ascii="仿宋" w:hAnsi="仿宋" w:eastAsia="仿宋" w:cs="仿宋"/>
                <w:sz w:val="21"/>
                <w:szCs w:val="21"/>
                <w:lang w:eastAsia="en-US"/>
              </w:rPr>
              <w:t>日</w:t>
            </w: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8:00-8:30</w:t>
            </w:r>
          </w:p>
        </w:tc>
        <w:tc>
          <w:tcPr>
            <w:tcW w:w="3603" w:type="dxa"/>
            <w:vAlign w:val="center"/>
          </w:tcPr>
          <w:p>
            <w:pPr>
              <w:pStyle w:val="80"/>
              <w:spacing w:before="0" w:line="240" w:lineRule="auto"/>
              <w:jc w:val="center"/>
              <w:rPr>
                <w:sz w:val="21"/>
                <w:szCs w:val="21"/>
                <w:lang w:eastAsia="zh-CN"/>
              </w:rPr>
            </w:pPr>
            <w:r>
              <w:rPr>
                <w:sz w:val="21"/>
                <w:szCs w:val="21"/>
                <w:lang w:eastAsia="zh-CN"/>
              </w:rPr>
              <w:t>核验身份、一次加密</w:t>
            </w:r>
            <w:r>
              <w:rPr>
                <w:rFonts w:hint="eastAsia"/>
                <w:sz w:val="21"/>
                <w:szCs w:val="21"/>
                <w:lang w:eastAsia="zh-CN"/>
              </w:rPr>
              <w:t>、二次加密</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8:30- 19:30</w:t>
            </w:r>
          </w:p>
        </w:tc>
        <w:tc>
          <w:tcPr>
            <w:tcW w:w="3603" w:type="dxa"/>
            <w:vAlign w:val="center"/>
          </w:tcPr>
          <w:p>
            <w:pPr>
              <w:pStyle w:val="80"/>
              <w:spacing w:before="0" w:line="240" w:lineRule="auto"/>
              <w:jc w:val="center"/>
              <w:rPr>
                <w:sz w:val="21"/>
                <w:szCs w:val="21"/>
                <w:lang w:eastAsia="zh-CN"/>
              </w:rPr>
            </w:pPr>
            <w:r>
              <w:rPr>
                <w:sz w:val="21"/>
                <w:szCs w:val="21"/>
                <w:lang w:eastAsia="zh-CN"/>
              </w:rPr>
              <w:t>模块一</w:t>
            </w:r>
            <w:r>
              <w:rPr>
                <w:rFonts w:hint="eastAsia"/>
                <w:sz w:val="21"/>
                <w:szCs w:val="21"/>
                <w:lang w:eastAsia="zh-CN"/>
              </w:rPr>
              <w:t>、模块二同时比赛</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restart"/>
            <w:vAlign w:val="center"/>
          </w:tcPr>
          <w:p>
            <w:pPr>
              <w:jc w:val="center"/>
              <w:rPr>
                <w:rFonts w:ascii="仿宋" w:hAnsi="仿宋" w:eastAsia="仿宋" w:cs="仿宋"/>
                <w:sz w:val="21"/>
                <w:szCs w:val="21"/>
              </w:rPr>
            </w:pPr>
          </w:p>
          <w:p>
            <w:pPr>
              <w:jc w:val="center"/>
              <w:rPr>
                <w:rFonts w:ascii="仿宋" w:hAnsi="仿宋" w:eastAsia="仿宋" w:cs="仿宋"/>
                <w:sz w:val="21"/>
                <w:szCs w:val="21"/>
              </w:rPr>
            </w:pPr>
          </w:p>
          <w:p>
            <w:pPr>
              <w:jc w:val="center"/>
              <w:rPr>
                <w:rFonts w:ascii="Arial"/>
                <w:sz w:val="21"/>
                <w:szCs w:val="21"/>
              </w:rPr>
            </w:pPr>
            <w:r>
              <w:rPr>
                <w:rFonts w:hint="eastAsia" w:ascii="仿宋" w:hAnsi="仿宋" w:eastAsia="仿宋" w:cs="仿宋"/>
                <w:sz w:val="21"/>
                <w:szCs w:val="21"/>
              </w:rPr>
              <w:t>12</w:t>
            </w:r>
            <w:r>
              <w:rPr>
                <w:rFonts w:hint="eastAsia" w:ascii="仿宋" w:hAnsi="仿宋" w:eastAsia="仿宋" w:cs="仿宋"/>
                <w:sz w:val="21"/>
                <w:szCs w:val="21"/>
                <w:lang w:eastAsia="en-US"/>
              </w:rPr>
              <w:t>月</w:t>
            </w:r>
            <w:r>
              <w:rPr>
                <w:rFonts w:hint="eastAsia" w:ascii="仿宋" w:hAnsi="仿宋" w:eastAsia="仿宋" w:cs="仿宋"/>
                <w:sz w:val="21"/>
                <w:szCs w:val="21"/>
              </w:rPr>
              <w:t>21</w:t>
            </w:r>
            <w:r>
              <w:rPr>
                <w:rFonts w:hint="eastAsia" w:ascii="仿宋" w:hAnsi="仿宋" w:eastAsia="仿宋" w:cs="仿宋"/>
                <w:sz w:val="21"/>
                <w:szCs w:val="21"/>
                <w:lang w:eastAsia="en-US"/>
              </w:rPr>
              <w:t>日</w:t>
            </w: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8:00-8:30</w:t>
            </w:r>
          </w:p>
        </w:tc>
        <w:tc>
          <w:tcPr>
            <w:tcW w:w="3603" w:type="dxa"/>
            <w:vAlign w:val="center"/>
          </w:tcPr>
          <w:p>
            <w:pPr>
              <w:pStyle w:val="80"/>
              <w:spacing w:before="0" w:line="240" w:lineRule="auto"/>
              <w:jc w:val="center"/>
              <w:rPr>
                <w:sz w:val="21"/>
                <w:szCs w:val="21"/>
                <w:lang w:eastAsia="zh-CN"/>
              </w:rPr>
            </w:pPr>
            <w:r>
              <w:rPr>
                <w:sz w:val="21"/>
                <w:szCs w:val="21"/>
                <w:lang w:eastAsia="zh-CN"/>
              </w:rPr>
              <w:t>核验身份、一次加密</w:t>
            </w:r>
            <w:r>
              <w:rPr>
                <w:rFonts w:hint="eastAsia"/>
                <w:sz w:val="21"/>
                <w:szCs w:val="21"/>
                <w:lang w:eastAsia="zh-CN"/>
              </w:rPr>
              <w:t>、二次加密</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8:30- 17:00</w:t>
            </w:r>
          </w:p>
        </w:tc>
        <w:tc>
          <w:tcPr>
            <w:tcW w:w="3603" w:type="dxa"/>
            <w:vAlign w:val="center"/>
          </w:tcPr>
          <w:p>
            <w:pPr>
              <w:pStyle w:val="80"/>
              <w:spacing w:before="0" w:line="240" w:lineRule="auto"/>
              <w:jc w:val="center"/>
              <w:rPr>
                <w:sz w:val="21"/>
                <w:szCs w:val="21"/>
                <w:lang w:eastAsia="zh-CN"/>
              </w:rPr>
            </w:pPr>
            <w:r>
              <w:rPr>
                <w:sz w:val="21"/>
                <w:szCs w:val="21"/>
                <w:lang w:eastAsia="zh-CN"/>
              </w:rPr>
              <w:t>模块一</w:t>
            </w:r>
            <w:r>
              <w:rPr>
                <w:rFonts w:hint="eastAsia"/>
                <w:sz w:val="21"/>
                <w:szCs w:val="21"/>
                <w:lang w:eastAsia="zh-CN"/>
              </w:rPr>
              <w:t>、模块二同时比赛</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7" w:type="dxa"/>
            <w:vMerge w:val="continue"/>
            <w:vAlign w:val="center"/>
          </w:tcPr>
          <w:p>
            <w:pPr>
              <w:jc w:val="center"/>
              <w:rPr>
                <w:rFonts w:ascii="Arial"/>
                <w:sz w:val="21"/>
                <w:szCs w:val="21"/>
              </w:rPr>
            </w:pPr>
          </w:p>
        </w:tc>
        <w:tc>
          <w:tcPr>
            <w:tcW w:w="1985" w:type="dxa"/>
            <w:vAlign w:val="center"/>
          </w:tcPr>
          <w:p>
            <w:pPr>
              <w:jc w:val="center"/>
              <w:rPr>
                <w:rFonts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19:00- 21:00</w:t>
            </w:r>
          </w:p>
        </w:tc>
        <w:tc>
          <w:tcPr>
            <w:tcW w:w="3603" w:type="dxa"/>
            <w:vAlign w:val="center"/>
          </w:tcPr>
          <w:p>
            <w:pPr>
              <w:pStyle w:val="80"/>
              <w:spacing w:before="0" w:line="240" w:lineRule="auto"/>
              <w:jc w:val="center"/>
              <w:rPr>
                <w:sz w:val="21"/>
                <w:szCs w:val="21"/>
                <w:lang w:eastAsia="zh-CN"/>
              </w:rPr>
            </w:pPr>
            <w:r>
              <w:rPr>
                <w:rFonts w:hint="eastAsia"/>
                <w:sz w:val="21"/>
                <w:szCs w:val="21"/>
                <w:lang w:eastAsia="zh-CN"/>
              </w:rPr>
              <w:t>成绩汇总、解密、公布</w:t>
            </w:r>
          </w:p>
        </w:tc>
        <w:tc>
          <w:tcPr>
            <w:tcW w:w="2268" w:type="dxa"/>
            <w:vAlign w:val="center"/>
          </w:tcPr>
          <w:p>
            <w:pPr>
              <w:jc w:val="center"/>
              <w:rPr>
                <w:rFonts w:ascii="仿宋" w:hAnsi="仿宋" w:eastAsia="仿宋" w:cs="仿宋"/>
                <w:sz w:val="21"/>
                <w:szCs w:val="21"/>
                <w:lang w:eastAsia="en-US"/>
              </w:rPr>
            </w:pPr>
            <w:r>
              <w:rPr>
                <w:rFonts w:hint="eastAsia" w:ascii="仿宋" w:hAnsi="仿宋" w:eastAsia="仿宋" w:cs="仿宋"/>
                <w:sz w:val="21"/>
                <w:szCs w:val="21"/>
              </w:rPr>
              <w:t>6号楼</w:t>
            </w:r>
            <w:r>
              <w:rPr>
                <w:rFonts w:hint="eastAsia" w:ascii="仿宋" w:hAnsi="仿宋" w:eastAsia="仿宋" w:cs="仿宋"/>
                <w:sz w:val="21"/>
                <w:szCs w:val="21"/>
                <w:lang w:eastAsia="en-US"/>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7" w:type="dxa"/>
            <w:vAlign w:val="center"/>
          </w:tcPr>
          <w:p>
            <w:pPr>
              <w:pStyle w:val="79"/>
              <w:rPr>
                <w:spacing w:val="-9"/>
                <w:sz w:val="21"/>
                <w:szCs w:val="21"/>
              </w:rPr>
            </w:pPr>
            <w:r>
              <w:rPr>
                <w:rFonts w:hint="eastAsia" w:hAnsi="仿宋_GB2312" w:cs="仿宋_GB2312"/>
                <w:b/>
                <w:bCs/>
                <w:sz w:val="21"/>
                <w:szCs w:val="21"/>
              </w:rPr>
              <w:t>备注</w:t>
            </w:r>
          </w:p>
        </w:tc>
        <w:tc>
          <w:tcPr>
            <w:tcW w:w="7856" w:type="dxa"/>
            <w:gridSpan w:val="3"/>
            <w:vAlign w:val="center"/>
          </w:tcPr>
          <w:p>
            <w:pPr>
              <w:pStyle w:val="79"/>
              <w:ind w:firstLine="562"/>
              <w:rPr>
                <w:spacing w:val="-4"/>
                <w:sz w:val="21"/>
                <w:szCs w:val="21"/>
              </w:rPr>
            </w:pPr>
            <w:r>
              <w:rPr>
                <w:rFonts w:hint="eastAsia" w:hAnsi="仿宋_GB2312" w:cs="仿宋_GB2312"/>
                <w:b/>
                <w:bCs/>
                <w:sz w:val="21"/>
                <w:szCs w:val="21"/>
              </w:rPr>
              <w:t>根据报名参赛队数量，将适当调整比赛时间</w:t>
            </w:r>
          </w:p>
        </w:tc>
      </w:tr>
    </w:tbl>
    <w:p>
      <w:pPr>
        <w:pStyle w:val="18"/>
        <w:spacing w:before="0" w:after="0" w:line="560" w:lineRule="exact"/>
        <w:ind w:firstLine="600" w:firstLineChars="200"/>
        <w:jc w:val="left"/>
        <w:rPr>
          <w:rFonts w:ascii="仿宋_GB2312" w:hAnsi="仿宋" w:eastAsia="仿宋_GB2312"/>
          <w:color w:val="000000" w:themeColor="text1"/>
          <w:sz w:val="30"/>
          <w:szCs w:val="30"/>
        </w:rPr>
      </w:pPr>
      <w:r>
        <w:rPr>
          <w:rFonts w:hint="eastAsia" w:ascii="黑体" w:hAnsi="黑体" w:eastAsia="黑体"/>
          <w:b w:val="0"/>
          <w:color w:val="000000" w:themeColor="text1"/>
          <w:kern w:val="2"/>
          <w:sz w:val="30"/>
          <w:szCs w:val="30"/>
        </w:rPr>
        <w:t>六、竞赛内容</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参照教育部技能大赛网站（https://www.vcsc.org.cn/）发布的《2024年全国职业院校技能大赛双数年拟设赛项规程与赛题（征求意见稿）公开征求意见的公告》中各赛项的竞赛内容，2024 年河南省高等职业教育技能大赛赛道小组赛—GZ012 “高铁信号与客运组织”赛项内容包含模块一和模块二。</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 xml:space="preserve">模块一为“轨道交通信号设备设计施工与维护”，该模块包括4 个任务，分别为轨道交通信号设备配线表设计、轨道交通信号设备施工调试（实物）、 轨道交通信号设备检修（虚拟检修）、轨道交通信号设备故障查找（转辙机实物、信号机实物、轨道电路实物）。 </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模块二为“高铁客运组织”，该模块包括3个任务，分别为售票作业、站车作业、应急处置。</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竞赛为技能考核，两个模块分别设置独立的赛位同时进行竞赛。满分 100 分，成绩计算到小数点后2位。具体考核内容、分值分配及时间分配，见表</w:t>
      </w:r>
      <w:r>
        <w:rPr>
          <w:rFonts w:ascii="仿宋_GB2312" w:hAnsi="仿宋" w:eastAsia="仿宋_GB2312"/>
          <w:color w:val="000000" w:themeColor="text1"/>
          <w:sz w:val="30"/>
          <w:szCs w:val="30"/>
        </w:rPr>
        <w:t>2</w:t>
      </w:r>
      <w:r>
        <w:rPr>
          <w:rFonts w:hint="eastAsia" w:ascii="仿宋_GB2312" w:hAnsi="仿宋" w:eastAsia="仿宋_GB2312"/>
          <w:color w:val="000000" w:themeColor="text1"/>
          <w:sz w:val="30"/>
          <w:szCs w:val="30"/>
        </w:rPr>
        <w:t>。</w:t>
      </w:r>
    </w:p>
    <w:p>
      <w:pPr>
        <w:spacing w:before="91" w:line="212" w:lineRule="auto"/>
        <w:ind w:left="2001" w:firstLine="461" w:firstLineChars="200"/>
        <w:rPr>
          <w:rFonts w:ascii="仿宋" w:hAnsi="仿宋" w:eastAsia="仿宋" w:cs="仿宋"/>
          <w:b/>
          <w:bCs/>
          <w:spacing w:val="-5"/>
        </w:rPr>
      </w:pPr>
      <w:r>
        <w:rPr>
          <w:rFonts w:hint="eastAsia" w:ascii="仿宋" w:hAnsi="仿宋" w:eastAsia="仿宋" w:cs="仿宋"/>
          <w:b/>
          <w:bCs/>
          <w:spacing w:val="-5"/>
        </w:rPr>
        <w:t>表</w:t>
      </w:r>
      <w:r>
        <w:rPr>
          <w:rFonts w:ascii="仿宋" w:hAnsi="仿宋" w:eastAsia="仿宋" w:cs="仿宋"/>
          <w:b/>
          <w:bCs/>
          <w:spacing w:val="-5"/>
        </w:rPr>
        <w:t xml:space="preserve">2 </w:t>
      </w:r>
      <w:r>
        <w:rPr>
          <w:rFonts w:hint="eastAsia" w:ascii="仿宋" w:hAnsi="仿宋" w:eastAsia="仿宋" w:cs="仿宋"/>
          <w:b/>
          <w:bCs/>
          <w:spacing w:val="-5"/>
        </w:rPr>
        <w:t xml:space="preserve"> 考核内容、分值分配及时间分配</w:t>
      </w:r>
    </w:p>
    <w:tbl>
      <w:tblPr>
        <w:tblStyle w:val="81"/>
        <w:tblW w:w="89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095"/>
        <w:gridCol w:w="1005"/>
        <w:gridCol w:w="3817"/>
        <w:gridCol w:w="922"/>
        <w:gridCol w:w="1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pStyle w:val="80"/>
              <w:spacing w:before="0" w:line="240" w:lineRule="auto"/>
              <w:ind w:left="0" w:firstLine="210" w:firstLineChars="1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095" w:type="dxa"/>
            <w:vAlign w:val="center"/>
          </w:tcPr>
          <w:p>
            <w:pPr>
              <w:pStyle w:val="80"/>
              <w:spacing w:before="0" w:line="240" w:lineRule="auto"/>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模块</w:t>
            </w:r>
          </w:p>
        </w:tc>
        <w:tc>
          <w:tcPr>
            <w:tcW w:w="1005" w:type="dxa"/>
            <w:vAlign w:val="center"/>
          </w:tcPr>
          <w:p>
            <w:pPr>
              <w:pStyle w:val="80"/>
              <w:spacing w:before="0" w:line="240" w:lineRule="auto"/>
              <w:rPr>
                <w:rFonts w:ascii="方正黑体_GBK" w:hAnsi="方正黑体_GBK" w:eastAsia="方正黑体_GBK" w:cs="方正黑体_GBK"/>
                <w:sz w:val="21"/>
                <w:szCs w:val="21"/>
                <w:lang w:eastAsia="zh-CN"/>
              </w:rPr>
            </w:pPr>
            <w:r>
              <w:rPr>
                <w:rFonts w:hint="eastAsia" w:ascii="方正黑体_GBK" w:hAnsi="方正黑体_GBK" w:eastAsia="方正黑体_GBK" w:cs="方正黑体_GBK"/>
                <w:sz w:val="21"/>
                <w:szCs w:val="21"/>
                <w:lang w:eastAsia="zh-CN"/>
              </w:rPr>
              <w:t>项目</w:t>
            </w:r>
          </w:p>
        </w:tc>
        <w:tc>
          <w:tcPr>
            <w:tcW w:w="3817" w:type="dxa"/>
            <w:vAlign w:val="center"/>
          </w:tcPr>
          <w:p>
            <w:pPr>
              <w:pStyle w:val="80"/>
              <w:spacing w:before="0" w:line="240" w:lineRule="auto"/>
              <w:ind w:firstLine="1050" w:firstLineChars="5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任务</w:t>
            </w:r>
          </w:p>
        </w:tc>
        <w:tc>
          <w:tcPr>
            <w:tcW w:w="922" w:type="dxa"/>
            <w:vAlign w:val="center"/>
          </w:tcPr>
          <w:p>
            <w:pPr>
              <w:pStyle w:val="80"/>
              <w:spacing w:before="0" w:line="240" w:lineRule="auto"/>
              <w:ind w:left="0" w:firstLine="210" w:firstLineChars="1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分值</w:t>
            </w:r>
          </w:p>
        </w:tc>
        <w:tc>
          <w:tcPr>
            <w:tcW w:w="1321" w:type="dxa"/>
            <w:vAlign w:val="center"/>
          </w:tcPr>
          <w:p>
            <w:pPr>
              <w:pStyle w:val="80"/>
              <w:spacing w:before="0" w:line="240" w:lineRule="auto"/>
              <w:ind w:left="0" w:firstLine="210" w:firstLineChars="1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eastAsia="zh-CN"/>
              </w:rPr>
              <w:t>竞赛</w:t>
            </w:r>
            <w:r>
              <w:rPr>
                <w:rFonts w:hint="eastAsia" w:ascii="方正黑体_GBK" w:hAnsi="方正黑体_GBK" w:eastAsia="方正黑体_GBK" w:cs="方正黑体_GBK"/>
                <w:sz w:val="21"/>
                <w:szCs w:val="21"/>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35"/>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095" w:type="dxa"/>
            <w:vMerge w:val="restart"/>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轨道交通信号设备设计施工与维护（65分）</w:t>
            </w:r>
          </w:p>
        </w:tc>
        <w:tc>
          <w:tcPr>
            <w:tcW w:w="1005" w:type="dxa"/>
            <w:vMerge w:val="restart"/>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 xml:space="preserve">  A项目</w:t>
            </w:r>
          </w:p>
        </w:tc>
        <w:tc>
          <w:tcPr>
            <w:tcW w:w="3817" w:type="dxa"/>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1.轨道交通信号设备配线表设计</w:t>
            </w:r>
          </w:p>
        </w:tc>
        <w:tc>
          <w:tcPr>
            <w:tcW w:w="92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7分</w:t>
            </w:r>
          </w:p>
        </w:tc>
        <w:tc>
          <w:tcPr>
            <w:tcW w:w="1321" w:type="dxa"/>
            <w:vMerge w:val="restart"/>
            <w:vAlign w:val="center"/>
          </w:tcPr>
          <w:p>
            <w:pPr>
              <w:pStyle w:val="80"/>
              <w:spacing w:before="0" w:line="240" w:lineRule="auto"/>
              <w:ind w:left="0" w:firstLine="240" w:firstLineChars="100"/>
              <w:rPr>
                <w:rFonts w:ascii="方正仿宋_GBK" w:hAnsi="方正仿宋_GBK" w:eastAsia="方正仿宋_GBK" w:cs="方正仿宋_GBK"/>
                <w:lang w:eastAsia="zh-CN"/>
              </w:rPr>
            </w:pPr>
          </w:p>
          <w:p>
            <w:pPr>
              <w:pStyle w:val="80"/>
              <w:spacing w:before="0" w:line="240" w:lineRule="auto"/>
              <w:ind w:left="0" w:firstLine="240" w:firstLineChars="100"/>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80分钟</w:t>
            </w:r>
          </w:p>
          <w:p>
            <w:pPr>
              <w:pStyle w:val="80"/>
              <w:spacing w:before="0" w:line="240" w:lineRule="auto"/>
              <w:ind w:left="0" w:firstLine="240" w:firstLineChars="100"/>
              <w:rPr>
                <w:rFonts w:ascii="方正仿宋_GBK" w:hAnsi="方正仿宋_GBK" w:eastAsia="方正仿宋_GBK" w:cs="方正仿宋_GBK"/>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54" w:type="dxa"/>
            <w:vAlign w:val="center"/>
          </w:tcPr>
          <w:p>
            <w:pPr>
              <w:ind w:left="312"/>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095" w:type="dxa"/>
            <w:vMerge w:val="continue"/>
            <w:vAlign w:val="center"/>
          </w:tcPr>
          <w:p>
            <w:pPr>
              <w:jc w:val="center"/>
              <w:rPr>
                <w:rFonts w:ascii="方正仿宋_GBK" w:hAnsi="方正仿宋_GBK" w:eastAsia="方正仿宋_GBK" w:cs="方正仿宋_GBK"/>
                <w:sz w:val="21"/>
                <w:szCs w:val="21"/>
              </w:rPr>
            </w:pPr>
          </w:p>
        </w:tc>
        <w:tc>
          <w:tcPr>
            <w:tcW w:w="1005" w:type="dxa"/>
            <w:vMerge w:val="continue"/>
            <w:vAlign w:val="center"/>
          </w:tcPr>
          <w:p>
            <w:pPr>
              <w:pStyle w:val="80"/>
              <w:spacing w:before="0" w:line="240" w:lineRule="auto"/>
              <w:ind w:left="0"/>
              <w:rPr>
                <w:rFonts w:ascii="方正仿宋_GBK" w:hAnsi="方正仿宋_GBK" w:eastAsia="方正仿宋_GBK" w:cs="方正仿宋_GBK"/>
                <w:sz w:val="21"/>
                <w:szCs w:val="21"/>
                <w:lang w:eastAsia="zh-CN"/>
              </w:rPr>
            </w:pPr>
          </w:p>
        </w:tc>
        <w:tc>
          <w:tcPr>
            <w:tcW w:w="3817" w:type="dxa"/>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2.轨道交通信号设备施工调试</w:t>
            </w:r>
          </w:p>
        </w:tc>
        <w:tc>
          <w:tcPr>
            <w:tcW w:w="92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25分</w:t>
            </w:r>
          </w:p>
        </w:tc>
        <w:tc>
          <w:tcPr>
            <w:tcW w:w="1321" w:type="dxa"/>
            <w:vMerge w:val="continue"/>
            <w:vAlign w:val="center"/>
          </w:tcPr>
          <w:p>
            <w:pPr>
              <w:jc w:val="center"/>
              <w:rPr>
                <w:rFonts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54" w:type="dxa"/>
            <w:vAlign w:val="center"/>
          </w:tcPr>
          <w:p>
            <w:pPr>
              <w:ind w:left="317"/>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095" w:type="dxa"/>
            <w:vMerge w:val="continue"/>
            <w:vAlign w:val="center"/>
          </w:tcPr>
          <w:p>
            <w:pPr>
              <w:jc w:val="center"/>
              <w:rPr>
                <w:rFonts w:ascii="方正仿宋_GBK" w:hAnsi="方正仿宋_GBK" w:eastAsia="方正仿宋_GBK" w:cs="方正仿宋_GBK"/>
                <w:sz w:val="21"/>
                <w:szCs w:val="21"/>
              </w:rPr>
            </w:pPr>
          </w:p>
        </w:tc>
        <w:tc>
          <w:tcPr>
            <w:tcW w:w="1005" w:type="dxa"/>
            <w:vMerge w:val="continue"/>
            <w:vAlign w:val="center"/>
          </w:tcPr>
          <w:p>
            <w:pPr>
              <w:pStyle w:val="80"/>
              <w:spacing w:before="0" w:line="240" w:lineRule="auto"/>
              <w:ind w:left="0"/>
              <w:rPr>
                <w:rFonts w:ascii="方正仿宋_GBK" w:hAnsi="方正仿宋_GBK" w:eastAsia="方正仿宋_GBK" w:cs="方正仿宋_GBK"/>
                <w:sz w:val="21"/>
                <w:szCs w:val="21"/>
                <w:lang w:eastAsia="zh-CN"/>
              </w:rPr>
            </w:pPr>
          </w:p>
        </w:tc>
        <w:tc>
          <w:tcPr>
            <w:tcW w:w="3817" w:type="dxa"/>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竞速（按配线表设计和施工调试总时间，导通成功才能参与竞速）</w:t>
            </w:r>
          </w:p>
        </w:tc>
        <w:tc>
          <w:tcPr>
            <w:tcW w:w="92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3分</w:t>
            </w:r>
          </w:p>
        </w:tc>
        <w:tc>
          <w:tcPr>
            <w:tcW w:w="1321" w:type="dxa"/>
            <w:vMerge w:val="continue"/>
            <w:vAlign w:val="center"/>
          </w:tcPr>
          <w:p>
            <w:pPr>
              <w:jc w:val="center"/>
              <w:rPr>
                <w:rFonts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095" w:type="dxa"/>
            <w:vMerge w:val="continue"/>
            <w:vAlign w:val="center"/>
          </w:tcPr>
          <w:p>
            <w:pPr>
              <w:jc w:val="center"/>
              <w:rPr>
                <w:rFonts w:ascii="方正仿宋_GBK" w:hAnsi="方正仿宋_GBK" w:eastAsia="方正仿宋_GBK" w:cs="方正仿宋_GBK"/>
                <w:sz w:val="21"/>
                <w:szCs w:val="21"/>
              </w:rPr>
            </w:pPr>
          </w:p>
        </w:tc>
        <w:tc>
          <w:tcPr>
            <w:tcW w:w="1005" w:type="dxa"/>
            <w:vMerge w:val="continue"/>
            <w:vAlign w:val="center"/>
          </w:tcPr>
          <w:p>
            <w:pPr>
              <w:pStyle w:val="80"/>
              <w:spacing w:before="0" w:line="240" w:lineRule="auto"/>
              <w:ind w:left="0"/>
              <w:rPr>
                <w:rFonts w:ascii="方正仿宋_GBK" w:hAnsi="方正仿宋_GBK" w:eastAsia="方正仿宋_GBK" w:cs="方正仿宋_GBK"/>
                <w:sz w:val="21"/>
                <w:szCs w:val="21"/>
                <w:lang w:eastAsia="zh-CN"/>
              </w:rPr>
            </w:pPr>
          </w:p>
        </w:tc>
        <w:tc>
          <w:tcPr>
            <w:tcW w:w="3817" w:type="dxa"/>
            <w:vAlign w:val="center"/>
          </w:tcPr>
          <w:p>
            <w:pPr>
              <w:pStyle w:val="80"/>
              <w:spacing w:before="0" w:line="240" w:lineRule="auto"/>
              <w:ind w:left="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3.轨道交通信号设备检修</w:t>
            </w:r>
          </w:p>
        </w:tc>
        <w:tc>
          <w:tcPr>
            <w:tcW w:w="92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8分</w:t>
            </w:r>
          </w:p>
        </w:tc>
        <w:tc>
          <w:tcPr>
            <w:tcW w:w="1321" w:type="dxa"/>
            <w:vMerge w:val="continue"/>
            <w:vAlign w:val="center"/>
          </w:tcPr>
          <w:p>
            <w:pPr>
              <w:jc w:val="center"/>
              <w:rPr>
                <w:rFonts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095" w:type="dxa"/>
            <w:vMerge w:val="continue"/>
            <w:vAlign w:val="center"/>
          </w:tcPr>
          <w:p>
            <w:pPr>
              <w:jc w:val="center"/>
              <w:rPr>
                <w:rFonts w:ascii="方正仿宋_GBK" w:hAnsi="方正仿宋_GBK" w:eastAsia="方正仿宋_GBK" w:cs="方正仿宋_GBK"/>
                <w:sz w:val="21"/>
                <w:szCs w:val="21"/>
              </w:rPr>
            </w:pPr>
          </w:p>
        </w:tc>
        <w:tc>
          <w:tcPr>
            <w:tcW w:w="1005" w:type="dxa"/>
            <w:vMerge w:val="restart"/>
            <w:vAlign w:val="center"/>
          </w:tcPr>
          <w:p>
            <w:pPr>
              <w:pStyle w:val="80"/>
              <w:spacing w:before="0" w:line="240" w:lineRule="auto"/>
              <w:ind w:left="0" w:firstLine="210" w:firstLineChars="100"/>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B项目</w:t>
            </w:r>
          </w:p>
        </w:tc>
        <w:tc>
          <w:tcPr>
            <w:tcW w:w="3817" w:type="dxa"/>
            <w:tcBorders>
              <w:bottom w:val="single" w:color="auto" w:sz="4" w:space="0"/>
            </w:tcBorders>
            <w:vAlign w:val="center"/>
          </w:tcPr>
          <w:p>
            <w:pPr>
              <w:pStyle w:val="80"/>
              <w:spacing w:before="0" w:line="240" w:lineRule="auto"/>
              <w:ind w:left="0"/>
              <w:rPr>
                <w:rFonts w:ascii="方正仿宋_GBK" w:hAnsi="方正仿宋_GBK" w:eastAsia="方正仿宋_GBK" w:cs="方正仿宋_GBK"/>
                <w:spacing w:val="-4"/>
                <w:sz w:val="21"/>
                <w:szCs w:val="21"/>
                <w:lang w:eastAsia="zh-CN"/>
              </w:rPr>
            </w:pPr>
            <w:r>
              <w:rPr>
                <w:rFonts w:hint="eastAsia" w:ascii="方正仿宋_GBK" w:hAnsi="方正仿宋_GBK" w:eastAsia="方正仿宋_GBK" w:cs="方正仿宋_GBK"/>
                <w:sz w:val="21"/>
                <w:szCs w:val="21"/>
                <w:lang w:eastAsia="zh-CN"/>
              </w:rPr>
              <w:t>4.轨道交通信号设备故障查找</w:t>
            </w:r>
          </w:p>
        </w:tc>
        <w:tc>
          <w:tcPr>
            <w:tcW w:w="922" w:type="dxa"/>
            <w:tcBorders>
              <w:bottom w:val="single" w:color="auto" w:sz="4" w:space="0"/>
            </w:tcBorders>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1321" w:type="dxa"/>
            <w:vMerge w:val="restart"/>
            <w:vAlign w:val="center"/>
          </w:tcPr>
          <w:p>
            <w:pPr>
              <w:pStyle w:val="80"/>
              <w:spacing w:before="0" w:line="240" w:lineRule="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30分钟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095" w:type="dxa"/>
            <w:vMerge w:val="continue"/>
            <w:tcBorders>
              <w:bottom w:val="single" w:color="auto" w:sz="4" w:space="0"/>
            </w:tcBorders>
            <w:vAlign w:val="center"/>
          </w:tcPr>
          <w:p>
            <w:pPr>
              <w:jc w:val="center"/>
              <w:rPr>
                <w:rFonts w:ascii="方正仿宋_GBK" w:hAnsi="方正仿宋_GBK" w:eastAsia="方正仿宋_GBK" w:cs="方正仿宋_GBK"/>
                <w:sz w:val="21"/>
                <w:szCs w:val="21"/>
              </w:rPr>
            </w:pPr>
          </w:p>
        </w:tc>
        <w:tc>
          <w:tcPr>
            <w:tcW w:w="1005" w:type="dxa"/>
            <w:vMerge w:val="continue"/>
            <w:tcBorders>
              <w:bottom w:val="single" w:color="auto" w:sz="4" w:space="0"/>
            </w:tcBorders>
            <w:vAlign w:val="center"/>
          </w:tcPr>
          <w:p>
            <w:pPr>
              <w:pStyle w:val="80"/>
              <w:spacing w:before="0" w:line="240" w:lineRule="auto"/>
              <w:ind w:left="0"/>
              <w:rPr>
                <w:rFonts w:ascii="方正仿宋_GBK" w:hAnsi="方正仿宋_GBK" w:eastAsia="方正仿宋_GBK" w:cs="方正仿宋_GBK"/>
                <w:spacing w:val="-4"/>
                <w:sz w:val="21"/>
                <w:szCs w:val="21"/>
                <w:lang w:eastAsia="zh-CN"/>
              </w:rPr>
            </w:pPr>
          </w:p>
        </w:tc>
        <w:tc>
          <w:tcPr>
            <w:tcW w:w="3817" w:type="dxa"/>
            <w:tcBorders>
              <w:bottom w:val="single" w:color="auto" w:sz="4" w:space="0"/>
            </w:tcBorders>
            <w:vAlign w:val="center"/>
          </w:tcPr>
          <w:p>
            <w:pPr>
              <w:pStyle w:val="80"/>
              <w:spacing w:before="0" w:line="240" w:lineRule="auto"/>
              <w:ind w:left="0"/>
              <w:rPr>
                <w:rFonts w:ascii="方正仿宋_GBK" w:hAnsi="方正仿宋_GBK" w:eastAsia="方正仿宋_GBK" w:cs="方正仿宋_GBK"/>
                <w:spacing w:val="-4"/>
                <w:sz w:val="21"/>
                <w:szCs w:val="21"/>
                <w:lang w:eastAsia="zh-CN"/>
              </w:rPr>
            </w:pPr>
            <w:r>
              <w:rPr>
                <w:rFonts w:hint="eastAsia" w:ascii="方正仿宋_GBK" w:hAnsi="方正仿宋_GBK" w:eastAsia="方正仿宋_GBK" w:cs="方正仿宋_GBK"/>
                <w:spacing w:val="-4"/>
                <w:sz w:val="21"/>
                <w:szCs w:val="21"/>
                <w:lang w:eastAsia="zh-CN"/>
              </w:rPr>
              <w:t>竞速（按故障查找完成时间，故障查找全部正确才能参与）</w:t>
            </w:r>
          </w:p>
        </w:tc>
        <w:tc>
          <w:tcPr>
            <w:tcW w:w="922" w:type="dxa"/>
            <w:tcBorders>
              <w:bottom w:val="single" w:color="auto" w:sz="4" w:space="0"/>
            </w:tcBorders>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2分</w:t>
            </w:r>
          </w:p>
        </w:tc>
        <w:tc>
          <w:tcPr>
            <w:tcW w:w="1321" w:type="dxa"/>
            <w:vMerge w:val="continue"/>
            <w:tcBorders>
              <w:bottom w:val="single" w:color="auto" w:sz="4" w:space="0"/>
            </w:tcBorders>
            <w:vAlign w:val="center"/>
          </w:tcPr>
          <w:p>
            <w:pPr>
              <w:jc w:val="center"/>
              <w:rPr>
                <w:rFonts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095" w:type="dxa"/>
            <w:vMerge w:val="restart"/>
            <w:tcBorders>
              <w:top w:val="single" w:color="auto" w:sz="4" w:space="0"/>
            </w:tcBorders>
            <w:vAlign w:val="center"/>
          </w:tcPr>
          <w:p>
            <w:pP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高铁客运组织（35分）</w:t>
            </w:r>
          </w:p>
        </w:tc>
        <w:tc>
          <w:tcPr>
            <w:tcW w:w="4822" w:type="dxa"/>
            <w:gridSpan w:val="2"/>
            <w:tcBorders>
              <w:top w:val="single" w:color="auto" w:sz="4" w:space="0"/>
            </w:tcBorders>
            <w:vAlign w:val="center"/>
          </w:tcPr>
          <w:p>
            <w:pPr>
              <w:pStyle w:val="80"/>
              <w:spacing w:before="0" w:line="240" w:lineRule="auto"/>
              <w:ind w:firstLine="1260" w:firstLineChars="6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售票作业</w:t>
            </w:r>
          </w:p>
        </w:tc>
        <w:tc>
          <w:tcPr>
            <w:tcW w:w="922" w:type="dxa"/>
            <w:tcBorders>
              <w:top w:val="single" w:color="auto" w:sz="4" w:space="0"/>
            </w:tcBorders>
            <w:vAlign w:val="center"/>
          </w:tcPr>
          <w:p>
            <w:pPr>
              <w:pStyle w:val="80"/>
              <w:spacing w:before="0" w:line="240" w:lineRule="auto"/>
              <w:ind w:left="0"/>
              <w:jc w:val="center"/>
              <w:rPr>
                <w:rFonts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10分</w:t>
            </w:r>
          </w:p>
        </w:tc>
        <w:tc>
          <w:tcPr>
            <w:tcW w:w="1321" w:type="dxa"/>
            <w:vMerge w:val="restart"/>
            <w:tcBorders>
              <w:top w:val="single" w:color="auto" w:sz="4" w:space="0"/>
            </w:tcBorders>
            <w:vAlign w:val="center"/>
          </w:tcPr>
          <w:p>
            <w:pPr>
              <w:pStyle w:val="80"/>
              <w:spacing w:before="0" w:line="240" w:lineRule="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45分钟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095" w:type="dxa"/>
            <w:vMerge w:val="continue"/>
            <w:vAlign w:val="center"/>
          </w:tcPr>
          <w:p>
            <w:pPr>
              <w:jc w:val="center"/>
              <w:rPr>
                <w:rFonts w:ascii="方正仿宋_GBK" w:hAnsi="方正仿宋_GBK" w:eastAsia="方正仿宋_GBK" w:cs="方正仿宋_GBK"/>
                <w:sz w:val="21"/>
                <w:szCs w:val="21"/>
              </w:rPr>
            </w:pPr>
          </w:p>
        </w:tc>
        <w:tc>
          <w:tcPr>
            <w:tcW w:w="4822" w:type="dxa"/>
            <w:gridSpan w:val="2"/>
            <w:vAlign w:val="center"/>
          </w:tcPr>
          <w:p>
            <w:pPr>
              <w:pStyle w:val="80"/>
              <w:spacing w:before="0" w:line="240" w:lineRule="auto"/>
              <w:ind w:firstLine="1260" w:firstLineChars="6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站车作业</w:t>
            </w:r>
          </w:p>
        </w:tc>
        <w:tc>
          <w:tcPr>
            <w:tcW w:w="922" w:type="dxa"/>
            <w:vAlign w:val="center"/>
          </w:tcPr>
          <w:p>
            <w:pPr>
              <w:pStyle w:val="80"/>
              <w:spacing w:before="0" w:line="240" w:lineRule="auto"/>
              <w:ind w:left="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10分</w:t>
            </w:r>
          </w:p>
        </w:tc>
        <w:tc>
          <w:tcPr>
            <w:tcW w:w="1321" w:type="dxa"/>
            <w:vMerge w:val="continue"/>
            <w:vAlign w:val="center"/>
          </w:tcPr>
          <w:p>
            <w:pPr>
              <w:pStyle w:val="8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4" w:type="dxa"/>
            <w:vAlign w:val="center"/>
          </w:tcPr>
          <w:p>
            <w:pPr>
              <w:ind w:left="311"/>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095" w:type="dxa"/>
            <w:vMerge w:val="continue"/>
            <w:vAlign w:val="center"/>
          </w:tcPr>
          <w:p>
            <w:pPr>
              <w:jc w:val="center"/>
              <w:rPr>
                <w:rFonts w:ascii="方正仿宋_GBK" w:hAnsi="方正仿宋_GBK" w:eastAsia="方正仿宋_GBK" w:cs="方正仿宋_GBK"/>
                <w:sz w:val="21"/>
                <w:szCs w:val="21"/>
              </w:rPr>
            </w:pPr>
          </w:p>
        </w:tc>
        <w:tc>
          <w:tcPr>
            <w:tcW w:w="4822" w:type="dxa"/>
            <w:gridSpan w:val="2"/>
            <w:vAlign w:val="center"/>
          </w:tcPr>
          <w:p>
            <w:pPr>
              <w:pStyle w:val="80"/>
              <w:spacing w:before="0" w:line="240" w:lineRule="auto"/>
              <w:ind w:firstLine="1260" w:firstLineChars="6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应急处置</w:t>
            </w:r>
          </w:p>
        </w:tc>
        <w:tc>
          <w:tcPr>
            <w:tcW w:w="922" w:type="dxa"/>
            <w:vAlign w:val="center"/>
          </w:tcPr>
          <w:p>
            <w:pPr>
              <w:pStyle w:val="80"/>
              <w:spacing w:before="0" w:line="240" w:lineRule="auto"/>
              <w:ind w:left="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1321" w:type="dxa"/>
            <w:vMerge w:val="continue"/>
            <w:vAlign w:val="center"/>
          </w:tcPr>
          <w:p>
            <w:pPr>
              <w:pStyle w:val="80"/>
            </w:pPr>
          </w:p>
        </w:tc>
      </w:tr>
    </w:tbl>
    <w:p>
      <w:pPr>
        <w:widowControl w:val="0"/>
        <w:spacing w:line="560" w:lineRule="exact"/>
        <w:ind w:firstLine="602" w:firstLineChars="200"/>
        <w:rPr>
          <w:rFonts w:ascii="仿宋_GB2312" w:hAnsi="仿宋" w:eastAsia="仿宋_GB2312"/>
          <w:b/>
          <w:bCs/>
          <w:color w:val="000000" w:themeColor="text1"/>
          <w:sz w:val="30"/>
          <w:szCs w:val="30"/>
        </w:rPr>
      </w:pPr>
    </w:p>
    <w:p>
      <w:pPr>
        <w:widowControl w:val="0"/>
        <w:spacing w:line="560" w:lineRule="exact"/>
        <w:ind w:firstLine="602" w:firstLineChars="200"/>
        <w:rPr>
          <w:rFonts w:ascii="仿宋_GB2312" w:hAnsi="仿宋" w:eastAsia="仿宋_GB2312"/>
          <w:b/>
          <w:bCs/>
          <w:color w:val="000000" w:themeColor="text1"/>
          <w:sz w:val="30"/>
          <w:szCs w:val="30"/>
        </w:rPr>
      </w:pPr>
      <w:r>
        <w:rPr>
          <w:rFonts w:hint="eastAsia" w:ascii="仿宋_GB2312" w:hAnsi="仿宋" w:eastAsia="仿宋_GB2312"/>
          <w:b/>
          <w:bCs/>
          <w:color w:val="000000" w:themeColor="text1"/>
          <w:sz w:val="30"/>
          <w:szCs w:val="30"/>
        </w:rPr>
        <w:t>备注：</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模块一A项目，两名选手先配合完成配线表设计和施工调试任务（自由分配顺序和时间），再配合进行检修任务，总时长为80分钟。</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如果有n个队伍参与竞速，参赛队竞速分=竞速分值-（参赛队排名-1）*竞速分值/n。</w:t>
      </w:r>
    </w:p>
    <w:p>
      <w:pPr>
        <w:widowControl w:val="0"/>
        <w:spacing w:line="560" w:lineRule="exact"/>
        <w:ind w:firstLine="600" w:firstLineChars="2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故障查找只能使用万用表电压挡，不能使用电阻挡或蜂鸣挡。职业素养采取倒扣分，最多扣5分。</w:t>
      </w:r>
    </w:p>
    <w:p>
      <w:pPr>
        <w:widowControl w:val="0"/>
        <w:spacing w:line="560" w:lineRule="exact"/>
        <w:ind w:firstLine="600" w:firstLineChars="200"/>
        <w:rPr>
          <w:rFonts w:ascii="黑体" w:hAnsi="黑体" w:eastAsia="黑体"/>
          <w:color w:val="000000" w:themeColor="text1"/>
          <w:kern w:val="2"/>
          <w:sz w:val="30"/>
          <w:szCs w:val="30"/>
        </w:rPr>
      </w:pPr>
      <w:r>
        <w:rPr>
          <w:rFonts w:hint="eastAsia" w:ascii="仿宋_GB2312" w:hAnsi="仿宋" w:eastAsia="仿宋_GB2312"/>
          <w:color w:val="000000" w:themeColor="text1"/>
          <w:sz w:val="30"/>
          <w:szCs w:val="30"/>
        </w:rPr>
        <w:t>模块二，选手完成售票作业后，再配合完成站车作业和应急处置任务。应急处置任务中，需依次处理多个事件。</w:t>
      </w:r>
    </w:p>
    <w:p>
      <w:pPr>
        <w:spacing w:line="560" w:lineRule="exact"/>
        <w:ind w:firstLine="600" w:firstLineChars="200"/>
        <w:rPr>
          <w:rFonts w:ascii="黑体" w:hAnsi="黑体" w:eastAsia="黑体"/>
          <w:color w:val="000000" w:themeColor="text1"/>
          <w:kern w:val="2"/>
          <w:sz w:val="30"/>
          <w:szCs w:val="30"/>
        </w:rPr>
      </w:pPr>
      <w:r>
        <w:rPr>
          <w:rFonts w:hint="eastAsia" w:ascii="黑体" w:hAnsi="黑体" w:eastAsia="黑体"/>
          <w:color w:val="000000" w:themeColor="text1"/>
          <w:kern w:val="2"/>
          <w:sz w:val="30"/>
          <w:szCs w:val="30"/>
        </w:rPr>
        <w:t>七、竞赛设备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队可以采用承办院校提供的现有竞赛设备，也可以自带参赛设备，自带设备需满足竞赛内容技术参数要求（附件1，竞赛设备技术参数要求），比赛前，专家组和评判组对竞赛设备是否满足技术参数要求进行检查，若不满足要求，专家组和评判组有权禁止参赛队使用该设备参加比赛。</w:t>
      </w:r>
    </w:p>
    <w:p>
      <w:pPr>
        <w:widowControl w:val="0"/>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（一）现有竞赛设备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承办学校在各参赛队报名前公布可用于比赛的设备和材料清单（含场地、水电气网等条件）（附件2，承办学校提供的设备和场地信息清单），供参赛学校选择。同时在在河南省职业教育与成人教育网首页“通知公告”栏发布。</w:t>
      </w:r>
    </w:p>
    <w:p>
      <w:pPr>
        <w:widowControl w:val="0"/>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（二）自带参赛设备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参赛学校根据承办学校公布的清单，自主决定设备是否自带（附件3，参赛学校自带设备清单及赛场环境要求确认信息）。</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为了保证各参赛校竞赛内容的一致性，参赛校自带的设备必须包含承办校提供的设备硬件和软件功能，赛前由抽取好的专家组和评判组审核参赛校自带设备，若不满足竞赛内容一致性的要求，则不能使用自带设备，可选择承办校提供的设备。承办校接收参赛校自带设备确认单时，不对设备硬件和软件功能进行审核。</w:t>
      </w:r>
    </w:p>
    <w:p>
      <w:pPr>
        <w:widowControl w:val="0"/>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（三）设备确认</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各赛项报名时，自带设备的参赛学校须与承办学校签订确认书（附件4，参赛学校与承办学校就自带设备协商后确认书）。</w:t>
      </w:r>
    </w:p>
    <w:p>
      <w:pPr>
        <w:widowControl w:val="0"/>
        <w:spacing w:line="560" w:lineRule="exact"/>
        <w:ind w:firstLine="600" w:firstLineChars="200"/>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（四）设备安装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参赛学校与承办学校确认可行后，进场安装调试自带设备。现场设备技术保障谁提供谁负责。承办学校积极为参赛学校提供自带设备、工具、材料等所需要的竞赛场地、水电气网等相关条件，并做好服务工作。</w:t>
      </w:r>
    </w:p>
    <w:p>
      <w:pPr>
        <w:spacing w:line="560" w:lineRule="exact"/>
        <w:ind w:firstLine="600" w:firstLineChars="200"/>
        <w:rPr>
          <w:rFonts w:ascii="黑体" w:hAnsi="黑体" w:eastAsia="黑体"/>
          <w:color w:val="000000" w:themeColor="text1"/>
          <w:kern w:val="2"/>
          <w:sz w:val="30"/>
          <w:szCs w:val="30"/>
        </w:rPr>
      </w:pPr>
      <w:r>
        <w:rPr>
          <w:rFonts w:hint="eastAsia" w:ascii="黑体" w:hAnsi="黑体" w:eastAsia="黑体"/>
          <w:color w:val="000000" w:themeColor="text1"/>
          <w:kern w:val="2"/>
          <w:sz w:val="30"/>
          <w:szCs w:val="30"/>
        </w:rPr>
        <w:t>八、成绩评定</w:t>
      </w:r>
    </w:p>
    <w:p>
      <w:pPr>
        <w:widowControl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1.竞赛评判组成</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根据参赛队报名情况，将各学校推荐的评判人员中符合条件的人员组成裁判专家库。</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按照赛道小组赛实施方案，依据裁判专家库组织各赛道小组赛裁判组。一般由抽取方式进行。裁判组设召集人1人，负责组织竞赛期间的裁判工作，但与各评分裁判具有同等评判职责或不参与评判。</w:t>
      </w:r>
    </w:p>
    <w:p>
      <w:pPr>
        <w:widowControl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2.评分标准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成绩评定本着公平公正公开的原则，注重对参赛选手团队运用专业知识（技能）分析（解决）问题的能力、协作与沟通及组织与管理能力的考察。以技能考核为主，兼顾团队协作精神和职业道德素养综合评定。裁判负责对参赛队伍（选手）的技能水平、操作规范和竞赛操作流程等按赛项评分标准进行评定。赛项评分标准力争客观，各评分得分点可量化，评分过程全程可追溯。</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赛项最终成绩由模块一和模块二的成绩共同确定，其中模块一成绩占 65%，模块二成绩占35%，成绩计算到小数点后2位。</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若参赛队总分一样，按以下顺序成绩高者排名在前，先检查模块一总成绩高者排名在前，再检查模块一中A项目总成绩高者排名在前，最后检查模块一A项目任务2成绩高者排名在前。</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（1）模块一成绩</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成绩为 2 名参赛选手共同比赛的团体成绩，团体成绩为人工评分与机器自动评分之和。人工评分为裁判对整个比赛过程中2名参赛选手的集体表现的过程评分以及竞赛结果工艺的评分，机器自动评分为机器对整个比赛过程的操作结果的评分。成绩计算到小数点后2位。</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（2）模块二成绩</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成绩为2名参赛选手共同比赛的团体成绩，团体成绩为人工评分与机器自动评分之和。人工评分为裁判对整个比赛过程中2名参赛选手的集体表现的过程评分，机器自动评分为机器对整个比赛过程的操作结果的评分。成绩计算到小数点后2位。</w:t>
      </w:r>
    </w:p>
    <w:p>
      <w:pPr>
        <w:widowControl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3.评分方式</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（1）机考评分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对选手提交的竞赛结果自动评分，并显示成绩。裁判长实时汇总各赛位成绩，经复核无误，由裁判长、监督仲裁组签字确认。</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（2）过程性评分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操作规范中涉及现场管理及安全部分，裁判根据参赛队伍（选手）在分步操作过程中的规范性、合理性等，依据评分标准按步给分。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（3）结果性评分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在规定时间内，按任务书要求完成竞赛内容，并将竞赛结果按照要求填写到作业工单，裁判分组对参赛队的作业工单进行评分。</w:t>
      </w:r>
    </w:p>
    <w:p>
      <w:pPr>
        <w:widowControl w:val="0"/>
        <w:spacing w:line="560" w:lineRule="exact"/>
        <w:ind w:firstLine="602" w:firstLineChars="200"/>
        <w:rPr>
          <w:rFonts w:ascii="仿宋_GB2312" w:hAnsi="仿宋_GB2312" w:eastAsia="仿宋_GB2312" w:cs="仿宋_GB2312"/>
          <w:b/>
          <w:bCs/>
          <w:sz w:val="30"/>
          <w:szCs w:val="30"/>
        </w:rPr>
      </w:pPr>
      <w:r>
        <w:rPr>
          <w:rFonts w:ascii="仿宋_GB2312" w:hAnsi="仿宋_GB2312" w:eastAsia="仿宋_GB2312" w:cs="仿宋_GB2312"/>
          <w:b/>
          <w:bCs/>
          <w:sz w:val="30"/>
          <w:szCs w:val="30"/>
        </w:rPr>
        <w:t>4</w:t>
      </w:r>
      <w:r>
        <w:rPr>
          <w:rFonts w:hint="eastAsia" w:ascii="仿宋_GB2312" w:hAnsi="仿宋_GB2312" w:eastAsia="仿宋_GB2312" w:cs="仿宋_GB2312"/>
          <w:b/>
          <w:bCs/>
          <w:sz w:val="30"/>
          <w:szCs w:val="30"/>
        </w:rPr>
        <w:t>.成绩审核方法</w:t>
      </w:r>
    </w:p>
    <w:p>
      <w:pPr>
        <w:widowControl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widowControl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（2）赛项最终得分按100分制计分。比赛成绩按从高到低排列参赛队的名次。比赛成绩复核无误后，经裁判长、监督人员等审核签字后确定。若有异议，经过规定程序仲裁后，按照仲裁结果公布比赛成绩。</w:t>
      </w:r>
    </w:p>
    <w:p>
      <w:pPr>
        <w:widowControl w:val="0"/>
        <w:spacing w:line="560" w:lineRule="exact"/>
        <w:ind w:firstLine="602" w:firstLineChars="200"/>
        <w:rPr>
          <w:rFonts w:ascii="仿宋_GB2312" w:hAnsi="仿宋_GB2312" w:eastAsia="仿宋_GB2312" w:cs="仿宋_GB2312"/>
          <w:b/>
          <w:bCs/>
          <w:sz w:val="30"/>
          <w:szCs w:val="30"/>
        </w:rPr>
      </w:pPr>
      <w:r>
        <w:rPr>
          <w:rFonts w:ascii="仿宋_GB2312" w:hAnsi="仿宋_GB2312" w:eastAsia="仿宋_GB2312" w:cs="仿宋_GB2312"/>
          <w:b/>
          <w:bCs/>
          <w:sz w:val="30"/>
          <w:szCs w:val="30"/>
        </w:rPr>
        <w:t>5</w:t>
      </w:r>
      <w:r>
        <w:rPr>
          <w:rFonts w:hint="eastAsia" w:ascii="仿宋_GB2312" w:hAnsi="仿宋_GB2312" w:eastAsia="仿宋_GB2312" w:cs="仿宋_GB2312"/>
          <w:b/>
          <w:bCs/>
          <w:sz w:val="30"/>
          <w:szCs w:val="30"/>
        </w:rPr>
        <w:t>.成绩公布方法</w:t>
      </w:r>
    </w:p>
    <w:p>
      <w:pPr>
        <w:widowControl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（1）比赛结束后由裁判组对各参赛队的竞赛任务逐项评分并进行成绩录入，经裁判长签字确认后公布。</w:t>
      </w:r>
    </w:p>
    <w:p>
      <w:pPr>
        <w:widowControl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（2）所有有关专家和裁判将签订保密协议,严守保密纪律，不得私自透露赛题非公开部分的内容和比赛结果。</w:t>
      </w:r>
    </w:p>
    <w:p>
      <w:pPr>
        <w:widowControl w:val="0"/>
        <w:spacing w:line="560" w:lineRule="exact"/>
        <w:ind w:firstLine="600" w:firstLineChars="200"/>
      </w:pPr>
      <w:r>
        <w:rPr>
          <w:rFonts w:hint="eastAsia" w:ascii="仿宋_GB2312" w:hAnsi="仿宋_GB2312" w:eastAsia="仿宋_GB2312" w:cs="仿宋_GB2312"/>
          <w:sz w:val="30"/>
          <w:szCs w:val="30"/>
        </w:rPr>
        <w:t>（3）比赛成绩经严格评分工作程序评定并公布。</w:t>
      </w:r>
    </w:p>
    <w:p>
      <w:pPr>
        <w:pStyle w:val="18"/>
        <w:spacing w:before="0" w:after="0" w:line="560" w:lineRule="exact"/>
        <w:ind w:firstLine="600" w:firstLineChars="200"/>
        <w:jc w:val="left"/>
        <w:rPr>
          <w:rFonts w:ascii="仿宋" w:hAnsi="仿宋" w:eastAsia="仿宋"/>
          <w:color w:val="000000" w:themeColor="text1"/>
          <w:kern w:val="2"/>
          <w:sz w:val="30"/>
          <w:szCs w:val="30"/>
        </w:rPr>
      </w:pPr>
      <w:r>
        <w:rPr>
          <w:rFonts w:hint="eastAsia" w:ascii="黑体" w:hAnsi="黑体" w:eastAsia="黑体"/>
          <w:b w:val="0"/>
          <w:color w:val="000000" w:themeColor="text1"/>
          <w:kern w:val="2"/>
          <w:sz w:val="30"/>
          <w:szCs w:val="30"/>
        </w:rPr>
        <w:t>九</w:t>
      </w:r>
      <w:r>
        <w:rPr>
          <w:rFonts w:ascii="黑体" w:hAnsi="黑体" w:eastAsia="黑体"/>
          <w:b w:val="0"/>
          <w:color w:val="000000" w:themeColor="text1"/>
          <w:kern w:val="2"/>
          <w:sz w:val="30"/>
          <w:szCs w:val="30"/>
        </w:rPr>
        <w:t>、奖项设定</w:t>
      </w:r>
    </w:p>
    <w:p>
      <w:pPr>
        <w:widowControl w:val="0"/>
        <w:spacing w:line="560" w:lineRule="exact"/>
        <w:ind w:firstLine="600" w:firstLineChars="200"/>
      </w:pPr>
      <w:r>
        <w:rPr>
          <w:rFonts w:hint="eastAsia" w:ascii="仿宋_GB2312" w:hAnsi="仿宋_GB2312" w:eastAsia="仿宋_GB2312" w:cs="仿宋_GB2312"/>
          <w:sz w:val="30"/>
          <w:szCs w:val="30"/>
        </w:rPr>
        <w:t>按照《河南省教育厅办公室关于举办2024年河南省高等职业教育技能大赛的通知》（教办职成〔2024〕331号）文件规定执行。</w:t>
      </w:r>
    </w:p>
    <w:p>
      <w:pPr>
        <w:pStyle w:val="18"/>
        <w:spacing w:before="0" w:after="0" w:line="560" w:lineRule="exact"/>
        <w:ind w:firstLine="600" w:firstLineChars="200"/>
        <w:jc w:val="left"/>
        <w:rPr>
          <w:rFonts w:ascii="黑体" w:hAnsi="黑体" w:eastAsia="黑体"/>
          <w:b w:val="0"/>
          <w:kern w:val="0"/>
          <w:sz w:val="30"/>
          <w:szCs w:val="30"/>
        </w:rPr>
      </w:pPr>
      <w:r>
        <w:rPr>
          <w:rFonts w:hint="eastAsia" w:ascii="黑体" w:hAnsi="黑体" w:eastAsia="黑体"/>
          <w:b w:val="0"/>
          <w:color w:val="000000" w:themeColor="text1"/>
          <w:kern w:val="2"/>
          <w:sz w:val="30"/>
          <w:szCs w:val="30"/>
        </w:rPr>
        <w:t>十、赛项安全</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1.赛前组织专人对比赛现场、住宿场所和交通保障进行考察，并对安全工作提出明确要求。赛场的布置，赛场内的器材、设备，符合国家有关安全规定。协办单位赛前将按照执委会要求排除安全隐患。</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2.赛场周围设立警戒线，防止无关人员进入发生意外事件。比赛现场内的每个工位安全操作规范。选手进场后开赛前，裁判长将统一进行告知。</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3.协办院校制定赛场用电预案。现场提供医疗和消防安全保障。</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4.严格控制与参赛无关的易燃易爆以及各类危险品进入比赛场地，不许随便携带书包进入赛场。</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5.大赛期间工作组须在比赛管理的关键岗位增加力量，建立安全管理机制。</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（二）组队责任</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1.各学校组织代表队时，须为参赛选手购买大赛期间的人身意外伤害保险，有效期必须为大赛举行期间，不得以其他长期保险代替。</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（三）处罚措施</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widowControl w:val="0"/>
        <w:spacing w:line="560" w:lineRule="exact"/>
        <w:ind w:firstLine="600" w:firstLineChars="200"/>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pStyle w:val="18"/>
        <w:spacing w:before="0" w:after="0" w:line="560" w:lineRule="exact"/>
        <w:ind w:firstLine="600" w:firstLineChars="200"/>
        <w:jc w:val="left"/>
        <w:rPr>
          <w:rFonts w:ascii="仿宋" w:hAnsi="仿宋" w:eastAsia="仿宋"/>
          <w:color w:val="000000" w:themeColor="text1"/>
          <w:kern w:val="2"/>
          <w:sz w:val="30"/>
          <w:szCs w:val="30"/>
        </w:rPr>
      </w:pPr>
      <w:r>
        <w:rPr>
          <w:rFonts w:hint="eastAsia" w:ascii="黑体" w:hAnsi="黑体" w:eastAsia="黑体"/>
          <w:b w:val="0"/>
          <w:color w:val="000000" w:themeColor="text1"/>
          <w:kern w:val="2"/>
          <w:sz w:val="30"/>
          <w:szCs w:val="30"/>
        </w:rPr>
        <w:t>十一、</w:t>
      </w:r>
      <w:r>
        <w:rPr>
          <w:rFonts w:ascii="黑体" w:hAnsi="黑体" w:eastAsia="黑体"/>
          <w:b w:val="0"/>
          <w:color w:val="000000" w:themeColor="text1"/>
          <w:kern w:val="2"/>
          <w:sz w:val="30"/>
          <w:szCs w:val="30"/>
        </w:rPr>
        <w:t>申诉</w:t>
      </w:r>
      <w:r>
        <w:rPr>
          <w:rFonts w:hint="eastAsia" w:ascii="黑体" w:hAnsi="黑体" w:eastAsia="黑体"/>
          <w:b w:val="0"/>
          <w:color w:val="000000" w:themeColor="text1"/>
          <w:kern w:val="2"/>
          <w:sz w:val="30"/>
          <w:szCs w:val="30"/>
        </w:rPr>
        <w:t>与</w:t>
      </w:r>
      <w:r>
        <w:rPr>
          <w:rFonts w:ascii="黑体" w:hAnsi="黑体" w:eastAsia="黑体"/>
          <w:b w:val="0"/>
          <w:color w:val="000000" w:themeColor="text1"/>
          <w:kern w:val="2"/>
          <w:sz w:val="30"/>
          <w:szCs w:val="30"/>
        </w:rPr>
        <w:t>仲裁</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2小时之内向仲裁组提出书面申诉。</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书面申诉应对申诉事件的现象、发生时间、涉及人员、申诉依据等进行充分、实事求是的叙述，并由领队亲笔签名。非书面申诉不予受理。</w:t>
      </w:r>
    </w:p>
    <w:p>
      <w:pPr>
        <w:widowControl w:val="0"/>
        <w:autoSpaceDE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赛项仲裁工作组在接到申诉报告后的2小时内组织复议，并及时将复议结果以书面形式告知申诉方。申诉方必须提供真实的申诉信息并严格遵守申诉程序，不得以任何理由采取过激行为扰乱赛场秩序。</w:t>
      </w:r>
    </w:p>
    <w:p>
      <w:pPr>
        <w:pStyle w:val="18"/>
        <w:spacing w:before="0" w:after="0" w:line="560" w:lineRule="exact"/>
        <w:ind w:firstLine="600" w:firstLineChars="200"/>
        <w:jc w:val="left"/>
        <w:rPr>
          <w:rFonts w:ascii="仿宋" w:hAnsi="仿宋" w:eastAsia="仿宋" w:cs="仿宋"/>
          <w:bCs w:val="0"/>
          <w:color w:val="000000" w:themeColor="text1"/>
          <w:kern w:val="2"/>
          <w:lang w:val="zh-CN"/>
        </w:rPr>
      </w:pPr>
      <w:r>
        <w:rPr>
          <w:rFonts w:hint="eastAsia" w:ascii="黑体" w:hAnsi="黑体" w:eastAsia="黑体"/>
          <w:b w:val="0"/>
          <w:color w:val="000000" w:themeColor="text1"/>
          <w:kern w:val="2"/>
          <w:sz w:val="30"/>
          <w:szCs w:val="30"/>
        </w:rPr>
        <w:t>十二、竞赛须知</w:t>
      </w:r>
    </w:p>
    <w:p>
      <w:pPr>
        <w:widowControl w:val="0"/>
        <w:spacing w:line="560" w:lineRule="exact"/>
        <w:ind w:firstLine="600" w:firstLineChars="200"/>
      </w:pPr>
      <w:r>
        <w:rPr>
          <w:rFonts w:hint="eastAsia" w:ascii="仿宋_GB2312" w:hAnsi="仿宋" w:eastAsia="仿宋_GB2312"/>
          <w:sz w:val="30"/>
          <w:szCs w:val="30"/>
        </w:rPr>
        <w:t>根据《全国职业院校技能大赛制度汇编》中“参赛管理办法”要求，对本赛项的参赛队、参赛选手、工作人员等应注意的重点事项进行如下规范：</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1.以学校为单位报名参赛。</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2.本赛项为团体赛，参赛队名称统一使用规定的地区代表队名称，不接受跨校组队报名。</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3.本赛项参赛队队长为参赛教师，负责参赛队的报名、训练指导、服务以及比赛期间参赛人员的日常管理等。</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4.参赛队对发布的所有文件都要仔细阅读，确切了解大赛时间安 排、评判细节等，以保证顺利参赛。要按赛项执委会统一要求，准时到赛前说明会现场。会议期间要认真领会会议内容，如有不明之处，可直接向赛项执委会相关人员询问。</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5.参赛队按照大赛赛程安排，凭赛项执委会颁发的参赛证和有效身份证件参加竞赛及相关活动。</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6.在参赛期间，参赛队要注意饮食卫生，防止食物中毒；各参赛 队要保证参赛选手的安全，防止交通事故和其它意外事故的发生。</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7.参加比赛前要求参赛队为参赛选手购买人身保险。</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8.本规则没有规定的行为，裁判组有权做出裁决。在有争议的情况下，仲裁工作组的裁决是最终裁决，任何媒体资料都不做参考。</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9.若遇到突发事件，参赛队选手在参赛过程中应遵循承办院校临时提出的要求执行。</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（二）参赛选手须知</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1.报到参赛选手须带有效证件，选手报到后，熟读所领取的赛项指南，以便了解大赛期间的日程时间安排。</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2.参赛选手应该文明参赛，服从裁判统一指挥，尊重赛场工作人员，自觉维护赛场秩序，如有对裁判不服从而停止比赛，则以弃权处理。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3.参赛选手须严格遵守赛场规章、操作规程和工艺准则等安全操作流程，保证人身及设备安全。接受裁判员的监督和警示，文明竞赛。</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4.比赛当天检录时，参赛学生必须携带身份证、学生证，以便核实身份。选手凭参赛证进入赛场，在赛场内操作期间应当始终佩带参赛凭证以备检查。</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5.参赛选手应该爱护赛场使用的设备、仪器等，若人为损坏比赛所使用的仪器设备，按比赛扣分处理，扣分分值按现场裁判记录扣分内容，赛后交评分裁判按扣分规定进行评分。</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6.竞赛时，在收到开赛指令前不得启动操作，比赛过程中的分工、工作程序和时间安排由各参赛队自行安排，在指定工位上完成竞赛任务。</w:t>
      </w:r>
    </w:p>
    <w:p>
      <w:pPr>
        <w:widowControl w:val="0"/>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7.竞赛过程中，因严重操作失误或安全事故不能进行比赛的（例如因违规测试导致断电的、造成设备不能正常工作的），现场裁判有权中止该队比赛。</w:t>
      </w:r>
    </w:p>
    <w:p>
      <w:pPr>
        <w:widowControl w:val="0"/>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8.选手比赛中途离开赛场须经现场裁判同意并由工作人员全程陪同，擅自离开作退赛处理，不得继续比赛。</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9.参赛队欲提前结束比赛，应向现场裁判举手示意，并记录比赛终止时间，比赛终止后，不得再进行任何与比赛有关的操作。</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10.各竞赛队按照赛项要求和赛题要求提交文件，禁止做任何与竞赛无关的记号。签字处均以工位号代替。</w:t>
      </w:r>
    </w:p>
    <w:p>
      <w:pPr>
        <w:widowControl w:val="0"/>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11.若出现突发事件，应遵循赛项指南规定或赛前临时接到的通知执行。</w:t>
      </w:r>
    </w:p>
    <w:p>
      <w:pPr>
        <w:widowControl w:val="0"/>
        <w:spacing w:line="560" w:lineRule="exact"/>
        <w:ind w:firstLine="600" w:firstLineChars="200"/>
        <w:rPr>
          <w:rFonts w:ascii="黑体" w:hAnsi="黑体" w:eastAsia="黑体"/>
          <w:color w:val="000000" w:themeColor="text1"/>
          <w:kern w:val="2"/>
          <w:sz w:val="30"/>
          <w:szCs w:val="30"/>
        </w:rPr>
      </w:pPr>
      <w:r>
        <w:rPr>
          <w:rFonts w:hint="eastAsia" w:ascii="仿宋_GB2312" w:hAnsi="仿宋" w:eastAsia="仿宋_GB2312"/>
          <w:sz w:val="30"/>
          <w:szCs w:val="30"/>
        </w:rPr>
        <w:t>12.竞赛规程的解释权归赛项执委会。</w:t>
      </w:r>
    </w:p>
    <w:p>
      <w:pPr>
        <w:spacing w:line="560" w:lineRule="exact"/>
        <w:ind w:firstLine="600" w:firstLineChars="200"/>
        <w:rPr>
          <w:rFonts w:ascii="黑体" w:hAnsi="黑体" w:eastAsia="黑体" w:cs="黑体"/>
          <w:sz w:val="32"/>
          <w:szCs w:val="32"/>
        </w:rPr>
      </w:pPr>
      <w:r>
        <w:rPr>
          <w:rFonts w:hint="eastAsia" w:ascii="黑体" w:hAnsi="黑体" w:eastAsia="黑体"/>
          <w:color w:val="000000" w:themeColor="text1"/>
          <w:kern w:val="2"/>
          <w:sz w:val="30"/>
          <w:szCs w:val="30"/>
        </w:rPr>
        <w:t>十三、</w:t>
      </w:r>
      <w:r>
        <w:rPr>
          <w:rFonts w:hint="eastAsia" w:ascii="黑体" w:hAnsi="黑体" w:eastAsia="黑体" w:cs="黑体"/>
          <w:sz w:val="32"/>
          <w:szCs w:val="32"/>
        </w:rPr>
        <w:t>相关事项</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（一）其他规定事项</w:t>
      </w:r>
    </w:p>
    <w:p>
      <w:pPr>
        <w:widowControl w:val="0"/>
        <w:spacing w:line="560" w:lineRule="exact"/>
        <w:ind w:firstLine="420"/>
        <w:rPr>
          <w:rFonts w:ascii="仿宋_GB2312" w:hAnsi="仿宋" w:eastAsia="仿宋_GB2312"/>
          <w:sz w:val="30"/>
          <w:szCs w:val="30"/>
        </w:rPr>
      </w:pPr>
      <w:r>
        <w:rPr>
          <w:rFonts w:hint="eastAsia" w:ascii="仿宋_GB2312" w:hAnsi="仿宋" w:eastAsia="仿宋_GB2312"/>
          <w:sz w:val="30"/>
          <w:szCs w:val="30"/>
        </w:rPr>
        <w:t>赛事其他规定事项，按照本次大赛《通知》实施。</w:t>
      </w:r>
    </w:p>
    <w:p>
      <w:pPr>
        <w:widowControl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（二）未规定事项</w:t>
      </w:r>
    </w:p>
    <w:p>
      <w:pPr>
        <w:widowControl w:val="0"/>
        <w:spacing w:line="560" w:lineRule="exact"/>
        <w:ind w:firstLine="420"/>
        <w:rPr>
          <w:rFonts w:ascii="仿宋_GB2312" w:hAnsi="仿宋" w:eastAsia="仿宋_GB2312"/>
          <w:sz w:val="30"/>
          <w:szCs w:val="30"/>
        </w:rPr>
      </w:pPr>
      <w:r>
        <w:rPr>
          <w:rFonts w:hint="eastAsia" w:ascii="仿宋_GB2312" w:hAnsi="仿宋" w:eastAsia="仿宋_GB2312"/>
          <w:sz w:val="30"/>
          <w:szCs w:val="30"/>
        </w:rPr>
        <w:t>在省赛期间发生的相关问题，如果本次大赛《通知》没有相关规定，则在赛项仲裁长主持下，由监督员、裁判组召集人、承办学校负责人、参赛队代表等共同研究，由赛项仲裁长最终确定，按照相关规定进行处理并留档。</w:t>
      </w:r>
    </w:p>
    <w:p>
      <w:pPr>
        <w:pStyle w:val="18"/>
        <w:spacing w:before="0" w:after="0" w:line="560" w:lineRule="exact"/>
        <w:ind w:firstLine="600" w:firstLineChars="200"/>
        <w:jc w:val="left"/>
        <w:rPr>
          <w:rFonts w:ascii="黑体" w:hAnsi="黑体" w:eastAsia="黑体"/>
          <w:b w:val="0"/>
          <w:bCs w:val="0"/>
          <w:color w:val="000000" w:themeColor="text1"/>
          <w:kern w:val="2"/>
          <w:sz w:val="30"/>
          <w:szCs w:val="30"/>
        </w:rPr>
      </w:pPr>
      <w:r>
        <w:rPr>
          <w:rFonts w:hint="eastAsia" w:ascii="黑体" w:hAnsi="黑体" w:eastAsia="黑体"/>
          <w:b w:val="0"/>
          <w:bCs w:val="0"/>
          <w:color w:val="000000" w:themeColor="text1"/>
          <w:kern w:val="2"/>
          <w:sz w:val="30"/>
          <w:szCs w:val="30"/>
        </w:rPr>
        <w:t>十四、赛项食宿说明</w:t>
      </w:r>
    </w:p>
    <w:p>
      <w:pPr>
        <w:widowControl w:val="0"/>
        <w:spacing w:line="560" w:lineRule="exact"/>
        <w:ind w:firstLine="825" w:firstLineChars="275"/>
        <w:rPr>
          <w:rFonts w:ascii="仿宋_GB2312" w:hAnsi="仿宋" w:eastAsia="仿宋_GB2312"/>
          <w:sz w:val="30"/>
          <w:szCs w:val="30"/>
        </w:rPr>
      </w:pPr>
      <w:r>
        <w:rPr>
          <w:rFonts w:hint="eastAsia" w:ascii="仿宋_GB2312" w:hAnsi="仿宋" w:eastAsia="仿宋_GB2312"/>
          <w:sz w:val="30"/>
          <w:szCs w:val="30"/>
        </w:rPr>
        <w:t>参赛队交通、食宿等费用由派出单位自行负责。</w:t>
      </w:r>
    </w:p>
    <w:p>
      <w:pPr>
        <w:widowControl w:val="0"/>
        <w:spacing w:line="560" w:lineRule="exact"/>
        <w:ind w:firstLine="420"/>
        <w:rPr>
          <w:rFonts w:ascii="仿宋_GB2312" w:hAnsi="仿宋" w:eastAsia="仿宋_GB2312"/>
          <w:sz w:val="30"/>
          <w:szCs w:val="30"/>
          <w:highlight w:val="red"/>
        </w:rPr>
      </w:pPr>
      <w:r>
        <w:rPr>
          <w:rFonts w:hint="eastAsia" w:ascii="仿宋_GB2312" w:hAnsi="仿宋" w:eastAsia="仿宋_GB2312"/>
          <w:sz w:val="30"/>
          <w:szCs w:val="30"/>
        </w:rPr>
        <w:t>附件1：竞赛设备技术参数要求</w:t>
      </w:r>
    </w:p>
    <w:p>
      <w:pPr>
        <w:widowControl w:val="0"/>
        <w:spacing w:line="560" w:lineRule="exact"/>
        <w:ind w:firstLine="420"/>
        <w:rPr>
          <w:rFonts w:ascii="仿宋_GB2312" w:hAnsi="仿宋" w:eastAsia="仿宋_GB2312"/>
          <w:sz w:val="30"/>
          <w:szCs w:val="30"/>
        </w:rPr>
      </w:pPr>
      <w:r>
        <w:rPr>
          <w:rFonts w:hint="eastAsia" w:ascii="仿宋_GB2312" w:hAnsi="仿宋" w:eastAsia="仿宋_GB2312"/>
          <w:sz w:val="30"/>
          <w:szCs w:val="30"/>
        </w:rPr>
        <w:t>附件2：承办学校提供的设备和场地信息清单</w:t>
      </w:r>
    </w:p>
    <w:p>
      <w:pPr>
        <w:widowControl w:val="0"/>
        <w:spacing w:line="560" w:lineRule="exact"/>
        <w:ind w:firstLine="420"/>
        <w:rPr>
          <w:rFonts w:ascii="仿宋_GB2312" w:hAnsi="仿宋" w:eastAsia="仿宋_GB2312"/>
          <w:sz w:val="30"/>
          <w:szCs w:val="30"/>
        </w:rPr>
      </w:pPr>
      <w:r>
        <w:rPr>
          <w:rFonts w:hint="eastAsia" w:ascii="仿宋_GB2312" w:hAnsi="仿宋" w:eastAsia="仿宋_GB2312"/>
          <w:sz w:val="30"/>
          <w:szCs w:val="30"/>
        </w:rPr>
        <w:t>附件3：参赛学校自带设备清单及赛场环境要求确认信息</w:t>
      </w:r>
    </w:p>
    <w:p>
      <w:pPr>
        <w:widowControl w:val="0"/>
        <w:spacing w:line="560" w:lineRule="exact"/>
        <w:ind w:firstLine="420"/>
        <w:rPr>
          <w:rFonts w:ascii="仿宋_GB2312" w:hAnsi="仿宋" w:eastAsia="仿宋_GB2312"/>
          <w:sz w:val="30"/>
          <w:szCs w:val="30"/>
        </w:rPr>
      </w:pPr>
      <w:r>
        <w:rPr>
          <w:rFonts w:hint="eastAsia" w:ascii="仿宋_GB2312" w:hAnsi="仿宋" w:eastAsia="仿宋_GB2312"/>
          <w:sz w:val="30"/>
          <w:szCs w:val="30"/>
        </w:rPr>
        <w:t>附件4：参赛学校与承办学校就自带设备协商后确认书</w:t>
      </w:r>
    </w:p>
    <w:p>
      <w:pPr>
        <w:spacing w:after="160" w:line="278" w:lineRule="auto"/>
        <w:rPr>
          <w:rFonts w:ascii="黑体" w:hAnsi="黑体" w:eastAsia="黑体"/>
          <w:kern w:val="2"/>
          <w:sz w:val="32"/>
          <w:szCs w:val="32"/>
        </w:rPr>
      </w:pPr>
    </w:p>
    <w:p>
      <w:pPr>
        <w:spacing w:after="160" w:line="278" w:lineRule="auto"/>
        <w:rPr>
          <w:rFonts w:ascii="黑体" w:hAnsi="黑体" w:eastAsia="黑体"/>
          <w:kern w:val="2"/>
          <w:sz w:val="32"/>
          <w:szCs w:val="32"/>
        </w:rPr>
      </w:pPr>
    </w:p>
    <w:p>
      <w:pPr>
        <w:spacing w:after="160" w:line="278" w:lineRule="auto"/>
        <w:rPr>
          <w:rFonts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hint="eastAsia" w:ascii="黑体" w:hAnsi="黑体" w:eastAsia="黑体"/>
          <w:kern w:val="2"/>
          <w:sz w:val="32"/>
          <w:szCs w:val="32"/>
        </w:rPr>
      </w:pPr>
    </w:p>
    <w:p>
      <w:pPr>
        <w:spacing w:after="160" w:line="278" w:lineRule="auto"/>
        <w:rPr>
          <w:rFonts w:eastAsia="仿宋_GB2312"/>
          <w:kern w:val="2"/>
          <w:sz w:val="30"/>
          <w:szCs w:val="30"/>
        </w:rPr>
      </w:pPr>
      <w:r>
        <w:rPr>
          <w:rFonts w:hint="eastAsia" w:ascii="黑体" w:hAnsi="黑体" w:eastAsia="黑体"/>
          <w:kern w:val="2"/>
          <w:sz w:val="32"/>
          <w:szCs w:val="32"/>
        </w:rPr>
        <w:t>附件1</w:t>
      </w:r>
    </w:p>
    <w:p>
      <w:pPr>
        <w:widowControl w:val="0"/>
        <w:snapToGrid w:val="0"/>
        <w:spacing w:after="160" w:line="278" w:lineRule="auto"/>
        <w:jc w:val="center"/>
        <w:rPr>
          <w:rFonts w:ascii="黑体" w:hAnsi="黑体" w:eastAsia="黑体"/>
          <w:kern w:val="2"/>
          <w:sz w:val="32"/>
          <w:szCs w:val="32"/>
        </w:rPr>
      </w:pPr>
      <w:r>
        <w:rPr>
          <w:rFonts w:hint="eastAsia" w:ascii="方正小标宋简体" w:eastAsia="方正小标宋简体"/>
          <w:kern w:val="2"/>
          <w:sz w:val="44"/>
          <w:szCs w:val="44"/>
        </w:rPr>
        <w:t>竞赛设备技术参数要求</w:t>
      </w:r>
    </w:p>
    <w:p>
      <w:pPr>
        <w:widowControl w:val="0"/>
        <w:spacing w:line="560" w:lineRule="exact"/>
        <w:ind w:firstLine="602" w:firstLineChars="200"/>
        <w:jc w:val="both"/>
        <w:rPr>
          <w:rFonts w:ascii="仿宋_GB2312" w:hAnsi="仿宋" w:eastAsia="仿宋_GB2312"/>
          <w:b/>
          <w:bCs/>
          <w:color w:val="000000" w:themeColor="text1"/>
          <w:sz w:val="30"/>
          <w:szCs w:val="30"/>
        </w:rPr>
      </w:pPr>
      <w:r>
        <w:rPr>
          <w:rFonts w:hint="eastAsia" w:ascii="仿宋_GB2312" w:hAnsi="仿宋" w:eastAsia="仿宋_GB2312"/>
          <w:b/>
          <w:bCs/>
          <w:color w:val="000000" w:themeColor="text1"/>
          <w:sz w:val="30"/>
          <w:szCs w:val="30"/>
        </w:rPr>
        <w:t>模块一：“轨道交通通信信号设备设计施工与维护”参赛设备技术要求</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任务1：信号设备配线表设计</w:t>
      </w:r>
    </w:p>
    <w:p>
      <w:pPr>
        <w:spacing w:line="560" w:lineRule="exact"/>
        <w:ind w:firstLine="600" w:firstLineChars="200"/>
        <w:rPr>
          <w:sz w:val="30"/>
          <w:szCs w:val="30"/>
        </w:rPr>
      </w:pPr>
      <w:r>
        <w:rPr>
          <w:rFonts w:ascii="仿宋_GB2312" w:hAnsi="仿宋_GB2312" w:eastAsia="仿宋_GB2312" w:cs="仿宋_GB2312"/>
          <w:color w:val="000000"/>
          <w:sz w:val="30"/>
          <w:szCs w:val="30"/>
          <w:lang w:bidi="ar"/>
        </w:rPr>
        <w:t>根据交流转辙机（</w:t>
      </w:r>
      <w:r>
        <w:rPr>
          <w:color w:val="000000"/>
          <w:sz w:val="30"/>
          <w:szCs w:val="30"/>
          <w:lang w:bidi="ar"/>
        </w:rPr>
        <w:t>ZDJ9</w:t>
      </w:r>
      <w:r>
        <w:rPr>
          <w:rFonts w:ascii="仿宋_GB2312" w:hAnsi="仿宋_GB2312" w:eastAsia="仿宋_GB2312" w:cs="仿宋_GB2312"/>
          <w:color w:val="000000"/>
          <w:sz w:val="30"/>
          <w:szCs w:val="30"/>
          <w:lang w:bidi="ar"/>
        </w:rPr>
        <w:t xml:space="preserve">或 </w:t>
      </w:r>
      <w:r>
        <w:rPr>
          <w:color w:val="000000"/>
          <w:sz w:val="30"/>
          <w:szCs w:val="30"/>
          <w:lang w:bidi="ar"/>
        </w:rPr>
        <w:t>ZYJ7</w:t>
      </w:r>
      <w:r>
        <w:rPr>
          <w:rFonts w:ascii="仿宋_GB2312" w:hAnsi="仿宋_GB2312" w:eastAsia="仿宋_GB2312" w:cs="仿宋_GB2312"/>
          <w:color w:val="000000"/>
          <w:sz w:val="30"/>
          <w:szCs w:val="30"/>
          <w:lang w:bidi="ar"/>
        </w:rPr>
        <w:t>单机牵引）的原理接线图完成对应道岔控制电路组合内部配线表设计</w:t>
      </w:r>
      <w:r>
        <w:rPr>
          <w:rFonts w:hint="eastAsia" w:ascii="仿宋_GB2312" w:hAnsi="仿宋_GB2312" w:eastAsia="仿宋_GB2312" w:cs="仿宋_GB2312"/>
          <w:color w:val="000000"/>
          <w:sz w:val="30"/>
          <w:szCs w:val="30"/>
          <w:lang w:bidi="ar"/>
        </w:rPr>
        <w:t>，填写在提供的组合内部配线表空表中，包括道岔主组合和道岔辅助组合。</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任务2：信号设备施工调试</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在信号设备安装调试平台完成设备施工调试，施工调试所用配线、交流转辙机、电缆盒及蛇管均应符合现场使用标准。选手按任务一设计的道岔控制电路组合内部配线表对信号设备进行施工调试并完成转辙机内部与电缆盒之间的所有配线，然后接入平台进行自动导通测试，验证功能实现情况。 施工过程中可修正任务一的错误，完成配线。</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任务3：信号设备检修</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利用检修设备（虚拟设备）完成信号设备检修，内容包括联锁机柜年检、转辙机及道岔检修，采用能够自动评分的虚拟检修软件，虚拟检修软件至少能够提供五套试题。</w:t>
      </w:r>
    </w:p>
    <w:p>
      <w:pPr>
        <w:widowControl w:val="0"/>
        <w:spacing w:line="560" w:lineRule="exact"/>
        <w:ind w:firstLine="600" w:firstLineChars="200"/>
        <w:jc w:val="both"/>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任务4：信号设备（转辙机、信号机、轨道电路）故障查找</w:t>
      </w:r>
    </w:p>
    <w:p>
      <w:pPr>
        <w:widowControl w:val="0"/>
        <w:spacing w:line="560" w:lineRule="exact"/>
        <w:ind w:firstLine="600" w:firstLineChars="200"/>
        <w:jc w:val="both"/>
        <w:rPr>
          <w:sz w:val="30"/>
          <w:szCs w:val="30"/>
        </w:rPr>
      </w:pPr>
      <w:r>
        <w:rPr>
          <w:rFonts w:ascii="仿宋_GB2312" w:hAnsi="仿宋_GB2312" w:eastAsia="仿宋_GB2312" w:cs="仿宋_GB2312"/>
          <w:color w:val="000000"/>
          <w:sz w:val="30"/>
          <w:szCs w:val="30"/>
          <w:lang w:bidi="ar"/>
        </w:rPr>
        <w:t>办理进路后根据道岔、区段和信号机的联锁关系判断故障处理的顺序和范围，再利用万用表的电压档检测确定故障的精确位置，完成修复后，开始下一故障点的查找处理，直到排除所有故障。</w:t>
      </w:r>
    </w:p>
    <w:p>
      <w:pPr>
        <w:spacing w:line="560" w:lineRule="exact"/>
        <w:ind w:firstLine="6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信号设备故障查找必须在真实信号设备上进行，</w:t>
      </w:r>
      <w:r>
        <w:rPr>
          <w:rFonts w:hint="eastAsia" w:ascii="仿宋_GB2312" w:hAnsi="仿宋_GB2312" w:eastAsia="仿宋_GB2312" w:cs="仿宋_GB2312"/>
          <w:color w:val="000000"/>
          <w:sz w:val="30"/>
          <w:szCs w:val="30"/>
          <w:lang w:bidi="ar"/>
        </w:rPr>
        <w:t>设置试题中的实际故障，</w:t>
      </w:r>
      <w:r>
        <w:rPr>
          <w:rFonts w:hint="eastAsia" w:ascii="仿宋_GB2312" w:hAnsi="仿宋" w:eastAsia="仿宋_GB2312"/>
          <w:color w:val="000000" w:themeColor="text1"/>
          <w:sz w:val="30"/>
          <w:szCs w:val="30"/>
        </w:rPr>
        <w:t>包括：</w:t>
      </w:r>
    </w:p>
    <w:p>
      <w:pPr>
        <w:spacing w:line="560" w:lineRule="exact"/>
        <w:ind w:firstLine="6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1.符合现场实际应用规范的高铁五灯位矮柱进站信号机，通过与组合柜信号机继电器组合连接，通过联锁软件排列进路能实现信号机的信号开放，信号点灯单元能实现主副灯转换。信号机故障至少包含红灯故障、绿灯故障、黄灯故障、双黄灯故障、红白灯故障。</w:t>
      </w:r>
    </w:p>
    <w:p>
      <w:pPr>
        <w:spacing w:line="560" w:lineRule="exact"/>
        <w:ind w:firstLine="6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2.轨道电路至少包含2套ZPW-2000A轨道电路（一套用于站内、一套用于区间），每套包含发送器、接收器、衰耗冗余控制器、模拟电缆网络盘等室内设备。轨道电路故障至少包括衰耗冗余控制器主发送工作灯亮红灯、衰耗冗余控制器接收工作灯亮红灯、电源故障。</w:t>
      </w:r>
    </w:p>
    <w:p>
      <w:pPr>
        <w:spacing w:line="560" w:lineRule="exact"/>
        <w:ind w:firstLine="600"/>
        <w:rPr>
          <w:rFonts w:ascii="仿宋_GB2312" w:hAnsi="仿宋" w:eastAsia="仿宋_GB2312"/>
          <w:color w:val="000000" w:themeColor="text1"/>
          <w:sz w:val="30"/>
          <w:szCs w:val="30"/>
        </w:rPr>
      </w:pPr>
      <w:r>
        <w:rPr>
          <w:rFonts w:hint="eastAsia" w:ascii="仿宋_GB2312" w:hAnsi="仿宋" w:eastAsia="仿宋_GB2312"/>
          <w:color w:val="000000" w:themeColor="text1"/>
          <w:sz w:val="30"/>
          <w:szCs w:val="30"/>
        </w:rPr>
        <w:t>3.高铁现场专用道岔转辙设备（</w:t>
      </w:r>
      <w:r>
        <w:rPr>
          <w:color w:val="000000"/>
          <w:sz w:val="30"/>
          <w:szCs w:val="30"/>
          <w:lang w:bidi="ar"/>
        </w:rPr>
        <w:t>ZDJ9</w:t>
      </w:r>
      <w:r>
        <w:rPr>
          <w:rFonts w:ascii="仿宋_GB2312" w:hAnsi="仿宋_GB2312" w:eastAsia="仿宋_GB2312" w:cs="仿宋_GB2312"/>
          <w:color w:val="000000"/>
          <w:sz w:val="30"/>
          <w:szCs w:val="30"/>
          <w:lang w:bidi="ar"/>
        </w:rPr>
        <w:t>或</w:t>
      </w:r>
      <w:r>
        <w:rPr>
          <w:color w:val="000000"/>
          <w:sz w:val="30"/>
          <w:szCs w:val="30"/>
          <w:lang w:bidi="ar"/>
        </w:rPr>
        <w:t>ZYJ7</w:t>
      </w:r>
      <w:r>
        <w:rPr>
          <w:rFonts w:hint="eastAsia" w:ascii="仿宋_GB2312" w:hAnsi="仿宋" w:eastAsia="仿宋_GB2312"/>
          <w:color w:val="000000" w:themeColor="text1"/>
          <w:sz w:val="30"/>
          <w:szCs w:val="30"/>
        </w:rPr>
        <w:t>）。道岔转辙设备故障至少包括道岔定位表示故障、道岔反位表示故障、定转反故障、反转定故障。</w:t>
      </w:r>
    </w:p>
    <w:p>
      <w:pPr>
        <w:widowControl w:val="0"/>
        <w:spacing w:line="560" w:lineRule="exact"/>
        <w:ind w:firstLine="602" w:firstLineChars="200"/>
        <w:jc w:val="both"/>
        <w:rPr>
          <w:rFonts w:ascii="仿宋_GB2312" w:hAnsi="仿宋" w:eastAsia="仿宋_GB2312"/>
          <w:b/>
          <w:bCs/>
          <w:color w:val="000000" w:themeColor="text1"/>
          <w:sz w:val="30"/>
          <w:szCs w:val="30"/>
        </w:rPr>
      </w:pPr>
      <w:r>
        <w:rPr>
          <w:rFonts w:hint="eastAsia" w:ascii="仿宋_GB2312" w:hAnsi="仿宋" w:eastAsia="仿宋_GB2312"/>
          <w:b/>
          <w:bCs/>
          <w:color w:val="000000" w:themeColor="text1"/>
          <w:sz w:val="30"/>
          <w:szCs w:val="30"/>
        </w:rPr>
        <w:t>模块二：“高铁客运组织”参赛设备技术要求</w:t>
      </w:r>
    </w:p>
    <w:p>
      <w:pPr>
        <w:widowControl w:val="0"/>
        <w:spacing w:line="560" w:lineRule="exact"/>
        <w:ind w:firstLine="600" w:firstLineChars="200"/>
        <w:jc w:val="both"/>
        <w:rPr>
          <w:rFonts w:ascii="仿宋_GB2312" w:hAnsi="仿宋" w:eastAsia="仿宋_GB2312"/>
          <w:b/>
          <w:bCs/>
          <w:color w:val="000000" w:themeColor="text1"/>
          <w:sz w:val="30"/>
          <w:szCs w:val="30"/>
        </w:rPr>
      </w:pPr>
      <w:r>
        <w:rPr>
          <w:rFonts w:hint="eastAsia" w:ascii="仿宋_GB2312" w:hAnsi="仿宋" w:eastAsia="仿宋_GB2312"/>
          <w:sz w:val="30"/>
          <w:szCs w:val="30"/>
        </w:rPr>
        <w:t>（一）支持开展与客运组织模块中售票作业所需的售票设备检查确认功能，满足客票发售、改签、退票需要；</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（二）支持开展进行客运组织工作的高铁车站、动车组列车真实环境，客运设备及岗位设置齐全，能实现岗位作业互动，满足站、车作业需要，能实现各类非正常情况的应急处置全过程，实现关联互动。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（三）支持竞赛管理，实现对竞赛人员、竞赛内容、竞赛时间、竞赛题库的设置及管理。</w:t>
      </w:r>
    </w:p>
    <w:p>
      <w:pPr>
        <w:spacing w:line="560" w:lineRule="exact"/>
        <w:ind w:firstLine="600" w:firstLineChars="200"/>
        <w:rPr>
          <w:rFonts w:ascii="仿宋_GB2312" w:hAnsi="仿宋" w:eastAsia="仿宋_GB2312"/>
          <w:sz w:val="30"/>
          <w:szCs w:val="30"/>
        </w:rPr>
      </w:pPr>
    </w:p>
    <w:p>
      <w:pPr>
        <w:spacing w:line="560" w:lineRule="exact"/>
        <w:rPr>
          <w:rFonts w:hint="eastAsia" w:ascii="黑体" w:hAnsi="黑体" w:eastAsia="黑体"/>
          <w:kern w:val="2"/>
          <w:sz w:val="32"/>
          <w:szCs w:val="32"/>
        </w:rPr>
      </w:pPr>
      <w:r>
        <w:rPr>
          <w:rFonts w:hint="eastAsia" w:ascii="黑体" w:hAnsi="黑体" w:eastAsia="黑体"/>
          <w:kern w:val="2"/>
          <w:sz w:val="32"/>
          <w:szCs w:val="32"/>
        </w:rPr>
        <w:t>附件2</w:t>
      </w:r>
    </w:p>
    <w:p>
      <w:pPr>
        <w:spacing w:line="560" w:lineRule="exact"/>
        <w:rPr>
          <w:rFonts w:hint="eastAsia" w:ascii="方正小标宋简体" w:eastAsia="方正小标宋简体"/>
          <w:kern w:val="2"/>
          <w:sz w:val="44"/>
          <w:szCs w:val="44"/>
        </w:rPr>
      </w:pPr>
    </w:p>
    <w:p>
      <w:pPr>
        <w:spacing w:line="560" w:lineRule="exact"/>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承办学校提供的设备和场地信息清单</w:t>
      </w:r>
    </w:p>
    <w:p>
      <w:pPr>
        <w:widowControl w:val="0"/>
        <w:snapToGrid w:val="0"/>
        <w:spacing w:after="160" w:line="278" w:lineRule="auto"/>
        <w:jc w:val="center"/>
        <w:rPr>
          <w:rFonts w:ascii="方正小标宋简体" w:eastAsia="方正小标宋简体"/>
          <w:kern w:val="2"/>
          <w:sz w:val="32"/>
          <w:szCs w:val="32"/>
        </w:rPr>
      </w:pPr>
      <w:r>
        <w:rPr>
          <w:rFonts w:hint="eastAsia" w:ascii="方正小标宋简体" w:eastAsia="方正小标宋简体"/>
          <w:kern w:val="2"/>
          <w:sz w:val="32"/>
          <w:szCs w:val="32"/>
        </w:rPr>
        <w:t>（模板）</w:t>
      </w:r>
    </w:p>
    <w:tbl>
      <w:tblPr>
        <w:tblStyle w:val="26"/>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794"/>
        <w:gridCol w:w="1081"/>
        <w:gridCol w:w="5690"/>
        <w:gridCol w:w="913"/>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kern w:val="2"/>
                <w:sz w:val="21"/>
                <w:szCs w:val="21"/>
              </w:rPr>
            </w:pPr>
            <w:r>
              <w:rPr>
                <w:rFonts w:hint="eastAsia" w:ascii="仿宋" w:hAnsi="仿宋" w:eastAsia="仿宋" w:cs="仿宋"/>
                <w:b/>
                <w:bCs/>
                <w:kern w:val="2"/>
                <w:sz w:val="21"/>
                <w:szCs w:val="21"/>
              </w:rPr>
              <w:t>承办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kern w:val="2"/>
                <w:sz w:val="21"/>
                <w:szCs w:val="21"/>
              </w:rPr>
            </w:pPr>
            <w:r>
              <w:rPr>
                <w:rFonts w:hint="eastAsia" w:ascii="仿宋" w:hAnsi="仿宋" w:eastAsia="仿宋" w:cs="仿宋"/>
                <w:b/>
                <w:bCs/>
                <w:kern w:val="2"/>
                <w:sz w:val="21"/>
                <w:szCs w:val="21"/>
              </w:rPr>
              <w:t>学校</w:t>
            </w:r>
          </w:p>
        </w:tc>
        <w:tc>
          <w:tcPr>
            <w:tcW w:w="9152" w:type="dxa"/>
            <w:gridSpan w:val="5"/>
            <w:vAlign w:val="center"/>
          </w:tcPr>
          <w:p>
            <w:pPr>
              <w:widowControl w:val="0"/>
              <w:spacing w:after="160" w:line="360" w:lineRule="exact"/>
              <w:jc w:val="center"/>
              <w:rPr>
                <w:rFonts w:ascii="仿宋" w:hAnsi="仿宋" w:eastAsia="仿宋" w:cs="仿宋"/>
                <w:kern w:val="2"/>
                <w:sz w:val="21"/>
                <w:szCs w:val="21"/>
              </w:rPr>
            </w:pPr>
            <w:r>
              <w:rPr>
                <w:rFonts w:hint="eastAsia" w:ascii="仿宋" w:hAnsi="仿宋" w:eastAsia="仿宋" w:cs="仿宋"/>
                <w:kern w:val="2"/>
                <w:sz w:val="21"/>
                <w:szCs w:val="21"/>
              </w:rPr>
              <w:t>郑州铁路职业技术学院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b/>
                <w:bCs/>
                <w:kern w:val="2"/>
                <w:sz w:val="21"/>
                <w:szCs w:val="21"/>
              </w:rPr>
            </w:pPr>
            <w:r>
              <w:rPr>
                <w:rFonts w:hint="eastAsia" w:ascii="仿宋" w:hAnsi="仿宋" w:eastAsia="仿宋" w:cs="仿宋"/>
                <w:b/>
                <w:bCs/>
                <w:kern w:val="2"/>
                <w:sz w:val="21"/>
                <w:szCs w:val="21"/>
              </w:rPr>
              <w:t>组别（中/高职）</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kern w:val="2"/>
                <w:sz w:val="21"/>
                <w:szCs w:val="21"/>
              </w:rPr>
            </w:pPr>
            <w:r>
              <w:rPr>
                <w:rFonts w:hint="eastAsia" w:ascii="仿宋" w:hAnsi="仿宋" w:eastAsia="仿宋" w:cs="仿宋"/>
                <w:kern w:val="2"/>
                <w:sz w:val="21"/>
                <w:szCs w:val="21"/>
              </w:rPr>
              <w:t>高职组</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kern w:val="2"/>
                <w:sz w:val="21"/>
                <w:szCs w:val="21"/>
              </w:rPr>
            </w:pPr>
            <w:r>
              <w:rPr>
                <w:rFonts w:hint="eastAsia" w:ascii="仿宋" w:hAnsi="仿宋" w:eastAsia="仿宋" w:cs="仿宋"/>
                <w:b/>
                <w:bCs/>
                <w:kern w:val="2"/>
                <w:sz w:val="21"/>
                <w:szCs w:val="21"/>
              </w:rPr>
              <w:t>赛道</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730" w:firstLineChars="1300"/>
              <w:jc w:val="center"/>
              <w:textAlignment w:val="auto"/>
              <w:rPr>
                <w:rFonts w:ascii="仿宋" w:hAnsi="仿宋" w:eastAsia="仿宋" w:cs="仿宋"/>
                <w:kern w:val="2"/>
                <w:sz w:val="21"/>
                <w:szCs w:val="21"/>
              </w:rPr>
            </w:pPr>
            <w:r>
              <w:rPr>
                <w:rFonts w:hint="eastAsia" w:ascii="仿宋" w:hAnsi="仿宋" w:eastAsia="仿宋" w:cs="仿宋"/>
                <w:kern w:val="2"/>
                <w:sz w:val="21"/>
                <w:szCs w:val="21"/>
              </w:rPr>
              <w:t>交通运输</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kern w:val="2"/>
                <w:sz w:val="21"/>
                <w:szCs w:val="21"/>
              </w:rPr>
            </w:pPr>
            <w:r>
              <w:rPr>
                <w:rFonts w:hint="eastAsia" w:ascii="仿宋" w:hAnsi="仿宋" w:eastAsia="仿宋" w:cs="仿宋"/>
                <w:b/>
                <w:bCs/>
                <w:kern w:val="2"/>
                <w:sz w:val="21"/>
                <w:szCs w:val="21"/>
              </w:rPr>
              <w:t>小组</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kern w:val="2"/>
                <w:sz w:val="21"/>
                <w:szCs w:val="21"/>
              </w:rPr>
            </w:pPr>
            <w:r>
              <w:rPr>
                <w:rFonts w:hint="eastAsia" w:ascii="仿宋" w:hAnsi="仿宋" w:eastAsia="仿宋" w:cs="仿宋"/>
                <w:kern w:val="2"/>
                <w:sz w:val="21"/>
                <w:szCs w:val="21"/>
              </w:rPr>
              <w:t>高铁信号与客运组织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tcPr>
          <w:p>
            <w:pPr>
              <w:widowControl w:val="0"/>
              <w:spacing w:after="160" w:line="360" w:lineRule="exact"/>
              <w:jc w:val="center"/>
              <w:rPr>
                <w:rFonts w:ascii="仿宋" w:hAnsi="仿宋" w:eastAsia="仿宋" w:cs="仿宋"/>
                <w:kern w:val="2"/>
                <w:sz w:val="21"/>
                <w:szCs w:val="21"/>
              </w:rPr>
            </w:pPr>
          </w:p>
        </w:tc>
        <w:tc>
          <w:tcPr>
            <w:tcW w:w="794" w:type="dxa"/>
          </w:tcPr>
          <w:p>
            <w:pPr>
              <w:widowControl w:val="0"/>
              <w:spacing w:after="160" w:line="360" w:lineRule="exact"/>
              <w:jc w:val="center"/>
              <w:rPr>
                <w:rFonts w:ascii="仿宋" w:hAnsi="仿宋" w:eastAsia="仿宋" w:cs="仿宋"/>
                <w:b/>
                <w:bCs/>
                <w:kern w:val="2"/>
                <w:sz w:val="21"/>
                <w:szCs w:val="21"/>
              </w:rPr>
            </w:pPr>
            <w:r>
              <w:rPr>
                <w:rFonts w:hint="eastAsia" w:ascii="仿宋" w:hAnsi="仿宋" w:eastAsia="仿宋" w:cs="仿宋"/>
                <w:b/>
                <w:bCs/>
                <w:kern w:val="2"/>
                <w:sz w:val="21"/>
                <w:szCs w:val="21"/>
              </w:rPr>
              <w:t>名称</w:t>
            </w:r>
          </w:p>
        </w:tc>
        <w:tc>
          <w:tcPr>
            <w:tcW w:w="1081" w:type="dxa"/>
          </w:tcPr>
          <w:p>
            <w:pPr>
              <w:widowControl w:val="0"/>
              <w:spacing w:after="160" w:line="360" w:lineRule="exact"/>
              <w:jc w:val="center"/>
              <w:rPr>
                <w:rFonts w:ascii="仿宋" w:hAnsi="仿宋" w:eastAsia="仿宋" w:cs="仿宋"/>
                <w:b/>
                <w:bCs/>
                <w:kern w:val="2"/>
                <w:sz w:val="21"/>
                <w:szCs w:val="21"/>
              </w:rPr>
            </w:pPr>
            <w:r>
              <w:rPr>
                <w:rFonts w:hint="eastAsia" w:ascii="仿宋" w:hAnsi="仿宋" w:eastAsia="仿宋" w:cs="仿宋"/>
                <w:b/>
                <w:bCs/>
                <w:kern w:val="2"/>
                <w:sz w:val="21"/>
                <w:szCs w:val="21"/>
              </w:rPr>
              <w:t>型号</w:t>
            </w:r>
          </w:p>
        </w:tc>
        <w:tc>
          <w:tcPr>
            <w:tcW w:w="5690" w:type="dxa"/>
          </w:tcPr>
          <w:p>
            <w:pPr>
              <w:widowControl w:val="0"/>
              <w:spacing w:after="160" w:line="360" w:lineRule="exact"/>
              <w:jc w:val="center"/>
              <w:rPr>
                <w:rFonts w:ascii="仿宋" w:hAnsi="仿宋" w:eastAsia="仿宋" w:cs="仿宋"/>
                <w:b/>
                <w:bCs/>
                <w:kern w:val="2"/>
                <w:sz w:val="21"/>
                <w:szCs w:val="21"/>
              </w:rPr>
            </w:pPr>
            <w:r>
              <w:rPr>
                <w:rFonts w:hint="eastAsia" w:ascii="仿宋" w:hAnsi="仿宋" w:eastAsia="仿宋" w:cs="仿宋"/>
                <w:b/>
                <w:bCs/>
                <w:kern w:val="2"/>
                <w:sz w:val="21"/>
                <w:szCs w:val="21"/>
              </w:rPr>
              <w:t>主要技术参数</w:t>
            </w:r>
          </w:p>
        </w:tc>
        <w:tc>
          <w:tcPr>
            <w:tcW w:w="913" w:type="dxa"/>
          </w:tcPr>
          <w:p>
            <w:pPr>
              <w:widowControl w:val="0"/>
              <w:spacing w:after="160" w:line="360" w:lineRule="exact"/>
              <w:jc w:val="center"/>
              <w:rPr>
                <w:rFonts w:ascii="仿宋" w:hAnsi="仿宋" w:eastAsia="仿宋" w:cs="仿宋"/>
                <w:b/>
                <w:bCs/>
                <w:kern w:val="2"/>
                <w:sz w:val="21"/>
                <w:szCs w:val="21"/>
              </w:rPr>
            </w:pPr>
            <w:r>
              <w:rPr>
                <w:rFonts w:hint="eastAsia" w:ascii="仿宋" w:hAnsi="仿宋" w:eastAsia="仿宋" w:cs="仿宋"/>
                <w:b/>
                <w:bCs/>
                <w:kern w:val="2"/>
                <w:sz w:val="21"/>
                <w:szCs w:val="21"/>
              </w:rPr>
              <w:t>台套数</w:t>
            </w:r>
          </w:p>
        </w:tc>
        <w:tc>
          <w:tcPr>
            <w:tcW w:w="674" w:type="dxa"/>
          </w:tcPr>
          <w:p>
            <w:pPr>
              <w:widowControl w:val="0"/>
              <w:spacing w:after="160" w:line="360" w:lineRule="exact"/>
              <w:jc w:val="center"/>
              <w:rPr>
                <w:rFonts w:ascii="仿宋" w:hAnsi="仿宋" w:eastAsia="仿宋" w:cs="仿宋"/>
                <w:b/>
                <w:bCs/>
                <w:kern w:val="2"/>
                <w:sz w:val="21"/>
                <w:szCs w:val="21"/>
              </w:rPr>
            </w:pPr>
            <w:r>
              <w:rPr>
                <w:rFonts w:hint="eastAsia" w:ascii="仿宋" w:hAnsi="仿宋" w:eastAsia="仿宋" w:cs="仿宋"/>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vAlign w:val="center"/>
          </w:tcPr>
          <w:p>
            <w:pPr>
              <w:widowControl w:val="0"/>
              <w:spacing w:after="160" w:line="360" w:lineRule="exact"/>
              <w:jc w:val="both"/>
              <w:rPr>
                <w:rFonts w:ascii="仿宋" w:hAnsi="仿宋" w:eastAsia="仿宋" w:cs="仿宋"/>
                <w:kern w:val="2"/>
                <w:sz w:val="21"/>
                <w:szCs w:val="21"/>
              </w:rPr>
            </w:pPr>
            <w:r>
              <w:rPr>
                <w:rFonts w:hint="eastAsia" w:ascii="仿宋" w:hAnsi="仿宋" w:eastAsia="仿宋" w:cs="仿宋"/>
                <w:b/>
                <w:bCs/>
                <w:kern w:val="2"/>
                <w:sz w:val="21"/>
                <w:szCs w:val="21"/>
              </w:rPr>
              <w:t>硬件</w:t>
            </w:r>
          </w:p>
        </w:tc>
        <w:tc>
          <w:tcPr>
            <w:tcW w:w="794" w:type="dxa"/>
            <w:vAlign w:val="center"/>
          </w:tcPr>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高铁信号与客运组织实训平台</w:t>
            </w:r>
          </w:p>
        </w:tc>
        <w:tc>
          <w:tcPr>
            <w:tcW w:w="1081" w:type="dxa"/>
            <w:vAlign w:val="center"/>
          </w:tcPr>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GTXH</w:t>
            </w:r>
          </w:p>
        </w:tc>
        <w:tc>
          <w:tcPr>
            <w:tcW w:w="5690"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 w:hAnsi="仿宋" w:eastAsia="仿宋" w:cs="仿宋"/>
                <w:b/>
                <w:bCs/>
                <w:kern w:val="2"/>
                <w:sz w:val="21"/>
                <w:szCs w:val="21"/>
              </w:rPr>
            </w:pPr>
            <w:bookmarkStart w:id="0" w:name="_Hlk113547360"/>
            <w:r>
              <w:rPr>
                <w:rFonts w:hint="eastAsia" w:ascii="仿宋" w:hAnsi="仿宋" w:eastAsia="仿宋" w:cs="仿宋"/>
                <w:b/>
                <w:bCs/>
                <w:kern w:val="2"/>
                <w:sz w:val="21"/>
                <w:szCs w:val="21"/>
              </w:rPr>
              <w:t>硬件包含高铁信号设备安装调试实训平台、高铁信号故障处理实训平台、高铁客运组织实训模块。</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ascii="仿宋" w:hAnsi="仿宋" w:eastAsia="仿宋" w:cs="仿宋"/>
                <w:b/>
                <w:bCs/>
                <w:kern w:val="2"/>
                <w:sz w:val="21"/>
                <w:szCs w:val="21"/>
              </w:rPr>
            </w:pPr>
            <w:r>
              <w:rPr>
                <w:rFonts w:hint="eastAsia" w:ascii="仿宋" w:hAnsi="仿宋" w:eastAsia="仿宋" w:cs="仿宋"/>
                <w:b/>
                <w:bCs/>
                <w:kern w:val="2"/>
                <w:sz w:val="21"/>
                <w:szCs w:val="21"/>
              </w:rPr>
              <w:t>高铁信号设备安装调试实训平台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包含交流转辙机道岔控制电路空组合用于施工配线，一台ZYJ7转辙机（不含道岔）和一个HZ24电缆盒(万可端子)可以完成转辙机和电缆盒之间所有配线。</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b/>
                <w:bCs/>
                <w:kern w:val="2"/>
                <w:sz w:val="21"/>
                <w:szCs w:val="21"/>
              </w:rPr>
              <w:t>高铁信号故障处理实训平台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包含组合柜、集中控制柜、信号机、转辙机及道岔、轨道电路。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1、信号机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五灯位矮柱进站信号机：采用符合现场实际应用规范的真实信号机。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（1）电源电压AC220V;信号机颜色：黄、绿、红、黄、白；灯泡光电参数：额定值：12V-25W/12V-25W平均光通量。400LmDZD-BT(3型)型铁路信号点灯单元能实现主副灯转换。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（2）通过与组合柜信号机继电器组合连接，通过联锁软件排列进路能实现信号机的信号开放。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2、转辙机、道岔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（1）ZDJ9交流转辙机。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lang w:val="zh-CN"/>
              </w:rPr>
            </w:pPr>
            <w:r>
              <w:rPr>
                <w:rFonts w:hint="eastAsia" w:ascii="仿宋" w:hAnsi="仿宋" w:eastAsia="仿宋" w:cs="仿宋"/>
                <w:kern w:val="2"/>
                <w:sz w:val="21"/>
                <w:szCs w:val="21"/>
              </w:rPr>
              <w:t>（2）</w:t>
            </w:r>
            <w:r>
              <w:rPr>
                <w:rFonts w:hint="eastAsia" w:ascii="仿宋" w:hAnsi="仿宋" w:eastAsia="仿宋" w:cs="仿宋"/>
                <w:kern w:val="2"/>
                <w:sz w:val="21"/>
                <w:szCs w:val="21"/>
                <w:lang w:val="zh-CN"/>
              </w:rPr>
              <w:t>铁路现场专用道岔转换设备。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lang w:val="zh-CN"/>
              </w:rPr>
            </w:pPr>
            <w:r>
              <w:rPr>
                <w:rFonts w:hint="eastAsia" w:ascii="仿宋" w:hAnsi="仿宋" w:eastAsia="仿宋" w:cs="仿宋"/>
                <w:kern w:val="2"/>
                <w:sz w:val="21"/>
                <w:szCs w:val="21"/>
                <w:lang w:val="zh-CN"/>
              </w:rPr>
              <w:t>电源电压AC三相:380V；额定转换力:2.5/4.2kN；</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lang w:val="zh-CN"/>
              </w:rPr>
            </w:pPr>
            <w:r>
              <w:rPr>
                <w:rFonts w:hint="eastAsia" w:ascii="仿宋" w:hAnsi="仿宋" w:eastAsia="仿宋" w:cs="仿宋"/>
                <w:kern w:val="2"/>
                <w:sz w:val="21"/>
                <w:szCs w:val="21"/>
                <w:lang w:val="zh-CN"/>
              </w:rPr>
              <w:t>动程:220/150；工作电流:≤</w:t>
            </w:r>
            <w:r>
              <w:rPr>
                <w:rFonts w:hint="eastAsia" w:ascii="仿宋" w:hAnsi="仿宋" w:eastAsia="仿宋" w:cs="仿宋"/>
                <w:kern w:val="2"/>
                <w:sz w:val="21"/>
                <w:szCs w:val="21"/>
              </w:rPr>
              <w:t>2</w:t>
            </w:r>
            <w:r>
              <w:rPr>
                <w:rFonts w:hint="eastAsia" w:ascii="仿宋" w:hAnsi="仿宋" w:eastAsia="仿宋" w:cs="仿宋"/>
                <w:kern w:val="2"/>
                <w:sz w:val="21"/>
                <w:szCs w:val="21"/>
                <w:lang w:val="zh-CN"/>
              </w:rPr>
              <w:t>A；动作时间:≤</w:t>
            </w:r>
            <w:r>
              <w:rPr>
                <w:rFonts w:hint="eastAsia" w:ascii="仿宋" w:hAnsi="仿宋" w:eastAsia="仿宋" w:cs="仿宋"/>
                <w:kern w:val="2"/>
                <w:sz w:val="21"/>
                <w:szCs w:val="21"/>
              </w:rPr>
              <w:t>5.8</w:t>
            </w:r>
            <w:r>
              <w:rPr>
                <w:rFonts w:hint="eastAsia" w:ascii="仿宋" w:hAnsi="仿宋" w:eastAsia="仿宋" w:cs="仿宋"/>
                <w:kern w:val="2"/>
                <w:sz w:val="21"/>
                <w:szCs w:val="21"/>
                <w:lang w:val="zh-CN"/>
              </w:rPr>
              <w:t>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lang w:val="zh-CN"/>
              </w:rPr>
            </w:pPr>
            <w:r>
              <w:rPr>
                <w:rFonts w:hint="eastAsia" w:ascii="仿宋" w:hAnsi="仿宋" w:eastAsia="仿宋" w:cs="仿宋"/>
                <w:kern w:val="2"/>
                <w:sz w:val="21"/>
                <w:szCs w:val="21"/>
              </w:rPr>
              <w:t>（3）转辙机</w:t>
            </w:r>
            <w:r>
              <w:rPr>
                <w:rFonts w:hint="eastAsia" w:ascii="仿宋" w:hAnsi="仿宋" w:eastAsia="仿宋" w:cs="仿宋"/>
                <w:kern w:val="2"/>
                <w:sz w:val="21"/>
                <w:szCs w:val="21"/>
                <w:lang w:val="zh-CN"/>
              </w:rPr>
              <w:t>与</w:t>
            </w:r>
            <w:r>
              <w:rPr>
                <w:rFonts w:hint="eastAsia" w:ascii="仿宋" w:hAnsi="仿宋" w:eastAsia="仿宋" w:cs="仿宋"/>
                <w:kern w:val="2"/>
                <w:sz w:val="21"/>
                <w:szCs w:val="21"/>
              </w:rPr>
              <w:t>组合柜</w:t>
            </w:r>
            <w:r>
              <w:rPr>
                <w:rFonts w:hint="eastAsia" w:ascii="仿宋" w:hAnsi="仿宋" w:eastAsia="仿宋" w:cs="仿宋"/>
                <w:kern w:val="2"/>
                <w:sz w:val="21"/>
                <w:szCs w:val="21"/>
                <w:lang w:val="zh-CN"/>
              </w:rPr>
              <w:t>上道岔继电器组合连接（</w:t>
            </w:r>
            <w:r>
              <w:rPr>
                <w:rFonts w:hint="eastAsia" w:ascii="仿宋" w:hAnsi="仿宋" w:eastAsia="仿宋" w:cs="仿宋"/>
                <w:kern w:val="2"/>
                <w:sz w:val="21"/>
                <w:szCs w:val="21"/>
              </w:rPr>
              <w:t>包含弯头、蛇管、终端盒</w:t>
            </w:r>
            <w:r>
              <w:rPr>
                <w:rFonts w:hint="eastAsia" w:ascii="仿宋" w:hAnsi="仿宋" w:eastAsia="仿宋" w:cs="仿宋"/>
                <w:kern w:val="2"/>
                <w:sz w:val="21"/>
                <w:szCs w:val="21"/>
                <w:lang w:val="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（4）道岔：型号为60-9号道岔，长度1600mm。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（5）安装装置包含托盘、动作杆、表示杆、外锁闭装置。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3、轨道电路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2套ZPW-2000A轨道电路，每套包含发送器、接收器、衰耗器、模拟电缆网络盘等室内设备，仿真室外设备（不包含真实室外设备）。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4、组合柜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（1）组合柜安装1个道岔控制组合、1个道岔辅助组合，1个信号机控制组合，各组合采用计算机联锁标准组合，并提供相应设计图纸。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color w:val="FF0000"/>
                <w:kern w:val="2"/>
                <w:sz w:val="21"/>
                <w:szCs w:val="21"/>
              </w:rPr>
            </w:pPr>
            <w:r>
              <w:rPr>
                <w:rFonts w:hint="eastAsia" w:ascii="仿宋" w:hAnsi="仿宋" w:eastAsia="仿宋" w:cs="仿宋"/>
                <w:kern w:val="2"/>
                <w:sz w:val="21"/>
                <w:szCs w:val="21"/>
              </w:rPr>
              <w:t>（2）信号机、转辙机的控制由联锁软件驱动继电器实现控制</w:t>
            </w:r>
            <w:r>
              <w:rPr>
                <w:rFonts w:hint="eastAsia" w:ascii="仿宋" w:hAnsi="仿宋" w:eastAsia="仿宋" w:cs="仿宋"/>
                <w:color w:val="FF0000"/>
                <w:kern w:val="2"/>
                <w:sz w:val="21"/>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（3）分线盘组合：包含6块分线盘端子，能够实现6架信号机或者转辙机设备连接。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（4）接口柜组合：采用2块32位航空插头端口用于联锁设备与继电器连接，包含32位采集点及16位驱动点。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5）零层电源组合：连接电源模块与信号设备组合，为设备提供电源,电源包括继电器电源KZ\KF、信号机电源XJZ\XJF、道岔表示电源DJZ\DJF、灯丝报警电源JKZ\JKF、联锁电源IOZ\IOF、道岔动作电源AC-380V及各电源对应的空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5、信号集中控制柜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联锁系统包含工控机、显示终端及联锁逻辑部，包含一套联锁软件，软件要能够实现与联锁逻辑部控制实物平台上的各设备，操作人员能够通过操作联锁软件驱动板卡下发指令控制继电器动作，开放信号机、扳动道岔等设备，并将设备状态信息反馈继电器，板卡采集继电器信息，反馈到联锁软件，如果设备异常联锁出现报警信息，联锁软件还需要展示操作记录。</w:t>
            </w:r>
            <w:bookmarkEnd w:id="0"/>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仿宋"/>
                <w:b/>
                <w:bCs/>
                <w:color w:val="0000FF"/>
                <w:kern w:val="2"/>
                <w:sz w:val="21"/>
                <w:szCs w:val="21"/>
              </w:rPr>
            </w:pPr>
            <w:r>
              <w:rPr>
                <w:rFonts w:hint="eastAsia" w:ascii="仿宋" w:hAnsi="仿宋" w:eastAsia="仿宋" w:cs="仿宋"/>
                <w:b/>
                <w:bCs/>
                <w:kern w:val="2"/>
                <w:sz w:val="21"/>
                <w:szCs w:val="21"/>
              </w:rPr>
              <w:t>三、高铁客运组织实训模块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工作台，满足包含售票作业考核、站车作业考核、客运组织应急处置考核。</w:t>
            </w:r>
          </w:p>
        </w:tc>
        <w:tc>
          <w:tcPr>
            <w:tcW w:w="913" w:type="dxa"/>
          </w:tcPr>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2套</w:t>
            </w: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1套</w:t>
            </w: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1套</w:t>
            </w:r>
          </w:p>
        </w:tc>
        <w:tc>
          <w:tcPr>
            <w:tcW w:w="674" w:type="dxa"/>
          </w:tcPr>
          <w:p>
            <w:pPr>
              <w:widowControl w:val="0"/>
              <w:spacing w:after="160" w:line="360" w:lineRule="exact"/>
              <w:jc w:val="both"/>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vAlign w:val="center"/>
          </w:tcPr>
          <w:p>
            <w:pPr>
              <w:widowControl w:val="0"/>
              <w:spacing w:after="160" w:line="360" w:lineRule="exact"/>
              <w:jc w:val="both"/>
              <w:rPr>
                <w:rFonts w:ascii="仿宋" w:hAnsi="仿宋" w:eastAsia="仿宋" w:cs="仿宋"/>
                <w:kern w:val="2"/>
                <w:sz w:val="21"/>
                <w:szCs w:val="21"/>
              </w:rPr>
            </w:pPr>
            <w:r>
              <w:rPr>
                <w:rFonts w:hint="eastAsia" w:ascii="仿宋" w:hAnsi="仿宋" w:eastAsia="仿宋" w:cs="仿宋"/>
                <w:b/>
                <w:bCs/>
                <w:kern w:val="2"/>
                <w:sz w:val="21"/>
                <w:szCs w:val="21"/>
              </w:rPr>
              <w:t>软件</w:t>
            </w:r>
          </w:p>
        </w:tc>
        <w:tc>
          <w:tcPr>
            <w:tcW w:w="794" w:type="dxa"/>
            <w:vAlign w:val="center"/>
          </w:tcPr>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高铁信号软件与客运组织实训软件</w:t>
            </w:r>
          </w:p>
        </w:tc>
        <w:tc>
          <w:tcPr>
            <w:tcW w:w="1081" w:type="dxa"/>
            <w:vAlign w:val="center"/>
          </w:tcPr>
          <w:p>
            <w:pPr>
              <w:widowControl w:val="0"/>
              <w:spacing w:after="160" w:line="360" w:lineRule="exact"/>
              <w:jc w:val="both"/>
              <w:rPr>
                <w:rFonts w:ascii="仿宋" w:hAnsi="仿宋" w:eastAsia="仿宋" w:cs="仿宋"/>
                <w:kern w:val="2"/>
                <w:sz w:val="21"/>
                <w:szCs w:val="21"/>
              </w:rPr>
            </w:pPr>
          </w:p>
        </w:tc>
        <w:tc>
          <w:tcPr>
            <w:tcW w:w="5690"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仿宋" w:hAnsi="仿宋" w:eastAsia="仿宋" w:cs="仿宋"/>
                <w:b/>
                <w:bCs/>
                <w:kern w:val="2"/>
                <w:sz w:val="21"/>
                <w:szCs w:val="21"/>
              </w:rPr>
            </w:pPr>
            <w:r>
              <w:rPr>
                <w:rFonts w:hint="eastAsia" w:ascii="仿宋" w:hAnsi="仿宋" w:eastAsia="仿宋" w:cs="仿宋"/>
                <w:b/>
                <w:bCs/>
                <w:kern w:val="2"/>
                <w:sz w:val="21"/>
                <w:szCs w:val="21"/>
              </w:rPr>
              <w:t>软件包含高铁信号实训模块和高铁客运组织实训模块。</w:t>
            </w:r>
          </w:p>
          <w:p>
            <w:pPr>
              <w:keepNext w:val="0"/>
              <w:keepLines w:val="0"/>
              <w:pageBreakBefore w:val="0"/>
              <w:widowControl/>
              <w:numPr>
                <w:ilvl w:val="0"/>
                <w:numId w:val="3"/>
              </w:numPr>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b/>
                <w:bCs/>
                <w:color w:val="000000"/>
                <w:sz w:val="21"/>
                <w:szCs w:val="21"/>
                <w:lang w:bidi="ar"/>
              </w:rPr>
              <w:t>高铁信号实训模块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1、包含信号设备施工配线导通试验、故障考核及检修考核。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2、信号设备施工配线导通试验，施工配线完成后，可在平台单操道岔，进行导通试验。</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3、检修考核包含信号联锁系统故障虚拟检修：</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仿宋" w:hAnsi="仿宋" w:eastAsia="仿宋" w:cs="仿宋"/>
                <w:kern w:val="2"/>
                <w:sz w:val="21"/>
                <w:szCs w:val="21"/>
              </w:rPr>
            </w:pPr>
            <w:r>
              <w:rPr>
                <w:rFonts w:hint="eastAsia" w:ascii="仿宋" w:hAnsi="仿宋" w:eastAsia="仿宋" w:cs="仿宋"/>
                <w:kern w:val="2"/>
                <w:sz w:val="21"/>
                <w:szCs w:val="21"/>
              </w:rPr>
              <w:t>（1）道岔转辙设备检修</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仿宋" w:hAnsi="仿宋" w:eastAsia="仿宋" w:cs="仿宋"/>
                <w:kern w:val="2"/>
                <w:sz w:val="21"/>
                <w:szCs w:val="21"/>
              </w:rPr>
            </w:pPr>
            <w:r>
              <w:rPr>
                <w:rFonts w:hint="eastAsia" w:ascii="仿宋" w:hAnsi="仿宋" w:eastAsia="仿宋" w:cs="仿宋"/>
                <w:kern w:val="2"/>
                <w:sz w:val="21"/>
                <w:szCs w:val="21"/>
              </w:rPr>
              <w:t>（2）联锁机柜年检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4、故障考核需包含信号机、轨道电路、转辙机三种，包9种故障类型（轨道电路故障、红灯故障、绿灯故障、黄灯故障、双黄灯故障、定位表示故障、反位表示故障、定转反故障，反转定故障、定位失表，不能反操），故障点50个以上。</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仿宋"/>
                <w:b/>
                <w:bCs/>
                <w:kern w:val="2"/>
                <w:sz w:val="21"/>
                <w:szCs w:val="21"/>
              </w:rPr>
            </w:pPr>
            <w:r>
              <w:rPr>
                <w:rFonts w:hint="eastAsia" w:ascii="仿宋" w:hAnsi="仿宋" w:eastAsia="仿宋" w:cs="仿宋"/>
                <w:b/>
                <w:bCs/>
                <w:kern w:val="2"/>
                <w:sz w:val="21"/>
                <w:szCs w:val="21"/>
              </w:rPr>
              <w:t>二</w:t>
            </w:r>
            <w:r>
              <w:rPr>
                <w:rFonts w:hint="eastAsia" w:ascii="仿宋" w:hAnsi="仿宋" w:eastAsia="仿宋" w:cs="仿宋"/>
                <w:kern w:val="2"/>
                <w:sz w:val="21"/>
                <w:szCs w:val="21"/>
              </w:rPr>
              <w:t>、</w:t>
            </w:r>
            <w:r>
              <w:rPr>
                <w:rFonts w:hint="eastAsia" w:ascii="仿宋" w:hAnsi="仿宋" w:eastAsia="仿宋" w:cs="仿宋"/>
                <w:b/>
                <w:bCs/>
                <w:kern w:val="2"/>
                <w:sz w:val="21"/>
                <w:szCs w:val="21"/>
              </w:rPr>
              <w:t>高铁客运组织考核平台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平台需包含售票作业考核、站车作业考核、客运组织应急处置考核。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1、支持开展与客运组织模块中售票作业所需的售票设备检查确认功能，满足客票发售、改签、退票需要，并提供与真实铁路售票场景一致的虚拟场景。</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2、支持开展进行客运组织工作的高铁车站、动车组列车、高铁综控室等真实环境，客运设备及岗位设置齐全，能实现岗位作业互动， 满足站、车作业需要，能实现各类非正常情况的应急处置全过程。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3、高铁客运组织技能考核管理系统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cs="仿宋"/>
                <w:kern w:val="2"/>
                <w:sz w:val="21"/>
                <w:szCs w:val="21"/>
              </w:rPr>
            </w:pPr>
            <w:r>
              <w:rPr>
                <w:rFonts w:hint="eastAsia" w:ascii="仿宋" w:hAnsi="仿宋" w:eastAsia="仿宋" w:cs="仿宋"/>
                <w:kern w:val="2"/>
                <w:sz w:val="21"/>
                <w:szCs w:val="21"/>
              </w:rPr>
              <w:t>系统需包含考试监控、信息管理、试卷管理、成绩统计功能。</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仿宋" w:hAnsi="仿宋" w:eastAsia="仿宋" w:cs="仿宋"/>
                <w:kern w:val="2"/>
                <w:sz w:val="21"/>
                <w:szCs w:val="21"/>
              </w:rPr>
            </w:pPr>
            <w:r>
              <w:rPr>
                <w:rFonts w:hint="eastAsia" w:ascii="仿宋" w:hAnsi="仿宋" w:eastAsia="仿宋" w:cs="仿宋"/>
                <w:kern w:val="2"/>
                <w:sz w:val="21"/>
                <w:szCs w:val="21"/>
              </w:rPr>
              <w:t>（1）考试监控支持以列表形式展示选手考试情况，包含在线统计，当前检修单、故障处理完成数量，且能以饼状图形式展示答题情况以及用时统计。</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ascii="仿宋" w:hAnsi="仿宋" w:eastAsia="仿宋" w:cs="仿宋"/>
                <w:kern w:val="2"/>
                <w:sz w:val="21"/>
                <w:szCs w:val="21"/>
              </w:rPr>
            </w:pPr>
            <w:r>
              <w:rPr>
                <w:rFonts w:hint="eastAsia" w:ascii="仿宋" w:hAnsi="仿宋" w:eastAsia="仿宋" w:cs="仿宋"/>
                <w:kern w:val="2"/>
                <w:sz w:val="21"/>
                <w:szCs w:val="21"/>
              </w:rPr>
              <w:t>（2）信息管理支持添加/删除组别，支持以Excel表格形式批量导入添加选手信息，可对选手信息进行编辑及删除。</w:t>
            </w:r>
          </w:p>
          <w:p>
            <w:pPr>
              <w:keepNext w:val="0"/>
              <w:keepLines w:val="0"/>
              <w:pageBreakBefore w:val="0"/>
              <w:widowControl/>
              <w:kinsoku/>
              <w:wordWrap/>
              <w:overflowPunct/>
              <w:topLinePunct w:val="0"/>
              <w:autoSpaceDE/>
              <w:autoSpaceDN/>
              <w:bidi w:val="0"/>
              <w:adjustRightInd/>
              <w:snapToGrid/>
              <w:spacing w:line="320" w:lineRule="exact"/>
              <w:ind w:firstLine="210" w:firstLineChars="100"/>
              <w:jc w:val="left"/>
              <w:textAlignment w:val="auto"/>
              <w:rPr>
                <w:rFonts w:ascii="仿宋" w:hAnsi="仿宋" w:eastAsia="仿宋" w:cs="仿宋"/>
                <w:b/>
                <w:bCs/>
                <w:kern w:val="2"/>
                <w:sz w:val="21"/>
                <w:szCs w:val="21"/>
              </w:rPr>
            </w:pPr>
            <w:r>
              <w:rPr>
                <w:rFonts w:hint="eastAsia" w:ascii="仿宋" w:hAnsi="仿宋" w:eastAsia="仿宋" w:cs="仿宋"/>
                <w:kern w:val="2"/>
                <w:sz w:val="21"/>
                <w:szCs w:val="21"/>
              </w:rPr>
              <w:t>（3）试卷管理支持试卷的创建、编辑、复制、导出。教员能够根据需求，灵活选择题型和试题。考核项包含客运售票作业</w:t>
            </w:r>
            <w:r>
              <w:rPr>
                <w:rFonts w:hint="eastAsia" w:ascii="仿宋" w:hAnsi="仿宋" w:eastAsia="仿宋" w:cs="仿宋"/>
                <w:b/>
                <w:bCs/>
                <w:kern w:val="2"/>
                <w:sz w:val="21"/>
                <w:szCs w:val="21"/>
              </w:rPr>
              <w:t>，</w:t>
            </w:r>
            <w:r>
              <w:rPr>
                <w:rFonts w:hint="eastAsia" w:ascii="仿宋" w:hAnsi="仿宋" w:eastAsia="仿宋" w:cs="仿宋"/>
                <w:kern w:val="2"/>
                <w:sz w:val="21"/>
                <w:szCs w:val="21"/>
              </w:rPr>
              <w:t>站、车作业，高铁客运应急处置三类。</w:t>
            </w:r>
          </w:p>
        </w:tc>
        <w:tc>
          <w:tcPr>
            <w:tcW w:w="913" w:type="dxa"/>
          </w:tcPr>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2套</w:t>
            </w: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1套</w:t>
            </w: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kern w:val="2"/>
                <w:sz w:val="21"/>
                <w:szCs w:val="21"/>
              </w:rPr>
              <w:t>1套</w:t>
            </w:r>
          </w:p>
        </w:tc>
        <w:tc>
          <w:tcPr>
            <w:tcW w:w="674" w:type="dxa"/>
          </w:tcPr>
          <w:p>
            <w:pPr>
              <w:widowControl w:val="0"/>
              <w:spacing w:after="160" w:line="360" w:lineRule="exact"/>
              <w:jc w:val="both"/>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vAlign w:val="center"/>
          </w:tcPr>
          <w:p>
            <w:pPr>
              <w:widowControl w:val="0"/>
              <w:spacing w:after="160" w:line="360" w:lineRule="exact"/>
              <w:jc w:val="center"/>
              <w:rPr>
                <w:rFonts w:ascii="仿宋" w:hAnsi="仿宋" w:eastAsia="仿宋" w:cs="仿宋"/>
                <w:b/>
                <w:bCs/>
                <w:color w:val="000000"/>
                <w:sz w:val="21"/>
                <w:szCs w:val="21"/>
                <w:lang w:bidi="ar"/>
              </w:rPr>
            </w:pPr>
            <w:r>
              <w:rPr>
                <w:rFonts w:hint="eastAsia" w:ascii="仿宋" w:hAnsi="仿宋" w:eastAsia="仿宋" w:cs="仿宋"/>
                <w:b/>
                <w:bCs/>
                <w:color w:val="000000"/>
                <w:sz w:val="21"/>
                <w:szCs w:val="21"/>
                <w:lang w:bidi="ar"/>
              </w:rPr>
              <w:t>技术</w:t>
            </w:r>
          </w:p>
          <w:p>
            <w:pPr>
              <w:widowControl w:val="0"/>
              <w:spacing w:after="160" w:line="360" w:lineRule="exact"/>
              <w:jc w:val="center"/>
              <w:rPr>
                <w:rFonts w:ascii="仿宋" w:hAnsi="仿宋" w:eastAsia="仿宋" w:cs="仿宋"/>
                <w:kern w:val="2"/>
                <w:sz w:val="21"/>
                <w:szCs w:val="21"/>
              </w:rPr>
            </w:pPr>
            <w:r>
              <w:rPr>
                <w:rFonts w:hint="eastAsia" w:ascii="仿宋" w:hAnsi="仿宋" w:eastAsia="仿宋" w:cs="仿宋"/>
                <w:b/>
                <w:bCs/>
                <w:color w:val="000000"/>
                <w:sz w:val="21"/>
                <w:szCs w:val="21"/>
                <w:lang w:bidi="ar"/>
              </w:rPr>
              <w:t>支持</w:t>
            </w:r>
          </w:p>
        </w:tc>
        <w:tc>
          <w:tcPr>
            <w:tcW w:w="9152" w:type="dxa"/>
            <w:gridSpan w:val="5"/>
          </w:tcPr>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b/>
                <w:bCs/>
                <w:kern w:val="2"/>
                <w:sz w:val="21"/>
                <w:szCs w:val="21"/>
              </w:rPr>
            </w:pPr>
            <w:r>
              <w:rPr>
                <w:rFonts w:hint="eastAsia" w:ascii="仿宋" w:hAnsi="仿宋" w:eastAsia="仿宋" w:cs="仿宋"/>
                <w:b/>
                <w:bCs/>
                <w:kern w:val="2"/>
                <w:sz w:val="21"/>
                <w:szCs w:val="21"/>
              </w:rPr>
              <w:t>一、设备技术保障</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1、竞赛现场组建设备技术保障团队。</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2、赛前，技术保障团队负责各项功能测试验证，多环节确认，保障设备运行稳定。</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3、竞赛现场设备如果出现技术故障，在裁判允许下，技术保障人员进行技术支持。</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4、竞赛软件支持断网重连功能，选手操作内容均在数据库内存有备份。</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b/>
                <w:bCs/>
                <w:kern w:val="2"/>
                <w:sz w:val="21"/>
                <w:szCs w:val="21"/>
              </w:rPr>
              <w:t>二、安全操作规范要求</w:t>
            </w:r>
            <w:r>
              <w:rPr>
                <w:rFonts w:hint="eastAsia" w:ascii="仿宋" w:hAnsi="仿宋" w:eastAsia="仿宋" w:cs="仿宋"/>
                <w:kern w:val="2"/>
                <w:sz w:val="21"/>
                <w:szCs w:val="21"/>
              </w:rPr>
              <w:cr/>
            </w:r>
            <w:r>
              <w:rPr>
                <w:rFonts w:hint="eastAsia" w:ascii="仿宋" w:hAnsi="仿宋" w:eastAsia="仿宋" w:cs="仿宋"/>
                <w:kern w:val="2"/>
                <w:sz w:val="21"/>
                <w:szCs w:val="21"/>
              </w:rPr>
              <w:t>1、信号故障带电查找故障时需佩戴绝缘手套；</w:t>
            </w:r>
            <w:r>
              <w:rPr>
                <w:rFonts w:hint="eastAsia" w:ascii="仿宋" w:hAnsi="仿宋" w:eastAsia="仿宋" w:cs="仿宋"/>
                <w:kern w:val="2"/>
                <w:sz w:val="21"/>
                <w:szCs w:val="21"/>
              </w:rPr>
              <w:cr/>
            </w:r>
            <w:r>
              <w:rPr>
                <w:rFonts w:hint="eastAsia" w:ascii="仿宋" w:hAnsi="仿宋" w:eastAsia="仿宋" w:cs="仿宋"/>
                <w:kern w:val="2"/>
                <w:sz w:val="21"/>
                <w:szCs w:val="21"/>
              </w:rPr>
              <w:t>2、道岔处理过程需搬动道岔时，需远离活动部件，防止夹伤挤伤；</w:t>
            </w:r>
            <w:r>
              <w:rPr>
                <w:rFonts w:hint="eastAsia" w:ascii="仿宋" w:hAnsi="仿宋" w:eastAsia="仿宋" w:cs="仿宋"/>
                <w:kern w:val="2"/>
                <w:sz w:val="21"/>
                <w:szCs w:val="21"/>
              </w:rPr>
              <w:cr/>
            </w:r>
            <w:r>
              <w:rPr>
                <w:rFonts w:hint="eastAsia" w:ascii="仿宋" w:hAnsi="仿宋" w:eastAsia="仿宋" w:cs="仿宋"/>
                <w:kern w:val="2"/>
                <w:sz w:val="21"/>
                <w:szCs w:val="21"/>
              </w:rPr>
              <w:t>3、正确使用仪表，查找故障时禁止使用导通档和电阻挡；</w:t>
            </w:r>
            <w:r>
              <w:rPr>
                <w:rFonts w:hint="eastAsia" w:ascii="仿宋" w:hAnsi="仿宋" w:eastAsia="仿宋" w:cs="仿宋"/>
                <w:kern w:val="2"/>
                <w:sz w:val="21"/>
                <w:szCs w:val="21"/>
              </w:rPr>
              <w:cr/>
            </w:r>
            <w:r>
              <w:rPr>
                <w:rFonts w:hint="eastAsia" w:ascii="仿宋" w:hAnsi="仿宋" w:eastAsia="仿宋" w:cs="仿宋"/>
                <w:kern w:val="2"/>
                <w:sz w:val="21"/>
                <w:szCs w:val="21"/>
              </w:rPr>
              <w:t>4、严禁电脑未关机的情况下，直接断开220V总电源；</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b/>
                <w:bCs/>
                <w:kern w:val="2"/>
                <w:sz w:val="21"/>
                <w:szCs w:val="21"/>
              </w:rPr>
            </w:pPr>
            <w:r>
              <w:rPr>
                <w:rFonts w:hint="eastAsia" w:ascii="仿宋" w:hAnsi="仿宋" w:eastAsia="仿宋" w:cs="仿宋"/>
                <w:b/>
                <w:bCs/>
                <w:kern w:val="2"/>
                <w:sz w:val="21"/>
                <w:szCs w:val="21"/>
              </w:rPr>
              <w:t>三、其他</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1、各学校组织代表队时，为参赛选手及领队人员购买大赛期间的人身意外伤害保险。</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2、各学校代表队组成后，须制定相关管理制度，并对所有选手、领队人员进行安全教育。</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3、比赛期间若发生意外事故，发现者应第一时间报告工作人员，同时采取措施将事故消灭在萌芽状态。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 w:type="dxa"/>
          </w:tcPr>
          <w:p>
            <w:pPr>
              <w:widowControl w:val="0"/>
              <w:spacing w:after="160" w:line="360" w:lineRule="exact"/>
              <w:jc w:val="both"/>
              <w:rPr>
                <w:rFonts w:ascii="仿宋" w:hAnsi="仿宋" w:eastAsia="仿宋" w:cs="仿宋"/>
                <w:kern w:val="2"/>
                <w:sz w:val="21"/>
                <w:szCs w:val="21"/>
              </w:rPr>
            </w:pPr>
          </w:p>
          <w:p>
            <w:pPr>
              <w:widowControl w:val="0"/>
              <w:spacing w:after="160" w:line="360" w:lineRule="exact"/>
              <w:jc w:val="both"/>
              <w:rPr>
                <w:rFonts w:ascii="仿宋" w:hAnsi="仿宋" w:eastAsia="仿宋" w:cs="仿宋"/>
                <w:b/>
                <w:bCs/>
                <w:kern w:val="2"/>
                <w:sz w:val="21"/>
                <w:szCs w:val="21"/>
              </w:rPr>
            </w:pPr>
            <w:r>
              <w:rPr>
                <w:rFonts w:hint="eastAsia" w:ascii="仿宋" w:hAnsi="仿宋" w:eastAsia="仿宋" w:cs="仿宋"/>
                <w:b/>
                <w:bCs/>
                <w:kern w:val="2"/>
                <w:sz w:val="21"/>
                <w:szCs w:val="21"/>
              </w:rPr>
              <w:t>场地</w:t>
            </w:r>
          </w:p>
          <w:p>
            <w:pPr>
              <w:widowControl w:val="0"/>
              <w:spacing w:after="160" w:line="360" w:lineRule="exact"/>
              <w:jc w:val="both"/>
              <w:rPr>
                <w:rFonts w:ascii="仿宋" w:hAnsi="仿宋" w:eastAsia="仿宋" w:cs="仿宋"/>
                <w:kern w:val="2"/>
                <w:sz w:val="21"/>
                <w:szCs w:val="21"/>
              </w:rPr>
            </w:pPr>
            <w:r>
              <w:rPr>
                <w:rFonts w:hint="eastAsia" w:ascii="仿宋" w:hAnsi="仿宋" w:eastAsia="仿宋" w:cs="仿宋"/>
                <w:b/>
                <w:bCs/>
                <w:kern w:val="2"/>
                <w:sz w:val="21"/>
                <w:szCs w:val="21"/>
              </w:rPr>
              <w:t>及环境</w:t>
            </w:r>
          </w:p>
        </w:tc>
        <w:tc>
          <w:tcPr>
            <w:tcW w:w="9152" w:type="dxa"/>
            <w:gridSpan w:val="5"/>
          </w:tcPr>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1、场地面积约100平方米，工位地面平整、明亮、通风。场地采光大于500lux，照明和通风良好，提供稳定的水、电，以及应急备用电源。场地符合消防安全规定，现场消防器材和消防栓合格有效，应急照明设施状态合格，赛场明显位置张贴紧急疏散图。并有醒目的“安全出口”指示牌。</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2、区域安排：竞赛场地划分为检录区、竞赛区、裁判区、现场服务与技术支持区、休息区等区域。</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3、设备配置：竞赛场地配备计时装置。每个工位配备带有漏电保护装置的 220V（3A）单相交流电源、灭火器以及带录音功能的视频摄像装置，竞赛全程录音录像。</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4、赛场采用网线、交换机搭建局域网络，保障网络稳定性。准备备用交换机、网线，应对突发网络问题。</w:t>
            </w:r>
          </w:p>
          <w:p>
            <w:pPr>
              <w:keepNext w:val="0"/>
              <w:keepLines w:val="0"/>
              <w:pageBreakBefore w:val="0"/>
              <w:widowControl w:val="0"/>
              <w:tabs>
                <w:tab w:val="left" w:pos="966"/>
              </w:tabs>
              <w:kinsoku/>
              <w:wordWrap/>
              <w:overflowPunct/>
              <w:topLinePunct w:val="0"/>
              <w:autoSpaceDE/>
              <w:autoSpaceDN/>
              <w:bidi w:val="0"/>
              <w:adjustRightInd/>
              <w:snapToGrid/>
              <w:spacing w:line="320" w:lineRule="exact"/>
              <w:jc w:val="both"/>
              <w:textAlignment w:val="auto"/>
              <w:rPr>
                <w:rFonts w:ascii="仿宋" w:hAnsi="仿宋" w:eastAsia="仿宋" w:cs="仿宋"/>
                <w:kern w:val="2"/>
                <w:sz w:val="21"/>
                <w:szCs w:val="21"/>
              </w:rPr>
            </w:pPr>
            <w:r>
              <w:rPr>
                <w:rFonts w:hint="eastAsia" w:ascii="仿宋" w:hAnsi="仿宋" w:eastAsia="仿宋" w:cs="仿宋"/>
                <w:kern w:val="2"/>
                <w:sz w:val="21"/>
                <w:szCs w:val="21"/>
              </w:rPr>
              <w:t>5、自带设备安装区域条件：5米乘7米，包含三相电源380V。</w:t>
            </w:r>
          </w:p>
        </w:tc>
      </w:tr>
    </w:tbl>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hint="eastAsia" w:ascii="黑体" w:hAnsi="黑体" w:eastAsia="黑体"/>
          <w:kern w:val="2"/>
          <w:sz w:val="32"/>
          <w:szCs w:val="32"/>
        </w:rPr>
      </w:pPr>
    </w:p>
    <w:p>
      <w:pPr>
        <w:widowControl w:val="0"/>
        <w:autoSpaceDN w:val="0"/>
        <w:spacing w:after="160" w:line="360" w:lineRule="auto"/>
        <w:rPr>
          <w:rFonts w:ascii="黑体" w:hAnsi="黑体" w:eastAsia="黑体"/>
          <w:kern w:val="2"/>
          <w:sz w:val="32"/>
          <w:szCs w:val="32"/>
        </w:rPr>
      </w:pPr>
      <w:bookmarkStart w:id="1" w:name="_GoBack"/>
      <w:bookmarkEnd w:id="1"/>
      <w:r>
        <w:rPr>
          <w:rFonts w:hint="eastAsia" w:ascii="黑体" w:hAnsi="黑体" w:eastAsia="黑体"/>
          <w:kern w:val="2"/>
          <w:sz w:val="32"/>
          <w:szCs w:val="32"/>
        </w:rPr>
        <w:t>附件3</w:t>
      </w:r>
    </w:p>
    <w:p>
      <w:pPr>
        <w:widowControl w:val="0"/>
        <w:spacing w:after="160" w:line="60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参赛学校自带设备清单及赛场环境要求</w:t>
      </w:r>
    </w:p>
    <w:p>
      <w:pPr>
        <w:widowControl w:val="0"/>
        <w:spacing w:after="160" w:line="600" w:lineRule="exact"/>
        <w:jc w:val="center"/>
        <w:rPr>
          <w:rFonts w:ascii="黑体" w:hAnsi="黑体" w:eastAsia="黑体"/>
          <w:kern w:val="2"/>
          <w:sz w:val="32"/>
          <w:szCs w:val="32"/>
        </w:rPr>
      </w:pPr>
      <w:r>
        <w:rPr>
          <w:rFonts w:hint="eastAsia" w:ascii="方正小标宋简体" w:eastAsia="方正小标宋简体"/>
          <w:kern w:val="2"/>
          <w:sz w:val="44"/>
          <w:szCs w:val="44"/>
        </w:rPr>
        <w:t>确认信息</w:t>
      </w:r>
      <w:r>
        <w:rPr>
          <w:rFonts w:hint="eastAsia" w:ascii="黑体" w:hAnsi="黑体" w:eastAsia="黑体"/>
          <w:kern w:val="2"/>
          <w:sz w:val="32"/>
          <w:szCs w:val="32"/>
        </w:rPr>
        <w:t>（模板）</w:t>
      </w:r>
    </w:p>
    <w:tbl>
      <w:tblPr>
        <w:tblStyle w:val="2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382"/>
        <w:gridCol w:w="1085"/>
        <w:gridCol w:w="298"/>
        <w:gridCol w:w="1383"/>
        <w:gridCol w:w="786"/>
        <w:gridCol w:w="59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参赛校</w:t>
            </w:r>
          </w:p>
        </w:tc>
        <w:tc>
          <w:tcPr>
            <w:tcW w:w="7402" w:type="dxa"/>
            <w:gridSpan w:val="7"/>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所属赛道</w:t>
            </w:r>
          </w:p>
        </w:tc>
        <w:tc>
          <w:tcPr>
            <w:tcW w:w="2467" w:type="dxa"/>
            <w:gridSpan w:val="2"/>
            <w:vAlign w:val="center"/>
          </w:tcPr>
          <w:p>
            <w:pPr>
              <w:widowControl w:val="0"/>
              <w:spacing w:after="160" w:line="600" w:lineRule="exact"/>
              <w:jc w:val="center"/>
              <w:rPr>
                <w:rFonts w:ascii="仿宋_GB2312" w:eastAsia="仿宋_GB2312"/>
                <w:kern w:val="2"/>
                <w:sz w:val="28"/>
                <w:szCs w:val="28"/>
              </w:rPr>
            </w:pPr>
          </w:p>
        </w:tc>
        <w:tc>
          <w:tcPr>
            <w:tcW w:w="2467" w:type="dxa"/>
            <w:gridSpan w:val="3"/>
            <w:vAlign w:val="center"/>
          </w:tcPr>
          <w:p>
            <w:pPr>
              <w:widowControl w:val="0"/>
              <w:spacing w:after="160" w:line="600" w:lineRule="exact"/>
              <w:jc w:val="center"/>
              <w:rPr>
                <w:rFonts w:ascii="仿宋_GB2312" w:eastAsia="仿宋_GB2312"/>
                <w:kern w:val="2"/>
                <w:sz w:val="28"/>
                <w:szCs w:val="28"/>
              </w:rPr>
            </w:pPr>
            <w:r>
              <w:rPr>
                <w:rFonts w:hint="eastAsia" w:ascii="仿宋_GB2312" w:eastAsia="仿宋_GB2312"/>
                <w:kern w:val="2"/>
                <w:sz w:val="28"/>
                <w:szCs w:val="28"/>
              </w:rPr>
              <w:t>组别</w:t>
            </w:r>
          </w:p>
        </w:tc>
        <w:tc>
          <w:tcPr>
            <w:tcW w:w="2468" w:type="dxa"/>
            <w:gridSpan w:val="2"/>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自带设备</w:t>
            </w:r>
          </w:p>
        </w:tc>
        <w:tc>
          <w:tcPr>
            <w:tcW w:w="1382"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名称</w:t>
            </w:r>
          </w:p>
        </w:tc>
        <w:tc>
          <w:tcPr>
            <w:tcW w:w="1383" w:type="dxa"/>
            <w:gridSpan w:val="2"/>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型号</w:t>
            </w:r>
          </w:p>
        </w:tc>
        <w:tc>
          <w:tcPr>
            <w:tcW w:w="138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主要技术参数</w:t>
            </w:r>
          </w:p>
        </w:tc>
        <w:tc>
          <w:tcPr>
            <w:tcW w:w="1383" w:type="dxa"/>
            <w:gridSpan w:val="2"/>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台套数</w:t>
            </w:r>
          </w:p>
        </w:tc>
        <w:tc>
          <w:tcPr>
            <w:tcW w:w="1871"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硬件</w:t>
            </w:r>
          </w:p>
        </w:tc>
        <w:tc>
          <w:tcPr>
            <w:tcW w:w="1382"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383"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871" w:type="dxa"/>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软件</w:t>
            </w:r>
          </w:p>
        </w:tc>
        <w:tc>
          <w:tcPr>
            <w:tcW w:w="1382"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383"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871" w:type="dxa"/>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工具</w:t>
            </w:r>
          </w:p>
        </w:tc>
        <w:tc>
          <w:tcPr>
            <w:tcW w:w="1382"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383"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871" w:type="dxa"/>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w:t>
            </w:r>
          </w:p>
        </w:tc>
        <w:tc>
          <w:tcPr>
            <w:tcW w:w="1382"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383" w:type="dxa"/>
            <w:vAlign w:val="center"/>
          </w:tcPr>
          <w:p>
            <w:pPr>
              <w:widowControl w:val="0"/>
              <w:spacing w:after="160" w:line="600" w:lineRule="exact"/>
              <w:jc w:val="center"/>
              <w:rPr>
                <w:rFonts w:ascii="仿宋_GB2312" w:eastAsia="仿宋_GB2312"/>
                <w:kern w:val="2"/>
                <w:sz w:val="28"/>
                <w:szCs w:val="28"/>
              </w:rPr>
            </w:pPr>
          </w:p>
        </w:tc>
        <w:tc>
          <w:tcPr>
            <w:tcW w:w="1383" w:type="dxa"/>
            <w:gridSpan w:val="2"/>
            <w:vAlign w:val="center"/>
          </w:tcPr>
          <w:p>
            <w:pPr>
              <w:widowControl w:val="0"/>
              <w:spacing w:after="160" w:line="600" w:lineRule="exact"/>
              <w:jc w:val="center"/>
              <w:rPr>
                <w:rFonts w:ascii="仿宋_GB2312" w:eastAsia="仿宋_GB2312"/>
                <w:kern w:val="2"/>
                <w:sz w:val="28"/>
                <w:szCs w:val="28"/>
              </w:rPr>
            </w:pPr>
          </w:p>
        </w:tc>
        <w:tc>
          <w:tcPr>
            <w:tcW w:w="1871" w:type="dxa"/>
            <w:vAlign w:val="center"/>
          </w:tcPr>
          <w:p>
            <w:pPr>
              <w:widowControl w:val="0"/>
              <w:spacing w:after="160" w:line="600" w:lineRule="exact"/>
              <w:jc w:val="center"/>
              <w:rPr>
                <w:rFonts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技术支持</w:t>
            </w:r>
          </w:p>
        </w:tc>
        <w:tc>
          <w:tcPr>
            <w:tcW w:w="7402" w:type="dxa"/>
            <w:gridSpan w:val="7"/>
            <w:vAlign w:val="center"/>
          </w:tcPr>
          <w:p>
            <w:pPr>
              <w:widowControl w:val="0"/>
              <w:spacing w:after="160" w:line="600" w:lineRule="exact"/>
              <w:jc w:val="both"/>
              <w:rPr>
                <w:rFonts w:ascii="仿宋_GB2312" w:eastAsia="仿宋_GB2312"/>
                <w:kern w:val="2"/>
                <w:sz w:val="28"/>
                <w:szCs w:val="28"/>
              </w:rPr>
            </w:pPr>
            <w:r>
              <w:rPr>
                <w:rFonts w:hint="eastAsia" w:ascii="仿宋_GB2312" w:eastAsia="仿宋_GB2312"/>
                <w:kern w:val="2"/>
                <w:sz w:val="28"/>
                <w:szCs w:val="28"/>
              </w:rPr>
              <w:t>（情况概述包括设备技术保障、安全操作要求等）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b/>
                <w:bCs/>
                <w:kern w:val="2"/>
                <w:sz w:val="28"/>
                <w:szCs w:val="28"/>
              </w:rPr>
            </w:pPr>
            <w:r>
              <w:rPr>
                <w:rFonts w:hint="eastAsia" w:ascii="仿宋_GB2312" w:eastAsia="仿宋_GB2312"/>
                <w:b/>
                <w:bCs/>
                <w:kern w:val="2"/>
                <w:sz w:val="28"/>
                <w:szCs w:val="28"/>
              </w:rPr>
              <w:t>场地及环境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b/>
                <w:bCs/>
                <w:kern w:val="2"/>
                <w:sz w:val="28"/>
                <w:szCs w:val="28"/>
              </w:rPr>
            </w:pPr>
            <w:r>
              <w:rPr>
                <w:rFonts w:hint="eastAsia" w:ascii="仿宋_GB2312" w:eastAsia="仿宋_GB2312"/>
                <w:b/>
                <w:bCs/>
                <w:kern w:val="2"/>
                <w:sz w:val="28"/>
                <w:szCs w:val="28"/>
              </w:rPr>
              <w:t>要求</w:t>
            </w:r>
          </w:p>
        </w:tc>
        <w:tc>
          <w:tcPr>
            <w:tcW w:w="7402" w:type="dxa"/>
            <w:gridSpan w:val="7"/>
          </w:tcPr>
          <w:p>
            <w:pPr>
              <w:widowControl w:val="0"/>
              <w:spacing w:after="160" w:line="600" w:lineRule="exact"/>
              <w:jc w:val="left"/>
              <w:rPr>
                <w:rFonts w:hint="eastAsia"/>
              </w:rPr>
            </w:pPr>
            <w:r>
              <w:rPr>
                <w:rFonts w:hint="eastAsia"/>
              </w:rPr>
              <w:t>（场地、承重、水、气、电、网等）</w:t>
            </w:r>
          </w:p>
          <w:p>
            <w:pPr>
              <w:pStyle w:val="2"/>
              <w:ind w:left="0" w:leftChars="0" w:firstLine="0" w:firstLineChars="0"/>
              <w:rPr>
                <w:rFonts w:hint="eastAsia" w:ascii="仿宋_GB2312" w:eastAsia="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dxa"/>
            <w:vAlign w:val="center"/>
          </w:tcPr>
          <w:p>
            <w:pPr>
              <w:widowControl w:val="0"/>
              <w:spacing w:after="160" w:line="600" w:lineRule="exact"/>
              <w:jc w:val="center"/>
              <w:rPr>
                <w:rFonts w:ascii="仿宋_GB2312" w:eastAsia="仿宋_GB2312"/>
                <w:b/>
                <w:bCs/>
                <w:kern w:val="2"/>
                <w:sz w:val="28"/>
                <w:szCs w:val="28"/>
              </w:rPr>
            </w:pPr>
            <w:r>
              <w:rPr>
                <w:rFonts w:hint="eastAsia" w:ascii="仿宋_GB2312" w:eastAsia="仿宋_GB2312"/>
                <w:b/>
                <w:bCs/>
                <w:kern w:val="2"/>
                <w:sz w:val="28"/>
                <w:szCs w:val="28"/>
              </w:rPr>
              <w:t>其他要求</w:t>
            </w:r>
          </w:p>
        </w:tc>
        <w:tc>
          <w:tcPr>
            <w:tcW w:w="7402" w:type="dxa"/>
            <w:gridSpan w:val="7"/>
          </w:tcPr>
          <w:p>
            <w:pPr>
              <w:widowControl w:val="0"/>
              <w:spacing w:after="160" w:line="600" w:lineRule="exact"/>
              <w:jc w:val="left"/>
            </w:pPr>
          </w:p>
          <w:p>
            <w:pPr>
              <w:pStyle w:val="2"/>
            </w:pPr>
          </w:p>
        </w:tc>
      </w:tr>
    </w:tbl>
    <w:p>
      <w:pPr>
        <w:spacing w:after="160" w:line="278" w:lineRule="auto"/>
        <w:rPr>
          <w:rFonts w:ascii="黑体" w:hAnsi="黑体" w:eastAsia="黑体"/>
          <w:kern w:val="2"/>
          <w:sz w:val="32"/>
          <w:szCs w:val="32"/>
        </w:rPr>
      </w:pPr>
      <w:r>
        <w:rPr>
          <w:rFonts w:hint="eastAsia" w:ascii="黑体" w:hAnsi="黑体" w:eastAsia="黑体"/>
          <w:kern w:val="2"/>
          <w:sz w:val="32"/>
          <w:szCs w:val="32"/>
        </w:rPr>
        <w:br w:type="page"/>
      </w:r>
      <w:r>
        <w:rPr>
          <w:rFonts w:hint="eastAsia" w:ascii="黑体" w:hAnsi="黑体" w:eastAsia="黑体"/>
          <w:kern w:val="2"/>
          <w:sz w:val="32"/>
          <w:szCs w:val="32"/>
        </w:rPr>
        <w:t>附件4</w:t>
      </w:r>
    </w:p>
    <w:p>
      <w:pPr>
        <w:widowControl w:val="0"/>
        <w:snapToGrid w:val="0"/>
        <w:spacing w:after="160" w:line="278" w:lineRule="auto"/>
        <w:jc w:val="center"/>
        <w:rPr>
          <w:rFonts w:ascii="方正小标宋简体" w:eastAsia="方正小标宋简体"/>
          <w:kern w:val="2"/>
          <w:sz w:val="44"/>
          <w:szCs w:val="44"/>
        </w:rPr>
      </w:pPr>
      <w:r>
        <w:rPr>
          <w:rFonts w:hint="eastAsia" w:ascii="方正小标宋简体" w:eastAsia="方正小标宋简体"/>
          <w:kern w:val="2"/>
          <w:sz w:val="44"/>
          <w:szCs w:val="44"/>
        </w:rPr>
        <w:t>参赛学校与承办学校就自带设备协商后确认书</w:t>
      </w:r>
    </w:p>
    <w:p>
      <w:pPr>
        <w:widowControl w:val="0"/>
        <w:snapToGrid w:val="0"/>
        <w:spacing w:after="160" w:line="278" w:lineRule="auto"/>
        <w:jc w:val="center"/>
        <w:rPr>
          <w:rFonts w:ascii="仿宋_GB2312" w:eastAsia="仿宋_GB2312"/>
          <w:kern w:val="2"/>
          <w:sz w:val="32"/>
          <w:szCs w:val="32"/>
        </w:rPr>
      </w:pPr>
      <w:r>
        <w:rPr>
          <w:rFonts w:hint="eastAsia" w:ascii="方正小标宋简体" w:eastAsia="方正小标宋简体"/>
          <w:kern w:val="2"/>
          <w:sz w:val="32"/>
          <w:szCs w:val="32"/>
        </w:rPr>
        <w:t>（模板）</w:t>
      </w:r>
    </w:p>
    <w:p>
      <w:pPr>
        <w:widowControl w:val="0"/>
        <w:spacing w:after="160" w:line="600" w:lineRule="exact"/>
        <w:jc w:val="both"/>
        <w:rPr>
          <w:rFonts w:ascii="仿宋_GB2312" w:eastAsia="仿宋_GB2312"/>
          <w:kern w:val="2"/>
          <w:sz w:val="32"/>
          <w:szCs w:val="32"/>
        </w:rPr>
      </w:pPr>
      <w:r>
        <w:rPr>
          <w:rFonts w:hint="eastAsia" w:ascii="仿宋_GB2312" w:eastAsia="仿宋_GB2312"/>
          <w:kern w:val="2"/>
          <w:sz w:val="32"/>
          <w:szCs w:val="32"/>
        </w:rPr>
        <w:t>甲方：（承办学校）</w:t>
      </w:r>
    </w:p>
    <w:p>
      <w:pPr>
        <w:widowControl w:val="0"/>
        <w:spacing w:after="160" w:line="600" w:lineRule="exact"/>
        <w:jc w:val="both"/>
        <w:rPr>
          <w:rFonts w:ascii="仿宋_GB2312" w:eastAsia="仿宋_GB2312"/>
          <w:kern w:val="2"/>
          <w:sz w:val="32"/>
          <w:szCs w:val="32"/>
        </w:rPr>
      </w:pPr>
      <w:r>
        <w:rPr>
          <w:rFonts w:hint="eastAsia" w:ascii="仿宋_GB2312" w:eastAsia="仿宋_GB2312"/>
          <w:kern w:val="2"/>
          <w:sz w:val="32"/>
          <w:szCs w:val="32"/>
        </w:rPr>
        <w:t>乙方：（参赛队所在学校）</w:t>
      </w:r>
    </w:p>
    <w:p>
      <w:pPr>
        <w:widowControl w:val="0"/>
        <w:spacing w:after="16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乙方参加XXX组别XXX赛道XXXX小组比赛。在比赛过程中，决定自带比赛设备，现与甲方协商沟通后，确定以下事宜。</w:t>
      </w:r>
    </w:p>
    <w:p>
      <w:pPr>
        <w:widowControl w:val="0"/>
        <w:spacing w:after="160" w:line="600" w:lineRule="exact"/>
        <w:ind w:firstLine="640" w:firstLineChars="200"/>
        <w:jc w:val="both"/>
        <w:rPr>
          <w:rFonts w:ascii="黑体" w:hAnsi="黑体" w:eastAsia="黑体"/>
          <w:kern w:val="2"/>
          <w:sz w:val="32"/>
          <w:szCs w:val="32"/>
        </w:rPr>
      </w:pPr>
      <w:r>
        <w:rPr>
          <w:rFonts w:hint="eastAsia" w:ascii="黑体" w:hAnsi="黑体" w:eastAsia="黑体"/>
          <w:kern w:val="2"/>
          <w:sz w:val="32"/>
          <w:szCs w:val="32"/>
        </w:rPr>
        <w:t>一、需要甲方提供</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（一）场地</w:t>
      </w:r>
      <w:r>
        <w:rPr>
          <w:rFonts w:hint="eastAsia" w:ascii="仿宋_GB2312" w:eastAsia="仿宋_GB2312"/>
          <w:kern w:val="2"/>
          <w:sz w:val="32"/>
          <w:szCs w:val="32"/>
        </w:rPr>
        <w:t>（包括：工位的面积、水、电、气、网、照明、场地承重等环境要求及实时录像要求等）</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（二）设备进场对接</w:t>
      </w:r>
      <w:r>
        <w:rPr>
          <w:rFonts w:hint="eastAsia" w:ascii="仿宋_GB2312" w:eastAsia="仿宋_GB2312"/>
          <w:kern w:val="2"/>
          <w:sz w:val="32"/>
          <w:szCs w:val="32"/>
        </w:rPr>
        <w:t>（包括：进场时间、撤离时间；安装、调试等需要承办学校的配合及帮助事项等）</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三、开赛前的设备封存要求</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……（其他）</w:t>
      </w:r>
    </w:p>
    <w:p>
      <w:pPr>
        <w:widowControl w:val="0"/>
        <w:spacing w:after="160" w:line="600" w:lineRule="exact"/>
        <w:ind w:firstLine="640" w:firstLineChars="200"/>
        <w:jc w:val="both"/>
        <w:rPr>
          <w:rFonts w:ascii="黑体" w:hAnsi="黑体" w:eastAsia="黑体"/>
          <w:kern w:val="2"/>
          <w:sz w:val="32"/>
          <w:szCs w:val="32"/>
        </w:rPr>
      </w:pPr>
      <w:r>
        <w:rPr>
          <w:rFonts w:hint="eastAsia" w:ascii="黑体" w:hAnsi="黑体" w:eastAsia="黑体"/>
          <w:kern w:val="2"/>
          <w:sz w:val="32"/>
          <w:szCs w:val="32"/>
        </w:rPr>
        <w:t>二、乙方须自行承担</w:t>
      </w:r>
    </w:p>
    <w:p>
      <w:pPr>
        <w:widowControl w:val="0"/>
        <w:spacing w:after="160" w:line="600" w:lineRule="exact"/>
        <w:ind w:firstLine="640" w:firstLineChars="200"/>
        <w:jc w:val="both"/>
        <w:rPr>
          <w:rFonts w:ascii="楷体" w:hAnsi="楷体" w:eastAsia="楷体"/>
          <w:kern w:val="2"/>
          <w:sz w:val="32"/>
          <w:szCs w:val="32"/>
        </w:rPr>
      </w:pPr>
      <w:r>
        <w:rPr>
          <w:rFonts w:hint="eastAsia" w:ascii="楷体" w:hAnsi="楷体" w:eastAsia="楷体"/>
          <w:kern w:val="2"/>
          <w:sz w:val="32"/>
          <w:szCs w:val="32"/>
        </w:rPr>
        <w:t>（一）进场设备清单</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（二）设备的往来运输</w:t>
      </w:r>
    </w:p>
    <w:p>
      <w:pPr>
        <w:widowControl w:val="0"/>
        <w:spacing w:after="160" w:line="600" w:lineRule="exact"/>
        <w:ind w:firstLine="640" w:firstLineChars="200"/>
        <w:jc w:val="both"/>
        <w:rPr>
          <w:rFonts w:ascii="楷体" w:hAnsi="楷体" w:eastAsia="楷体"/>
          <w:kern w:val="2"/>
          <w:sz w:val="32"/>
          <w:szCs w:val="32"/>
        </w:rPr>
      </w:pPr>
      <w:r>
        <w:rPr>
          <w:rFonts w:hint="eastAsia" w:ascii="楷体" w:hAnsi="楷体" w:eastAsia="楷体"/>
          <w:kern w:val="2"/>
          <w:sz w:val="32"/>
          <w:szCs w:val="32"/>
        </w:rPr>
        <w:t>（三）设备的安装、调试</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（四）设备现场保障及技术支持等</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（五）工位上所需材料</w:t>
      </w:r>
    </w:p>
    <w:p>
      <w:pPr>
        <w:widowControl w:val="0"/>
        <w:spacing w:after="160" w:line="600" w:lineRule="exact"/>
        <w:ind w:firstLine="640" w:firstLineChars="200"/>
        <w:jc w:val="both"/>
        <w:rPr>
          <w:rFonts w:ascii="仿宋_GB2312" w:eastAsia="仿宋_GB2312"/>
          <w:kern w:val="2"/>
          <w:sz w:val="32"/>
          <w:szCs w:val="32"/>
        </w:rPr>
      </w:pPr>
      <w:r>
        <w:rPr>
          <w:rFonts w:hint="eastAsia" w:ascii="楷体" w:hAnsi="楷体" w:eastAsia="楷体"/>
          <w:kern w:val="2"/>
          <w:sz w:val="32"/>
          <w:szCs w:val="32"/>
        </w:rPr>
        <w:t>（六）……（其他）</w:t>
      </w:r>
    </w:p>
    <w:p>
      <w:pPr>
        <w:widowControl w:val="0"/>
        <w:spacing w:after="160" w:line="600" w:lineRule="exact"/>
        <w:ind w:firstLine="640" w:firstLineChars="200"/>
        <w:jc w:val="both"/>
        <w:rPr>
          <w:rFonts w:ascii="黑体" w:hAnsi="黑体" w:eastAsia="黑体"/>
          <w:kern w:val="2"/>
          <w:sz w:val="32"/>
          <w:szCs w:val="32"/>
        </w:rPr>
      </w:pPr>
      <w:r>
        <w:rPr>
          <w:rFonts w:hint="eastAsia" w:ascii="黑体" w:hAnsi="黑体" w:eastAsia="黑体"/>
          <w:kern w:val="2"/>
          <w:sz w:val="32"/>
          <w:szCs w:val="32"/>
        </w:rPr>
        <w:t>三、其他商议确定的事项</w:t>
      </w:r>
    </w:p>
    <w:p>
      <w:pPr>
        <w:widowControl w:val="0"/>
        <w:spacing w:after="160" w:line="60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……（根据实际双方自行协商确定，包括设备使用安全等内容）</w:t>
      </w:r>
    </w:p>
    <w:p>
      <w:pPr>
        <w:widowControl w:val="0"/>
        <w:spacing w:after="160" w:line="600" w:lineRule="exact"/>
        <w:jc w:val="both"/>
        <w:rPr>
          <w:rFonts w:ascii="仿宋_GB2312" w:eastAsia="仿宋_GB2312"/>
          <w:kern w:val="2"/>
          <w:sz w:val="32"/>
          <w:szCs w:val="32"/>
        </w:rPr>
      </w:pPr>
    </w:p>
    <w:p>
      <w:pPr>
        <w:widowControl w:val="0"/>
        <w:spacing w:after="160" w:line="600" w:lineRule="exact"/>
        <w:jc w:val="both"/>
        <w:rPr>
          <w:rFonts w:ascii="仿宋_GB2312" w:eastAsia="仿宋_GB2312"/>
          <w:kern w:val="2"/>
          <w:sz w:val="32"/>
          <w:szCs w:val="32"/>
        </w:rPr>
      </w:pPr>
      <w:r>
        <w:rPr>
          <w:rFonts w:hint="eastAsia" w:ascii="仿宋_GB2312" w:eastAsia="仿宋_GB2312"/>
          <w:kern w:val="2"/>
          <w:sz w:val="32"/>
          <w:szCs w:val="32"/>
        </w:rPr>
        <w:t xml:space="preserve"> 甲方：                           乙方：           </w:t>
      </w:r>
      <w:r>
        <w:rPr>
          <w:rFonts w:ascii="仿宋_GB2312" w:eastAsia="仿宋_GB2312"/>
          <w:kern w:val="2"/>
          <w:sz w:val="32"/>
          <w:szCs w:val="32"/>
        </w:rPr>
        <w:t xml:space="preserve">   </w:t>
      </w:r>
    </w:p>
    <w:p>
      <w:pPr>
        <w:widowControl w:val="0"/>
        <w:spacing w:after="160" w:line="600" w:lineRule="exact"/>
        <w:jc w:val="both"/>
        <w:rPr>
          <w:rFonts w:ascii="仿宋_GB2312" w:eastAsia="仿宋_GB2312"/>
          <w:kern w:val="2"/>
          <w:sz w:val="32"/>
          <w:szCs w:val="32"/>
        </w:rPr>
      </w:pPr>
      <w:r>
        <w:rPr>
          <w:rFonts w:hint="eastAsia" w:ascii="仿宋_GB2312" w:eastAsia="仿宋_GB2312"/>
          <w:kern w:val="2"/>
          <w:sz w:val="32"/>
          <w:szCs w:val="32"/>
        </w:rPr>
        <w:t>（盖章）                         （盖章）</w:t>
      </w:r>
    </w:p>
    <w:p>
      <w:pPr>
        <w:widowControl w:val="0"/>
        <w:autoSpaceDN w:val="0"/>
        <w:spacing w:after="160" w:line="360" w:lineRule="auto"/>
        <w:rPr>
          <w:rFonts w:ascii="仿宋_GB2312" w:hAnsi="仿宋" w:eastAsia="仿宋_GB2312"/>
          <w:sz w:val="32"/>
          <w:szCs w:val="32"/>
        </w:rPr>
      </w:pPr>
      <w:r>
        <w:rPr>
          <w:rFonts w:hint="eastAsia" w:ascii="仿宋_GB2312" w:hAnsi="仿宋" w:eastAsia="仿宋_GB2312"/>
          <w:sz w:val="32"/>
          <w:szCs w:val="32"/>
        </w:rPr>
        <w:t xml:space="preserve">法定代表人/代表：             </w:t>
      </w:r>
      <w:r>
        <w:rPr>
          <w:rFonts w:ascii="仿宋_GB2312" w:hAnsi="仿宋" w:eastAsia="仿宋_GB2312"/>
          <w:sz w:val="32"/>
          <w:szCs w:val="32"/>
        </w:rPr>
        <w:t xml:space="preserve">   </w:t>
      </w:r>
      <w:r>
        <w:rPr>
          <w:rFonts w:hint="eastAsia" w:ascii="仿宋_GB2312" w:hAnsi="仿宋" w:eastAsia="仿宋_GB2312"/>
          <w:sz w:val="32"/>
          <w:szCs w:val="32"/>
        </w:rPr>
        <w:t>法定代表人/代表</w:t>
      </w:r>
    </w:p>
    <w:p>
      <w:pPr>
        <w:widowControl w:val="0"/>
        <w:autoSpaceDN w:val="0"/>
        <w:spacing w:after="160" w:line="360" w:lineRule="auto"/>
        <w:rPr>
          <w:rFonts w:ascii="仿宋_GB2312" w:hAnsi="仿宋" w:eastAsia="仿宋_GB2312"/>
          <w:sz w:val="32"/>
          <w:szCs w:val="32"/>
        </w:rPr>
      </w:pPr>
      <w:r>
        <w:rPr>
          <w:rFonts w:hint="eastAsia" w:ascii="仿宋_GB2312" w:hAnsi="仿宋" w:eastAsia="仿宋_GB2312"/>
          <w:sz w:val="32"/>
          <w:szCs w:val="32"/>
        </w:rPr>
        <w:t>时间：2024年    月    日      时间：2024年   月   日</w:t>
      </w:r>
    </w:p>
    <w:p>
      <w:pPr>
        <w:widowControl w:val="0"/>
        <w:spacing w:after="160" w:line="278" w:lineRule="auto"/>
        <w:jc w:val="both"/>
        <w:rPr>
          <w:rFonts w:eastAsia="仿宋_GB2312"/>
          <w:kern w:val="2"/>
          <w:sz w:val="30"/>
          <w:szCs w:val="30"/>
        </w:rPr>
      </w:pPr>
    </w:p>
    <w:p>
      <w:pPr>
        <w:widowControl w:val="0"/>
        <w:spacing w:after="160" w:line="278" w:lineRule="auto"/>
        <w:jc w:val="both"/>
        <w:rPr>
          <w:rFonts w:eastAsia="仿宋_GB2312"/>
          <w:kern w:val="2"/>
          <w:sz w:val="30"/>
          <w:szCs w:val="30"/>
        </w:rPr>
      </w:pPr>
    </w:p>
    <w:p>
      <w:pPr>
        <w:widowControl w:val="0"/>
        <w:spacing w:after="160" w:line="278" w:lineRule="auto"/>
        <w:jc w:val="both"/>
        <w:rPr>
          <w:rFonts w:eastAsia="仿宋_GB2312"/>
          <w:kern w:val="2"/>
          <w:sz w:val="30"/>
          <w:szCs w:val="30"/>
        </w:rPr>
      </w:pPr>
    </w:p>
    <w:p>
      <w:pPr>
        <w:widowControl w:val="0"/>
        <w:ind w:left="420" w:firstLine="420"/>
      </w:pPr>
    </w:p>
    <w:sectPr>
      <w:footerReference r:id="rId3" w:type="default"/>
      <w:footerReference r:id="rId4" w:type="even"/>
      <w:pgSz w:w="11906" w:h="16838"/>
      <w:pgMar w:top="1644" w:right="1361" w:bottom="2268" w:left="1531" w:header="851" w:footer="1191"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OEEEEV+FZHTJW--GB1-0">
    <w:altName w:val="仿宋"/>
    <w:panose1 w:val="00000000000000000000"/>
    <w:charset w:val="86"/>
    <w:family w:val="swiss"/>
    <w:pitch w:val="default"/>
    <w:sig w:usb0="00000000" w:usb1="00000000" w:usb2="00000010" w:usb3="00000000" w:csb0="00040000" w:csb1="00000000"/>
  </w:font>
  <w:font w:name="Arial Narrow">
    <w:altName w:val="DejaVu Sans"/>
    <w:panose1 w:val="020B0606020202030204"/>
    <w:charset w:val="00"/>
    <w:family w:val="swiss"/>
    <w:pitch w:val="default"/>
    <w:sig w:usb0="00000000" w:usb1="00000000" w:usb2="00000000" w:usb3="00000000" w:csb0="000000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6334"/>
    </w:sdtPr>
    <w:sdtContent>
      <w:p>
        <w:pPr>
          <w:pStyle w:val="1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5"/>
      <w:jc w:val="center"/>
      <w:rPr>
        <w:rFonts w:asci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eastAsia="宋体"/>
        <w:color w:val="FFFFFF"/>
        <w:sz w:val="28"/>
        <w:szCs w:val="28"/>
      </w:rPr>
    </w:pPr>
    <w:r>
      <w:rPr>
        <w:rFonts w:ascii="宋体" w:hAnsi="宋体"/>
        <w:color w:val="FFFFFF"/>
        <w:sz w:val="28"/>
        <w:szCs w:val="28"/>
      </w:rPr>
      <w:t>—</w:t>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r>
      <w:rPr>
        <w:rFonts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5C788"/>
    <w:multiLevelType w:val="singleLevel"/>
    <w:tmpl w:val="8095C788"/>
    <w:lvl w:ilvl="0" w:tentative="0">
      <w:start w:val="1"/>
      <w:numFmt w:val="chineseCounting"/>
      <w:suff w:val="nothing"/>
      <w:lvlText w:val="%1、"/>
      <w:lvlJc w:val="left"/>
      <w:rPr>
        <w:rFonts w:hint="eastAsia"/>
      </w:rPr>
    </w:lvl>
  </w:abstractNum>
  <w:abstractNum w:abstractNumId="1">
    <w:nsid w:val="D4CBED19"/>
    <w:multiLevelType w:val="singleLevel"/>
    <w:tmpl w:val="D4CBED19"/>
    <w:lvl w:ilvl="0" w:tentative="0">
      <w:start w:val="3"/>
      <w:numFmt w:val="chineseCounting"/>
      <w:suff w:val="nothing"/>
      <w:lvlText w:val="%1、"/>
      <w:lvlJc w:val="left"/>
      <w:rPr>
        <w:rFonts w:hint="eastAsia"/>
      </w:rPr>
    </w:lvl>
  </w:abstractNum>
  <w:abstractNum w:abstractNumId="2">
    <w:nsid w:val="F49912DB"/>
    <w:multiLevelType w:val="singleLevel"/>
    <w:tmpl w:val="F49912D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hideGrammaticalError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yOTQ2Y2NmMWFmMWQwN2JkOTM1YzMyZThkODI3ZmMifQ=="/>
  </w:docVars>
  <w:rsids>
    <w:rsidRoot w:val="00A320B7"/>
    <w:rsid w:val="000015DA"/>
    <w:rsid w:val="00003B62"/>
    <w:rsid w:val="00010547"/>
    <w:rsid w:val="0001207C"/>
    <w:rsid w:val="00013BD6"/>
    <w:rsid w:val="0001725C"/>
    <w:rsid w:val="000226E8"/>
    <w:rsid w:val="00022B38"/>
    <w:rsid w:val="00035675"/>
    <w:rsid w:val="00035958"/>
    <w:rsid w:val="00036544"/>
    <w:rsid w:val="00041FBD"/>
    <w:rsid w:val="00042CE6"/>
    <w:rsid w:val="000472DA"/>
    <w:rsid w:val="00047346"/>
    <w:rsid w:val="00050438"/>
    <w:rsid w:val="00051A1C"/>
    <w:rsid w:val="000552A7"/>
    <w:rsid w:val="00056C59"/>
    <w:rsid w:val="00060FA1"/>
    <w:rsid w:val="00064BE4"/>
    <w:rsid w:val="00064F59"/>
    <w:rsid w:val="00066F7F"/>
    <w:rsid w:val="0006739C"/>
    <w:rsid w:val="00071F18"/>
    <w:rsid w:val="000752B6"/>
    <w:rsid w:val="0007676D"/>
    <w:rsid w:val="00077D78"/>
    <w:rsid w:val="000829FA"/>
    <w:rsid w:val="00085214"/>
    <w:rsid w:val="000902CE"/>
    <w:rsid w:val="00092CC7"/>
    <w:rsid w:val="0009441B"/>
    <w:rsid w:val="00094D6B"/>
    <w:rsid w:val="000A1C7A"/>
    <w:rsid w:val="000B5A4E"/>
    <w:rsid w:val="000E0446"/>
    <w:rsid w:val="000E3DC6"/>
    <w:rsid w:val="000E7062"/>
    <w:rsid w:val="000F4367"/>
    <w:rsid w:val="000F49BE"/>
    <w:rsid w:val="000F5805"/>
    <w:rsid w:val="000F7F45"/>
    <w:rsid w:val="00104273"/>
    <w:rsid w:val="00104EAE"/>
    <w:rsid w:val="0011425A"/>
    <w:rsid w:val="00120873"/>
    <w:rsid w:val="00122AB1"/>
    <w:rsid w:val="00137420"/>
    <w:rsid w:val="00140FAD"/>
    <w:rsid w:val="00146192"/>
    <w:rsid w:val="0015187B"/>
    <w:rsid w:val="001552DF"/>
    <w:rsid w:val="001646D1"/>
    <w:rsid w:val="0016618C"/>
    <w:rsid w:val="00171C3C"/>
    <w:rsid w:val="001748FE"/>
    <w:rsid w:val="00177DC3"/>
    <w:rsid w:val="00185950"/>
    <w:rsid w:val="001926C7"/>
    <w:rsid w:val="001928B1"/>
    <w:rsid w:val="001A4497"/>
    <w:rsid w:val="001C20E1"/>
    <w:rsid w:val="001C3443"/>
    <w:rsid w:val="001D3BAC"/>
    <w:rsid w:val="001D5D5B"/>
    <w:rsid w:val="001E2312"/>
    <w:rsid w:val="001F38D5"/>
    <w:rsid w:val="002043A7"/>
    <w:rsid w:val="002061B1"/>
    <w:rsid w:val="00207240"/>
    <w:rsid w:val="00210F98"/>
    <w:rsid w:val="00213011"/>
    <w:rsid w:val="00213ACC"/>
    <w:rsid w:val="00215BC9"/>
    <w:rsid w:val="00220342"/>
    <w:rsid w:val="00224CD2"/>
    <w:rsid w:val="00225450"/>
    <w:rsid w:val="00233EA1"/>
    <w:rsid w:val="00234C25"/>
    <w:rsid w:val="00240E0D"/>
    <w:rsid w:val="0024701E"/>
    <w:rsid w:val="00251342"/>
    <w:rsid w:val="002524D9"/>
    <w:rsid w:val="00252B83"/>
    <w:rsid w:val="002537D3"/>
    <w:rsid w:val="00254078"/>
    <w:rsid w:val="00254CD7"/>
    <w:rsid w:val="002604F9"/>
    <w:rsid w:val="00264528"/>
    <w:rsid w:val="00271F5A"/>
    <w:rsid w:val="00273060"/>
    <w:rsid w:val="00274119"/>
    <w:rsid w:val="00284299"/>
    <w:rsid w:val="00292EF2"/>
    <w:rsid w:val="002A366A"/>
    <w:rsid w:val="002A3B91"/>
    <w:rsid w:val="002A44A8"/>
    <w:rsid w:val="002A5374"/>
    <w:rsid w:val="002A5B29"/>
    <w:rsid w:val="002B224B"/>
    <w:rsid w:val="002C2C2D"/>
    <w:rsid w:val="002C3926"/>
    <w:rsid w:val="002C5690"/>
    <w:rsid w:val="002D3B14"/>
    <w:rsid w:val="002D785B"/>
    <w:rsid w:val="002E531B"/>
    <w:rsid w:val="002F5FE4"/>
    <w:rsid w:val="002F6CFA"/>
    <w:rsid w:val="00303641"/>
    <w:rsid w:val="00304F36"/>
    <w:rsid w:val="003146C7"/>
    <w:rsid w:val="00316111"/>
    <w:rsid w:val="00316E08"/>
    <w:rsid w:val="003179C0"/>
    <w:rsid w:val="003275D7"/>
    <w:rsid w:val="00382ACC"/>
    <w:rsid w:val="00383060"/>
    <w:rsid w:val="00383C31"/>
    <w:rsid w:val="00384067"/>
    <w:rsid w:val="0038468E"/>
    <w:rsid w:val="003869A1"/>
    <w:rsid w:val="0039430A"/>
    <w:rsid w:val="003A0A5F"/>
    <w:rsid w:val="003A4414"/>
    <w:rsid w:val="003A730E"/>
    <w:rsid w:val="003B4098"/>
    <w:rsid w:val="003C189D"/>
    <w:rsid w:val="003C1A37"/>
    <w:rsid w:val="003C2FB0"/>
    <w:rsid w:val="003C69F2"/>
    <w:rsid w:val="003C7DB1"/>
    <w:rsid w:val="003D1B95"/>
    <w:rsid w:val="003E0F8F"/>
    <w:rsid w:val="003F7203"/>
    <w:rsid w:val="00412DA7"/>
    <w:rsid w:val="00420044"/>
    <w:rsid w:val="00423CAE"/>
    <w:rsid w:val="00425106"/>
    <w:rsid w:val="004260A6"/>
    <w:rsid w:val="00433D6F"/>
    <w:rsid w:val="00434536"/>
    <w:rsid w:val="00436055"/>
    <w:rsid w:val="004401A5"/>
    <w:rsid w:val="00444B59"/>
    <w:rsid w:val="00451A36"/>
    <w:rsid w:val="004702DD"/>
    <w:rsid w:val="00471520"/>
    <w:rsid w:val="00473D2C"/>
    <w:rsid w:val="0047714E"/>
    <w:rsid w:val="004813B2"/>
    <w:rsid w:val="004A2864"/>
    <w:rsid w:val="004A5161"/>
    <w:rsid w:val="004B21DC"/>
    <w:rsid w:val="004B2345"/>
    <w:rsid w:val="004B40F3"/>
    <w:rsid w:val="004B5078"/>
    <w:rsid w:val="004C5122"/>
    <w:rsid w:val="004C5BFF"/>
    <w:rsid w:val="004C72FB"/>
    <w:rsid w:val="004D3BBD"/>
    <w:rsid w:val="004D6725"/>
    <w:rsid w:val="004F0DF0"/>
    <w:rsid w:val="004F40AC"/>
    <w:rsid w:val="004F5BBA"/>
    <w:rsid w:val="004F7FD1"/>
    <w:rsid w:val="00502598"/>
    <w:rsid w:val="00502EED"/>
    <w:rsid w:val="005063F5"/>
    <w:rsid w:val="0050765A"/>
    <w:rsid w:val="00523E9C"/>
    <w:rsid w:val="0053653E"/>
    <w:rsid w:val="00540B0F"/>
    <w:rsid w:val="00545BDA"/>
    <w:rsid w:val="00550C5F"/>
    <w:rsid w:val="00550D14"/>
    <w:rsid w:val="00551D9E"/>
    <w:rsid w:val="00553CEB"/>
    <w:rsid w:val="00557887"/>
    <w:rsid w:val="005601D8"/>
    <w:rsid w:val="005609E6"/>
    <w:rsid w:val="00567207"/>
    <w:rsid w:val="00571B37"/>
    <w:rsid w:val="005735FF"/>
    <w:rsid w:val="005824E7"/>
    <w:rsid w:val="005910EC"/>
    <w:rsid w:val="00593D01"/>
    <w:rsid w:val="005A49B8"/>
    <w:rsid w:val="005B0DC1"/>
    <w:rsid w:val="005B12BF"/>
    <w:rsid w:val="005B1861"/>
    <w:rsid w:val="005B2DC3"/>
    <w:rsid w:val="005B2F61"/>
    <w:rsid w:val="005B6298"/>
    <w:rsid w:val="005C0D57"/>
    <w:rsid w:val="005C14B5"/>
    <w:rsid w:val="005C1A45"/>
    <w:rsid w:val="005C2DAA"/>
    <w:rsid w:val="005C3034"/>
    <w:rsid w:val="005C76E7"/>
    <w:rsid w:val="005D17F7"/>
    <w:rsid w:val="005D4C24"/>
    <w:rsid w:val="005D5252"/>
    <w:rsid w:val="005E2B7B"/>
    <w:rsid w:val="005E423B"/>
    <w:rsid w:val="005E58B2"/>
    <w:rsid w:val="005F65BB"/>
    <w:rsid w:val="006009B2"/>
    <w:rsid w:val="00600CCE"/>
    <w:rsid w:val="00600FB8"/>
    <w:rsid w:val="00603939"/>
    <w:rsid w:val="00603C73"/>
    <w:rsid w:val="006060F7"/>
    <w:rsid w:val="00611559"/>
    <w:rsid w:val="0061168C"/>
    <w:rsid w:val="00614636"/>
    <w:rsid w:val="00622EF1"/>
    <w:rsid w:val="00633E10"/>
    <w:rsid w:val="00633E3F"/>
    <w:rsid w:val="00634602"/>
    <w:rsid w:val="00637C36"/>
    <w:rsid w:val="00644B55"/>
    <w:rsid w:val="00647408"/>
    <w:rsid w:val="00660FE3"/>
    <w:rsid w:val="00661424"/>
    <w:rsid w:val="00676A75"/>
    <w:rsid w:val="00683AC5"/>
    <w:rsid w:val="006851C9"/>
    <w:rsid w:val="00695628"/>
    <w:rsid w:val="00697D8D"/>
    <w:rsid w:val="006A2F29"/>
    <w:rsid w:val="006A7411"/>
    <w:rsid w:val="006A7B2F"/>
    <w:rsid w:val="006A7B78"/>
    <w:rsid w:val="006B4639"/>
    <w:rsid w:val="006B6099"/>
    <w:rsid w:val="006C01D0"/>
    <w:rsid w:val="006C3C93"/>
    <w:rsid w:val="006C570A"/>
    <w:rsid w:val="006D03DA"/>
    <w:rsid w:val="006D03EF"/>
    <w:rsid w:val="006D3453"/>
    <w:rsid w:val="006D45A9"/>
    <w:rsid w:val="006D4869"/>
    <w:rsid w:val="006E638C"/>
    <w:rsid w:val="006E70F9"/>
    <w:rsid w:val="006F24C4"/>
    <w:rsid w:val="006F275C"/>
    <w:rsid w:val="00702DDB"/>
    <w:rsid w:val="00706A9F"/>
    <w:rsid w:val="0071498A"/>
    <w:rsid w:val="0072020F"/>
    <w:rsid w:val="00720FA4"/>
    <w:rsid w:val="00730D6F"/>
    <w:rsid w:val="00741209"/>
    <w:rsid w:val="00742AE4"/>
    <w:rsid w:val="00746E04"/>
    <w:rsid w:val="0075181D"/>
    <w:rsid w:val="00757F93"/>
    <w:rsid w:val="00776F86"/>
    <w:rsid w:val="0077741A"/>
    <w:rsid w:val="007826BE"/>
    <w:rsid w:val="0079119F"/>
    <w:rsid w:val="00793E40"/>
    <w:rsid w:val="0079633E"/>
    <w:rsid w:val="007B7E53"/>
    <w:rsid w:val="007C4DBB"/>
    <w:rsid w:val="007C6050"/>
    <w:rsid w:val="007D3345"/>
    <w:rsid w:val="007D79EC"/>
    <w:rsid w:val="007F00AD"/>
    <w:rsid w:val="00801993"/>
    <w:rsid w:val="0080369B"/>
    <w:rsid w:val="00804F10"/>
    <w:rsid w:val="00820407"/>
    <w:rsid w:val="00824BDC"/>
    <w:rsid w:val="008308FC"/>
    <w:rsid w:val="00840D0D"/>
    <w:rsid w:val="00846178"/>
    <w:rsid w:val="00847D4A"/>
    <w:rsid w:val="008670BF"/>
    <w:rsid w:val="00874E69"/>
    <w:rsid w:val="00874EAA"/>
    <w:rsid w:val="00875CCB"/>
    <w:rsid w:val="00884DF0"/>
    <w:rsid w:val="00887896"/>
    <w:rsid w:val="00896945"/>
    <w:rsid w:val="008973A4"/>
    <w:rsid w:val="008A143C"/>
    <w:rsid w:val="008A3280"/>
    <w:rsid w:val="008A3AE5"/>
    <w:rsid w:val="008A7D12"/>
    <w:rsid w:val="008A7F8A"/>
    <w:rsid w:val="008C3578"/>
    <w:rsid w:val="008D1A57"/>
    <w:rsid w:val="008D5ACA"/>
    <w:rsid w:val="008E0644"/>
    <w:rsid w:val="008E0FF9"/>
    <w:rsid w:val="008F4359"/>
    <w:rsid w:val="00911F48"/>
    <w:rsid w:val="00915021"/>
    <w:rsid w:val="00915F97"/>
    <w:rsid w:val="00916F7E"/>
    <w:rsid w:val="00920242"/>
    <w:rsid w:val="009305DD"/>
    <w:rsid w:val="00945060"/>
    <w:rsid w:val="00945280"/>
    <w:rsid w:val="009505EC"/>
    <w:rsid w:val="00951DF4"/>
    <w:rsid w:val="009553A2"/>
    <w:rsid w:val="00956769"/>
    <w:rsid w:val="009628EC"/>
    <w:rsid w:val="00965661"/>
    <w:rsid w:val="009663E2"/>
    <w:rsid w:val="00977E48"/>
    <w:rsid w:val="00981AA5"/>
    <w:rsid w:val="00992F5F"/>
    <w:rsid w:val="009A0343"/>
    <w:rsid w:val="009A5201"/>
    <w:rsid w:val="009B01CB"/>
    <w:rsid w:val="009B298A"/>
    <w:rsid w:val="009B7101"/>
    <w:rsid w:val="009C07DC"/>
    <w:rsid w:val="009C2936"/>
    <w:rsid w:val="009C6BDF"/>
    <w:rsid w:val="009D04F2"/>
    <w:rsid w:val="009D3C4B"/>
    <w:rsid w:val="009E27B3"/>
    <w:rsid w:val="009E3DF8"/>
    <w:rsid w:val="009E4033"/>
    <w:rsid w:val="009E65E6"/>
    <w:rsid w:val="009F1CB3"/>
    <w:rsid w:val="009F1D28"/>
    <w:rsid w:val="00A0332B"/>
    <w:rsid w:val="00A03CCE"/>
    <w:rsid w:val="00A07000"/>
    <w:rsid w:val="00A076D2"/>
    <w:rsid w:val="00A125DD"/>
    <w:rsid w:val="00A1314A"/>
    <w:rsid w:val="00A17C82"/>
    <w:rsid w:val="00A21595"/>
    <w:rsid w:val="00A26B38"/>
    <w:rsid w:val="00A31D61"/>
    <w:rsid w:val="00A320B7"/>
    <w:rsid w:val="00A32896"/>
    <w:rsid w:val="00A33761"/>
    <w:rsid w:val="00A41979"/>
    <w:rsid w:val="00A4262C"/>
    <w:rsid w:val="00A4401D"/>
    <w:rsid w:val="00A45098"/>
    <w:rsid w:val="00A45580"/>
    <w:rsid w:val="00A55098"/>
    <w:rsid w:val="00A56E18"/>
    <w:rsid w:val="00A60E92"/>
    <w:rsid w:val="00A727A4"/>
    <w:rsid w:val="00A77899"/>
    <w:rsid w:val="00A832AC"/>
    <w:rsid w:val="00A8665A"/>
    <w:rsid w:val="00A902DD"/>
    <w:rsid w:val="00A97D7A"/>
    <w:rsid w:val="00AA34E9"/>
    <w:rsid w:val="00AB0794"/>
    <w:rsid w:val="00AB186B"/>
    <w:rsid w:val="00AB600D"/>
    <w:rsid w:val="00AC39BB"/>
    <w:rsid w:val="00AD2950"/>
    <w:rsid w:val="00AD64FE"/>
    <w:rsid w:val="00AE116F"/>
    <w:rsid w:val="00AE38A7"/>
    <w:rsid w:val="00AE6B84"/>
    <w:rsid w:val="00AE7804"/>
    <w:rsid w:val="00B0540A"/>
    <w:rsid w:val="00B05E25"/>
    <w:rsid w:val="00B06819"/>
    <w:rsid w:val="00B13AC9"/>
    <w:rsid w:val="00B21F22"/>
    <w:rsid w:val="00B24C3C"/>
    <w:rsid w:val="00B25F70"/>
    <w:rsid w:val="00B268F3"/>
    <w:rsid w:val="00B27FF2"/>
    <w:rsid w:val="00B32EDB"/>
    <w:rsid w:val="00B32F58"/>
    <w:rsid w:val="00B416B7"/>
    <w:rsid w:val="00B46659"/>
    <w:rsid w:val="00B47A69"/>
    <w:rsid w:val="00B52CCC"/>
    <w:rsid w:val="00B540A7"/>
    <w:rsid w:val="00B72DA0"/>
    <w:rsid w:val="00B75064"/>
    <w:rsid w:val="00B81605"/>
    <w:rsid w:val="00B827D2"/>
    <w:rsid w:val="00B854CF"/>
    <w:rsid w:val="00B9641E"/>
    <w:rsid w:val="00BA3975"/>
    <w:rsid w:val="00BA783B"/>
    <w:rsid w:val="00BC06BD"/>
    <w:rsid w:val="00BC0C9B"/>
    <w:rsid w:val="00BC4217"/>
    <w:rsid w:val="00BC5CC8"/>
    <w:rsid w:val="00BE1715"/>
    <w:rsid w:val="00BE5AAB"/>
    <w:rsid w:val="00BF0AEF"/>
    <w:rsid w:val="00BF5752"/>
    <w:rsid w:val="00C001E5"/>
    <w:rsid w:val="00C00670"/>
    <w:rsid w:val="00C0306D"/>
    <w:rsid w:val="00C10A08"/>
    <w:rsid w:val="00C21938"/>
    <w:rsid w:val="00C26193"/>
    <w:rsid w:val="00C319A6"/>
    <w:rsid w:val="00C4319F"/>
    <w:rsid w:val="00C5017D"/>
    <w:rsid w:val="00C51E6B"/>
    <w:rsid w:val="00C5709B"/>
    <w:rsid w:val="00C70805"/>
    <w:rsid w:val="00C709C5"/>
    <w:rsid w:val="00C76820"/>
    <w:rsid w:val="00C91688"/>
    <w:rsid w:val="00C9519F"/>
    <w:rsid w:val="00CA10E6"/>
    <w:rsid w:val="00CA1B99"/>
    <w:rsid w:val="00CA38F3"/>
    <w:rsid w:val="00CB05CE"/>
    <w:rsid w:val="00CB1462"/>
    <w:rsid w:val="00CB6632"/>
    <w:rsid w:val="00CB6C8A"/>
    <w:rsid w:val="00CC0403"/>
    <w:rsid w:val="00CC1187"/>
    <w:rsid w:val="00CD6327"/>
    <w:rsid w:val="00CE43EA"/>
    <w:rsid w:val="00CE5A38"/>
    <w:rsid w:val="00CE7E3D"/>
    <w:rsid w:val="00CF6D8E"/>
    <w:rsid w:val="00CF7516"/>
    <w:rsid w:val="00D05994"/>
    <w:rsid w:val="00D07BED"/>
    <w:rsid w:val="00D14539"/>
    <w:rsid w:val="00D15FB9"/>
    <w:rsid w:val="00D22546"/>
    <w:rsid w:val="00D2443C"/>
    <w:rsid w:val="00D32242"/>
    <w:rsid w:val="00D36689"/>
    <w:rsid w:val="00D52AB1"/>
    <w:rsid w:val="00D573A8"/>
    <w:rsid w:val="00D65CA3"/>
    <w:rsid w:val="00D67999"/>
    <w:rsid w:val="00D71ED2"/>
    <w:rsid w:val="00D729A3"/>
    <w:rsid w:val="00D80F37"/>
    <w:rsid w:val="00D83E7A"/>
    <w:rsid w:val="00D83EC2"/>
    <w:rsid w:val="00D85C73"/>
    <w:rsid w:val="00D87FFA"/>
    <w:rsid w:val="00D93BDE"/>
    <w:rsid w:val="00D953EE"/>
    <w:rsid w:val="00DA1DBC"/>
    <w:rsid w:val="00DA37A2"/>
    <w:rsid w:val="00DA4D99"/>
    <w:rsid w:val="00DB3FC6"/>
    <w:rsid w:val="00DC7E2B"/>
    <w:rsid w:val="00DD10EE"/>
    <w:rsid w:val="00DD3205"/>
    <w:rsid w:val="00DD4359"/>
    <w:rsid w:val="00DE2D35"/>
    <w:rsid w:val="00DF0593"/>
    <w:rsid w:val="00DF179D"/>
    <w:rsid w:val="00DF5285"/>
    <w:rsid w:val="00DF5EAC"/>
    <w:rsid w:val="00E0439C"/>
    <w:rsid w:val="00E1607B"/>
    <w:rsid w:val="00E20994"/>
    <w:rsid w:val="00E251BC"/>
    <w:rsid w:val="00E26A24"/>
    <w:rsid w:val="00E361C1"/>
    <w:rsid w:val="00E51E2B"/>
    <w:rsid w:val="00E53494"/>
    <w:rsid w:val="00E631E5"/>
    <w:rsid w:val="00E64782"/>
    <w:rsid w:val="00E77486"/>
    <w:rsid w:val="00E77890"/>
    <w:rsid w:val="00E801E6"/>
    <w:rsid w:val="00E81C48"/>
    <w:rsid w:val="00E876B8"/>
    <w:rsid w:val="00E91773"/>
    <w:rsid w:val="00E91BC4"/>
    <w:rsid w:val="00E975DE"/>
    <w:rsid w:val="00EA3EDC"/>
    <w:rsid w:val="00EA4044"/>
    <w:rsid w:val="00EB1C26"/>
    <w:rsid w:val="00EC1A2C"/>
    <w:rsid w:val="00EC3326"/>
    <w:rsid w:val="00EC4173"/>
    <w:rsid w:val="00ED0661"/>
    <w:rsid w:val="00ED1CA2"/>
    <w:rsid w:val="00ED286F"/>
    <w:rsid w:val="00ED3321"/>
    <w:rsid w:val="00ED6E01"/>
    <w:rsid w:val="00EF2D14"/>
    <w:rsid w:val="00EF3B75"/>
    <w:rsid w:val="00F001FB"/>
    <w:rsid w:val="00F02D25"/>
    <w:rsid w:val="00F037BD"/>
    <w:rsid w:val="00F04265"/>
    <w:rsid w:val="00F14CFB"/>
    <w:rsid w:val="00F16DF6"/>
    <w:rsid w:val="00F17A2F"/>
    <w:rsid w:val="00F2258F"/>
    <w:rsid w:val="00F24506"/>
    <w:rsid w:val="00F33E6F"/>
    <w:rsid w:val="00F364D0"/>
    <w:rsid w:val="00F37219"/>
    <w:rsid w:val="00F4164E"/>
    <w:rsid w:val="00F44809"/>
    <w:rsid w:val="00F52D6A"/>
    <w:rsid w:val="00F56239"/>
    <w:rsid w:val="00F56ABD"/>
    <w:rsid w:val="00F60410"/>
    <w:rsid w:val="00F62E30"/>
    <w:rsid w:val="00F63447"/>
    <w:rsid w:val="00F66983"/>
    <w:rsid w:val="00F72FEC"/>
    <w:rsid w:val="00F73471"/>
    <w:rsid w:val="00F758E5"/>
    <w:rsid w:val="00F75CFA"/>
    <w:rsid w:val="00F76B07"/>
    <w:rsid w:val="00F80D77"/>
    <w:rsid w:val="00F9005D"/>
    <w:rsid w:val="00F9447A"/>
    <w:rsid w:val="00F955B1"/>
    <w:rsid w:val="00FB47B3"/>
    <w:rsid w:val="00FD2964"/>
    <w:rsid w:val="00FD568B"/>
    <w:rsid w:val="00FE11F8"/>
    <w:rsid w:val="00FF2902"/>
    <w:rsid w:val="00FF2C3C"/>
    <w:rsid w:val="00FF2C47"/>
    <w:rsid w:val="00FF67EA"/>
    <w:rsid w:val="01883481"/>
    <w:rsid w:val="01910F25"/>
    <w:rsid w:val="02353BDE"/>
    <w:rsid w:val="02A5370C"/>
    <w:rsid w:val="0363699A"/>
    <w:rsid w:val="047457CF"/>
    <w:rsid w:val="047665E2"/>
    <w:rsid w:val="04CC701C"/>
    <w:rsid w:val="05FA68D4"/>
    <w:rsid w:val="08703296"/>
    <w:rsid w:val="087E30E6"/>
    <w:rsid w:val="089B3DB6"/>
    <w:rsid w:val="0CB32269"/>
    <w:rsid w:val="0FA37CB0"/>
    <w:rsid w:val="10085B7A"/>
    <w:rsid w:val="10C76973"/>
    <w:rsid w:val="10DC00DE"/>
    <w:rsid w:val="12C84C6C"/>
    <w:rsid w:val="12FE7466"/>
    <w:rsid w:val="14E3552C"/>
    <w:rsid w:val="158F12AA"/>
    <w:rsid w:val="1626228F"/>
    <w:rsid w:val="16380A5A"/>
    <w:rsid w:val="16603CBC"/>
    <w:rsid w:val="174A7ADA"/>
    <w:rsid w:val="18307A51"/>
    <w:rsid w:val="18D3470C"/>
    <w:rsid w:val="19622F5E"/>
    <w:rsid w:val="1B4B0BA0"/>
    <w:rsid w:val="1CDE57B5"/>
    <w:rsid w:val="1ED12B99"/>
    <w:rsid w:val="1F5A6C90"/>
    <w:rsid w:val="1F701036"/>
    <w:rsid w:val="1FF922BE"/>
    <w:rsid w:val="20741B27"/>
    <w:rsid w:val="23B645C8"/>
    <w:rsid w:val="241A7C58"/>
    <w:rsid w:val="24780F07"/>
    <w:rsid w:val="25134677"/>
    <w:rsid w:val="252A06A8"/>
    <w:rsid w:val="25577D66"/>
    <w:rsid w:val="25A42B38"/>
    <w:rsid w:val="27B817BE"/>
    <w:rsid w:val="284B5238"/>
    <w:rsid w:val="28E868B0"/>
    <w:rsid w:val="296B336E"/>
    <w:rsid w:val="2A7A0823"/>
    <w:rsid w:val="2ABF2DA3"/>
    <w:rsid w:val="2AF7266E"/>
    <w:rsid w:val="2BD208CC"/>
    <w:rsid w:val="2CD67B1E"/>
    <w:rsid w:val="2CE030FC"/>
    <w:rsid w:val="2EF00643"/>
    <w:rsid w:val="2F0D6903"/>
    <w:rsid w:val="2FFFA89A"/>
    <w:rsid w:val="305154BE"/>
    <w:rsid w:val="30FD370A"/>
    <w:rsid w:val="326574E1"/>
    <w:rsid w:val="33A62DCE"/>
    <w:rsid w:val="33E34843"/>
    <w:rsid w:val="33FB6A12"/>
    <w:rsid w:val="384F035F"/>
    <w:rsid w:val="38B60778"/>
    <w:rsid w:val="38B90269"/>
    <w:rsid w:val="39B01A68"/>
    <w:rsid w:val="39DE76E2"/>
    <w:rsid w:val="39EB2259"/>
    <w:rsid w:val="3A6A181A"/>
    <w:rsid w:val="3A722F25"/>
    <w:rsid w:val="3A901A52"/>
    <w:rsid w:val="3B561D9F"/>
    <w:rsid w:val="3B7641EF"/>
    <w:rsid w:val="3B8C26E9"/>
    <w:rsid w:val="3C711CEE"/>
    <w:rsid w:val="3D1763A2"/>
    <w:rsid w:val="3D293ADB"/>
    <w:rsid w:val="3DA41427"/>
    <w:rsid w:val="3EBF7F6D"/>
    <w:rsid w:val="3F696545"/>
    <w:rsid w:val="3FDA11F0"/>
    <w:rsid w:val="402727F1"/>
    <w:rsid w:val="40450597"/>
    <w:rsid w:val="41C95079"/>
    <w:rsid w:val="41EA0475"/>
    <w:rsid w:val="434B59EC"/>
    <w:rsid w:val="43714953"/>
    <w:rsid w:val="43F771A5"/>
    <w:rsid w:val="441D50DF"/>
    <w:rsid w:val="449000D0"/>
    <w:rsid w:val="44D732D4"/>
    <w:rsid w:val="45612233"/>
    <w:rsid w:val="46C2478C"/>
    <w:rsid w:val="47AB6FCE"/>
    <w:rsid w:val="49033E5E"/>
    <w:rsid w:val="493A2564"/>
    <w:rsid w:val="49D0295D"/>
    <w:rsid w:val="49E673CC"/>
    <w:rsid w:val="4A1846E0"/>
    <w:rsid w:val="4AE444B2"/>
    <w:rsid w:val="4B666835"/>
    <w:rsid w:val="4CF03F8C"/>
    <w:rsid w:val="4E080E8D"/>
    <w:rsid w:val="4ECA367E"/>
    <w:rsid w:val="4FF2782C"/>
    <w:rsid w:val="505C3E06"/>
    <w:rsid w:val="50655F31"/>
    <w:rsid w:val="513B2FB4"/>
    <w:rsid w:val="526B2C1B"/>
    <w:rsid w:val="577F1722"/>
    <w:rsid w:val="57D9196E"/>
    <w:rsid w:val="5CFD2451"/>
    <w:rsid w:val="5D531BA3"/>
    <w:rsid w:val="5D6E07DA"/>
    <w:rsid w:val="5DFF758E"/>
    <w:rsid w:val="5E317989"/>
    <w:rsid w:val="5F7A935C"/>
    <w:rsid w:val="5F8A24FE"/>
    <w:rsid w:val="5FCE30C6"/>
    <w:rsid w:val="5FDC48B5"/>
    <w:rsid w:val="60956D42"/>
    <w:rsid w:val="648A0A57"/>
    <w:rsid w:val="64FF6BAD"/>
    <w:rsid w:val="6779D0CB"/>
    <w:rsid w:val="67BA5A1C"/>
    <w:rsid w:val="67CD5CB1"/>
    <w:rsid w:val="681951CA"/>
    <w:rsid w:val="69142D08"/>
    <w:rsid w:val="6BBC3A01"/>
    <w:rsid w:val="6EA748DF"/>
    <w:rsid w:val="71BA7C8A"/>
    <w:rsid w:val="72D271DB"/>
    <w:rsid w:val="7383058C"/>
    <w:rsid w:val="7677750F"/>
    <w:rsid w:val="77DF6FC3"/>
    <w:rsid w:val="794A7EEF"/>
    <w:rsid w:val="7B2D5885"/>
    <w:rsid w:val="7B392E64"/>
    <w:rsid w:val="7B4038F6"/>
    <w:rsid w:val="7C0478E4"/>
    <w:rsid w:val="7C58094D"/>
    <w:rsid w:val="7D216530"/>
    <w:rsid w:val="7DA10D23"/>
    <w:rsid w:val="7DAE3A94"/>
    <w:rsid w:val="7E0F6E4C"/>
    <w:rsid w:val="7F367AC3"/>
    <w:rsid w:val="7FE93E1C"/>
    <w:rsid w:val="7FFD1DB6"/>
    <w:rsid w:val="AF1F891B"/>
    <w:rsid w:val="DF8FD47F"/>
    <w:rsid w:val="DFFBD1D4"/>
    <w:rsid w:val="EA7E5A37"/>
    <w:rsid w:val="FCDFF1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33"/>
    <w:qFormat/>
    <w:uiPriority w:val="99"/>
    <w:pPr>
      <w:keepNext/>
      <w:keepLines/>
      <w:widowControl w:val="0"/>
      <w:snapToGrid w:val="0"/>
      <w:spacing w:before="100" w:after="120" w:line="560" w:lineRule="exact"/>
      <w:jc w:val="both"/>
      <w:outlineLvl w:val="0"/>
    </w:pPr>
    <w:rPr>
      <w:rFonts w:eastAsia="仿宋"/>
      <w:b/>
      <w:kern w:val="44"/>
      <w:sz w:val="30"/>
      <w:szCs w:val="20"/>
    </w:rPr>
  </w:style>
  <w:style w:type="paragraph" w:styleId="6">
    <w:name w:val="heading 2"/>
    <w:basedOn w:val="1"/>
    <w:next w:val="1"/>
    <w:link w:val="34"/>
    <w:qFormat/>
    <w:uiPriority w:val="99"/>
    <w:pPr>
      <w:keepNext/>
      <w:keepLines/>
      <w:spacing w:before="260" w:after="260" w:line="416" w:lineRule="auto"/>
      <w:outlineLvl w:val="1"/>
    </w:pPr>
    <w:rPr>
      <w:rFonts w:ascii="Calibri Light" w:hAnsi="Calibri Light"/>
      <w:b/>
      <w:bCs/>
      <w:sz w:val="32"/>
      <w:szCs w:val="32"/>
      <w:lang w:eastAsia="en-US"/>
    </w:rPr>
  </w:style>
  <w:style w:type="paragraph" w:styleId="7">
    <w:name w:val="heading 3"/>
    <w:basedOn w:val="1"/>
    <w:next w:val="1"/>
    <w:link w:val="35"/>
    <w:qFormat/>
    <w:uiPriority w:val="99"/>
    <w:pPr>
      <w:keepNext/>
      <w:keepLines/>
      <w:widowControl w:val="0"/>
      <w:spacing w:before="260" w:after="260" w:line="416" w:lineRule="auto"/>
      <w:jc w:val="both"/>
      <w:outlineLvl w:val="2"/>
    </w:pPr>
    <w:rPr>
      <w:rFonts w:ascii="Calibri" w:hAnsi="Calibri"/>
      <w:b/>
      <w:bCs/>
      <w:kern w:val="2"/>
      <w:sz w:val="32"/>
      <w:szCs w:val="32"/>
    </w:rPr>
  </w:style>
  <w:style w:type="paragraph" w:styleId="8">
    <w:name w:val="heading 4"/>
    <w:basedOn w:val="1"/>
    <w:next w:val="1"/>
    <w:link w:val="36"/>
    <w:qFormat/>
    <w:uiPriority w:val="99"/>
    <w:pPr>
      <w:keepNext/>
      <w:keepLines/>
      <w:widowControl w:val="0"/>
      <w:spacing w:before="280" w:after="290" w:line="376" w:lineRule="auto"/>
      <w:jc w:val="both"/>
      <w:outlineLvl w:val="3"/>
    </w:pPr>
    <w:rPr>
      <w:rFonts w:ascii="Cambria" w:hAnsi="Cambria"/>
      <w:b/>
      <w:bCs/>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link w:val="75"/>
    <w:qFormat/>
    <w:uiPriority w:val="1"/>
    <w:pPr>
      <w:widowControl w:val="0"/>
      <w:autoSpaceDE w:val="0"/>
      <w:autoSpaceDN w:val="0"/>
      <w:ind w:left="260" w:firstLine="559"/>
    </w:pPr>
    <w:rPr>
      <w:rFonts w:ascii="宋体" w:hAnsi="宋体" w:cs="宋体"/>
      <w:sz w:val="28"/>
      <w:szCs w:val="28"/>
      <w:lang w:val="zh-CN" w:bidi="zh-CN"/>
    </w:rPr>
  </w:style>
  <w:style w:type="paragraph" w:customStyle="1" w:styleId="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Normal Indent"/>
    <w:basedOn w:val="1"/>
    <w:qFormat/>
    <w:uiPriority w:val="99"/>
    <w:pPr>
      <w:widowControl w:val="0"/>
      <w:ind w:firstLine="420"/>
      <w:jc w:val="both"/>
    </w:pPr>
    <w:rPr>
      <w:kern w:val="2"/>
      <w:sz w:val="21"/>
      <w:szCs w:val="20"/>
    </w:rPr>
  </w:style>
  <w:style w:type="paragraph" w:styleId="10">
    <w:name w:val="Document Map"/>
    <w:basedOn w:val="1"/>
    <w:link w:val="60"/>
    <w:qFormat/>
    <w:uiPriority w:val="99"/>
    <w:pPr>
      <w:widowControl w:val="0"/>
      <w:jc w:val="both"/>
    </w:pPr>
    <w:rPr>
      <w:rFonts w:ascii="宋体" w:hAnsi="Calibri" w:cs="黑体"/>
      <w:kern w:val="2"/>
      <w:sz w:val="18"/>
      <w:szCs w:val="18"/>
    </w:rPr>
  </w:style>
  <w:style w:type="paragraph" w:styleId="11">
    <w:name w:val="annotation text"/>
    <w:basedOn w:val="1"/>
    <w:link w:val="49"/>
    <w:qFormat/>
    <w:uiPriority w:val="99"/>
  </w:style>
  <w:style w:type="paragraph" w:styleId="12">
    <w:name w:val="toc 3"/>
    <w:basedOn w:val="1"/>
    <w:next w:val="1"/>
    <w:qFormat/>
    <w:uiPriority w:val="99"/>
    <w:pPr>
      <w:widowControl w:val="0"/>
      <w:ind w:left="840" w:leftChars="400"/>
      <w:jc w:val="both"/>
    </w:pPr>
    <w:rPr>
      <w:kern w:val="2"/>
      <w:sz w:val="21"/>
      <w:szCs w:val="20"/>
    </w:rPr>
  </w:style>
  <w:style w:type="paragraph" w:styleId="13">
    <w:name w:val="Date"/>
    <w:basedOn w:val="1"/>
    <w:next w:val="1"/>
    <w:link w:val="61"/>
    <w:qFormat/>
    <w:uiPriority w:val="99"/>
    <w:pPr>
      <w:widowControl w:val="0"/>
      <w:ind w:left="100" w:leftChars="2500"/>
      <w:jc w:val="both"/>
    </w:pPr>
    <w:rPr>
      <w:rFonts w:ascii="等线" w:hAnsi="等线" w:eastAsia="等线"/>
      <w:kern w:val="2"/>
      <w:sz w:val="21"/>
      <w:szCs w:val="22"/>
    </w:rPr>
  </w:style>
  <w:style w:type="paragraph" w:styleId="14">
    <w:name w:val="Balloon Text"/>
    <w:basedOn w:val="1"/>
    <w:link w:val="44"/>
    <w:qFormat/>
    <w:uiPriority w:val="99"/>
    <w:pPr>
      <w:widowControl w:val="0"/>
      <w:jc w:val="both"/>
    </w:pPr>
    <w:rPr>
      <w:rFonts w:ascii="等线" w:hAnsi="等线" w:eastAsia="等线"/>
      <w:sz w:val="18"/>
      <w:szCs w:val="18"/>
    </w:rPr>
  </w:style>
  <w:style w:type="paragraph" w:styleId="15">
    <w:name w:val="footer"/>
    <w:basedOn w:val="1"/>
    <w:link w:val="38"/>
    <w:qFormat/>
    <w:uiPriority w:val="99"/>
    <w:pPr>
      <w:widowControl w:val="0"/>
      <w:tabs>
        <w:tab w:val="center" w:pos="4153"/>
        <w:tab w:val="right" w:pos="8306"/>
      </w:tabs>
      <w:snapToGrid w:val="0"/>
    </w:pPr>
    <w:rPr>
      <w:rFonts w:ascii="等线" w:hAnsi="等线" w:eastAsia="等线"/>
      <w:kern w:val="2"/>
      <w:sz w:val="18"/>
      <w:szCs w:val="18"/>
    </w:rPr>
  </w:style>
  <w:style w:type="paragraph" w:styleId="16">
    <w:name w:val="header"/>
    <w:basedOn w:val="1"/>
    <w:link w:val="37"/>
    <w:qFormat/>
    <w:uiPriority w:val="99"/>
    <w:pPr>
      <w:widowControl w:val="0"/>
      <w:pBdr>
        <w:bottom w:val="single" w:color="auto" w:sz="6" w:space="1"/>
      </w:pBdr>
      <w:tabs>
        <w:tab w:val="center" w:pos="4153"/>
        <w:tab w:val="right" w:pos="8306"/>
      </w:tabs>
      <w:snapToGrid w:val="0"/>
      <w:jc w:val="center"/>
    </w:pPr>
    <w:rPr>
      <w:rFonts w:ascii="等线" w:hAnsi="等线" w:eastAsia="等线"/>
      <w:kern w:val="2"/>
      <w:sz w:val="18"/>
      <w:szCs w:val="18"/>
    </w:rPr>
  </w:style>
  <w:style w:type="paragraph" w:styleId="17">
    <w:name w:val="toc 1"/>
    <w:basedOn w:val="1"/>
    <w:next w:val="1"/>
    <w:qFormat/>
    <w:uiPriority w:val="99"/>
    <w:pPr>
      <w:widowControl w:val="0"/>
      <w:jc w:val="both"/>
    </w:pPr>
    <w:rPr>
      <w:kern w:val="2"/>
      <w:sz w:val="21"/>
      <w:szCs w:val="20"/>
    </w:rPr>
  </w:style>
  <w:style w:type="paragraph" w:styleId="18">
    <w:name w:val="Subtitle"/>
    <w:basedOn w:val="1"/>
    <w:next w:val="1"/>
    <w:link w:val="62"/>
    <w:qFormat/>
    <w:uiPriority w:val="0"/>
    <w:pPr>
      <w:widowControl w:val="0"/>
      <w:spacing w:before="240" w:after="60" w:line="312" w:lineRule="auto"/>
      <w:jc w:val="center"/>
      <w:outlineLvl w:val="1"/>
    </w:pPr>
    <w:rPr>
      <w:rFonts w:ascii="Cambria" w:hAnsi="Cambria"/>
      <w:b/>
      <w:bCs/>
      <w:kern w:val="28"/>
      <w:sz w:val="32"/>
      <w:szCs w:val="32"/>
    </w:rPr>
  </w:style>
  <w:style w:type="paragraph" w:styleId="19">
    <w:name w:val="footnote text"/>
    <w:basedOn w:val="1"/>
    <w:link w:val="63"/>
    <w:qFormat/>
    <w:uiPriority w:val="99"/>
    <w:pPr>
      <w:widowControl w:val="0"/>
      <w:snapToGrid w:val="0"/>
    </w:pPr>
    <w:rPr>
      <w:sz w:val="18"/>
      <w:szCs w:val="18"/>
    </w:rPr>
  </w:style>
  <w:style w:type="paragraph" w:styleId="20">
    <w:name w:val="index 9"/>
    <w:basedOn w:val="1"/>
    <w:next w:val="1"/>
    <w:qFormat/>
    <w:uiPriority w:val="0"/>
    <w:pPr>
      <w:widowControl w:val="0"/>
      <w:ind w:left="3360"/>
      <w:jc w:val="both"/>
    </w:pPr>
    <w:rPr>
      <w:rFonts w:ascii="Calibri" w:hAnsi="Calibri" w:cs="Arial"/>
      <w:kern w:val="2"/>
      <w:sz w:val="21"/>
    </w:rPr>
  </w:style>
  <w:style w:type="paragraph" w:styleId="21">
    <w:name w:val="toc 2"/>
    <w:basedOn w:val="1"/>
    <w:next w:val="1"/>
    <w:qFormat/>
    <w:uiPriority w:val="99"/>
    <w:pPr>
      <w:widowControl w:val="0"/>
      <w:ind w:left="420" w:leftChars="200"/>
      <w:jc w:val="both"/>
    </w:pPr>
    <w:rPr>
      <w:kern w:val="2"/>
      <w:sz w:val="21"/>
      <w:szCs w:val="20"/>
    </w:rPr>
  </w:style>
  <w:style w:type="paragraph" w:styleId="22">
    <w:name w:val="HTML Preformatted"/>
    <w:basedOn w:val="1"/>
    <w:link w:val="6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23">
    <w:name w:val="Normal (Web)"/>
    <w:basedOn w:val="1"/>
    <w:qFormat/>
    <w:uiPriority w:val="99"/>
    <w:pPr>
      <w:widowControl w:val="0"/>
      <w:spacing w:before="100" w:beforeAutospacing="1" w:after="100" w:afterAutospacing="1"/>
      <w:jc w:val="both"/>
    </w:pPr>
    <w:rPr>
      <w:rFonts w:ascii="宋体" w:hAnsi="宋体" w:cs="宋体"/>
    </w:rPr>
  </w:style>
  <w:style w:type="paragraph" w:styleId="24">
    <w:name w:val="annotation subject"/>
    <w:basedOn w:val="11"/>
    <w:next w:val="11"/>
    <w:link w:val="50"/>
    <w:qFormat/>
    <w:uiPriority w:val="99"/>
    <w:pPr>
      <w:widowControl w:val="0"/>
    </w:pPr>
    <w:rPr>
      <w:rFonts w:ascii="等线" w:hAnsi="等线" w:eastAsia="等线"/>
      <w:b/>
      <w:bCs/>
      <w:sz w:val="20"/>
      <w:szCs w:val="20"/>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rFonts w:cs="Times New Roman"/>
      <w:b/>
    </w:rPr>
  </w:style>
  <w:style w:type="character" w:styleId="29">
    <w:name w:val="page number"/>
    <w:basedOn w:val="27"/>
    <w:qFormat/>
    <w:uiPriority w:val="99"/>
    <w:rPr>
      <w:rFonts w:cs="Times New Roman"/>
    </w:rPr>
  </w:style>
  <w:style w:type="character" w:styleId="30">
    <w:name w:val="Hyperlink"/>
    <w:basedOn w:val="27"/>
    <w:qFormat/>
    <w:uiPriority w:val="99"/>
    <w:rPr>
      <w:rFonts w:cs="Times New Roman"/>
      <w:color w:val="0000FF"/>
      <w:u w:val="single"/>
    </w:rPr>
  </w:style>
  <w:style w:type="character" w:styleId="31">
    <w:name w:val="annotation reference"/>
    <w:basedOn w:val="27"/>
    <w:qFormat/>
    <w:uiPriority w:val="99"/>
    <w:rPr>
      <w:rFonts w:cs="Times New Roman"/>
      <w:sz w:val="21"/>
    </w:rPr>
  </w:style>
  <w:style w:type="character" w:styleId="32">
    <w:name w:val="footnote reference"/>
    <w:basedOn w:val="27"/>
    <w:qFormat/>
    <w:uiPriority w:val="99"/>
    <w:rPr>
      <w:rFonts w:cs="Times New Roman"/>
      <w:vertAlign w:val="superscript"/>
    </w:rPr>
  </w:style>
  <w:style w:type="character" w:customStyle="1" w:styleId="33">
    <w:name w:val="标题 1 字符"/>
    <w:basedOn w:val="27"/>
    <w:link w:val="5"/>
    <w:qFormat/>
    <w:locked/>
    <w:uiPriority w:val="99"/>
    <w:rPr>
      <w:rFonts w:ascii="Times New Roman" w:hAnsi="Times New Roman" w:eastAsia="仿宋" w:cs="Times New Roman"/>
      <w:b/>
      <w:kern w:val="44"/>
      <w:sz w:val="20"/>
      <w:szCs w:val="20"/>
    </w:rPr>
  </w:style>
  <w:style w:type="character" w:customStyle="1" w:styleId="34">
    <w:name w:val="标题 2 字符"/>
    <w:basedOn w:val="27"/>
    <w:link w:val="6"/>
    <w:qFormat/>
    <w:locked/>
    <w:uiPriority w:val="99"/>
    <w:rPr>
      <w:rFonts w:ascii="Calibri Light" w:hAnsi="Calibri Light" w:eastAsia="宋体" w:cs="Times New Roman"/>
      <w:b/>
      <w:bCs/>
      <w:kern w:val="0"/>
      <w:sz w:val="32"/>
      <w:szCs w:val="32"/>
      <w:lang w:eastAsia="en-US"/>
    </w:rPr>
  </w:style>
  <w:style w:type="character" w:customStyle="1" w:styleId="35">
    <w:name w:val="标题 3 字符"/>
    <w:basedOn w:val="27"/>
    <w:link w:val="7"/>
    <w:qFormat/>
    <w:locked/>
    <w:uiPriority w:val="99"/>
    <w:rPr>
      <w:rFonts w:ascii="Calibri" w:hAnsi="Calibri" w:eastAsia="宋体" w:cs="Times New Roman"/>
      <w:b/>
      <w:bCs/>
      <w:sz w:val="32"/>
      <w:szCs w:val="32"/>
    </w:rPr>
  </w:style>
  <w:style w:type="character" w:customStyle="1" w:styleId="36">
    <w:name w:val="标题 4 字符"/>
    <w:basedOn w:val="27"/>
    <w:link w:val="8"/>
    <w:qFormat/>
    <w:locked/>
    <w:uiPriority w:val="99"/>
    <w:rPr>
      <w:rFonts w:ascii="Cambria" w:hAnsi="Cambria" w:eastAsia="宋体" w:cs="Times New Roman"/>
      <w:b/>
      <w:bCs/>
      <w:sz w:val="28"/>
      <w:szCs w:val="28"/>
    </w:rPr>
  </w:style>
  <w:style w:type="character" w:customStyle="1" w:styleId="37">
    <w:name w:val="页眉 字符"/>
    <w:basedOn w:val="27"/>
    <w:link w:val="16"/>
    <w:qFormat/>
    <w:locked/>
    <w:uiPriority w:val="99"/>
    <w:rPr>
      <w:rFonts w:cs="Times New Roman"/>
      <w:sz w:val="18"/>
      <w:szCs w:val="18"/>
    </w:rPr>
  </w:style>
  <w:style w:type="character" w:customStyle="1" w:styleId="38">
    <w:name w:val="页脚 字符"/>
    <w:basedOn w:val="27"/>
    <w:link w:val="15"/>
    <w:qFormat/>
    <w:locked/>
    <w:uiPriority w:val="99"/>
    <w:rPr>
      <w:rFonts w:cs="Times New Roman"/>
      <w:sz w:val="18"/>
      <w:szCs w:val="18"/>
    </w:rPr>
  </w:style>
  <w:style w:type="paragraph" w:customStyle="1" w:styleId="39">
    <w:name w:val="Normal_16"/>
    <w:qFormat/>
    <w:uiPriority w:val="99"/>
    <w:pPr>
      <w:spacing w:before="120" w:after="240"/>
      <w:jc w:val="both"/>
    </w:pPr>
    <w:rPr>
      <w:rFonts w:ascii="Calibri" w:hAnsi="Calibri" w:eastAsia="宋体" w:cs="Calibri"/>
      <w:sz w:val="22"/>
      <w:szCs w:val="22"/>
      <w:lang w:val="ru-RU" w:eastAsia="en-US" w:bidi="ar-SA"/>
    </w:rPr>
  </w:style>
  <w:style w:type="paragraph" w:customStyle="1" w:styleId="40">
    <w:name w:val="列出段落1"/>
    <w:basedOn w:val="1"/>
    <w:link w:val="74"/>
    <w:qFormat/>
    <w:uiPriority w:val="34"/>
    <w:pPr>
      <w:widowControl w:val="0"/>
      <w:ind w:firstLine="420" w:firstLineChars="200"/>
      <w:jc w:val="both"/>
    </w:pPr>
    <w:rPr>
      <w:rFonts w:ascii="Calibri" w:hAnsi="Calibri" w:cs="Calibri"/>
      <w:kern w:val="2"/>
      <w:sz w:val="21"/>
      <w:szCs w:val="21"/>
    </w:rPr>
  </w:style>
  <w:style w:type="paragraph" w:customStyle="1" w:styleId="41">
    <w:name w:val="Normal_17"/>
    <w:qFormat/>
    <w:uiPriority w:val="0"/>
    <w:pPr>
      <w:spacing w:before="120" w:after="240"/>
      <w:jc w:val="both"/>
    </w:pPr>
    <w:rPr>
      <w:rFonts w:ascii="Calibri" w:hAnsi="Calibri" w:eastAsia="宋体" w:cs="Calibri"/>
      <w:sz w:val="22"/>
      <w:szCs w:val="22"/>
      <w:lang w:val="ru-RU" w:eastAsia="en-US" w:bidi="ar-SA"/>
    </w:rPr>
  </w:style>
  <w:style w:type="paragraph" w:styleId="42">
    <w:name w:val="List Paragraph"/>
    <w:basedOn w:val="1"/>
    <w:qFormat/>
    <w:uiPriority w:val="34"/>
    <w:pPr>
      <w:ind w:firstLine="420" w:firstLineChars="200"/>
    </w:pPr>
  </w:style>
  <w:style w:type="character" w:customStyle="1" w:styleId="43">
    <w:name w:val="Balloon Text Char"/>
    <w:qFormat/>
    <w:locked/>
    <w:uiPriority w:val="99"/>
    <w:rPr>
      <w:sz w:val="18"/>
    </w:rPr>
  </w:style>
  <w:style w:type="character" w:customStyle="1" w:styleId="44">
    <w:name w:val="批注框文本 字符1"/>
    <w:basedOn w:val="27"/>
    <w:link w:val="14"/>
    <w:semiHidden/>
    <w:qFormat/>
    <w:uiPriority w:val="99"/>
    <w:rPr>
      <w:rFonts w:ascii="Times New Roman" w:hAnsi="Times New Roman" w:eastAsia="宋体"/>
      <w:kern w:val="0"/>
      <w:sz w:val="0"/>
      <w:szCs w:val="0"/>
    </w:rPr>
  </w:style>
  <w:style w:type="character" w:customStyle="1" w:styleId="45">
    <w:name w:val="批注框文本 字符"/>
    <w:basedOn w:val="27"/>
    <w:semiHidden/>
    <w:qFormat/>
    <w:uiPriority w:val="99"/>
    <w:rPr>
      <w:rFonts w:ascii="Times New Roman" w:hAnsi="Times New Roman" w:eastAsia="宋体" w:cs="Times New Roman"/>
      <w:kern w:val="0"/>
      <w:sz w:val="18"/>
      <w:szCs w:val="18"/>
    </w:rPr>
  </w:style>
  <w:style w:type="character" w:customStyle="1" w:styleId="46">
    <w:name w:val="font261"/>
    <w:basedOn w:val="27"/>
    <w:qFormat/>
    <w:uiPriority w:val="99"/>
    <w:rPr>
      <w:rFonts w:ascii="宋体" w:hAnsi="宋体" w:eastAsia="宋体" w:cs="Times New Roman"/>
      <w:color w:val="000000"/>
      <w:sz w:val="24"/>
      <w:szCs w:val="24"/>
      <w:u w:val="none"/>
    </w:rPr>
  </w:style>
  <w:style w:type="character" w:customStyle="1" w:styleId="47">
    <w:name w:val="font241"/>
    <w:basedOn w:val="27"/>
    <w:qFormat/>
    <w:uiPriority w:val="99"/>
    <w:rPr>
      <w:rFonts w:ascii="仿宋_GB2312" w:eastAsia="仿宋_GB2312" w:cs="Times New Roman"/>
      <w:color w:val="000000"/>
      <w:sz w:val="24"/>
      <w:szCs w:val="24"/>
      <w:u w:val="none"/>
    </w:rPr>
  </w:style>
  <w:style w:type="character" w:customStyle="1" w:styleId="48">
    <w:name w:val="Comment Subject Char"/>
    <w:qFormat/>
    <w:locked/>
    <w:uiPriority w:val="99"/>
    <w:rPr>
      <w:b/>
    </w:rPr>
  </w:style>
  <w:style w:type="character" w:customStyle="1" w:styleId="49">
    <w:name w:val="批注文字 字符"/>
    <w:basedOn w:val="27"/>
    <w:link w:val="11"/>
    <w:qFormat/>
    <w:locked/>
    <w:uiPriority w:val="99"/>
    <w:rPr>
      <w:rFonts w:ascii="Times New Roman" w:hAnsi="Times New Roman" w:eastAsia="宋体" w:cs="Times New Roman"/>
      <w:kern w:val="0"/>
      <w:sz w:val="24"/>
      <w:szCs w:val="24"/>
    </w:rPr>
  </w:style>
  <w:style w:type="character" w:customStyle="1" w:styleId="50">
    <w:name w:val="批注主题 字符1"/>
    <w:basedOn w:val="49"/>
    <w:link w:val="24"/>
    <w:semiHidden/>
    <w:qFormat/>
    <w:uiPriority w:val="99"/>
    <w:rPr>
      <w:rFonts w:ascii="Times New Roman" w:hAnsi="Times New Roman" w:eastAsia="宋体" w:cs="Times New Roman"/>
      <w:b/>
      <w:bCs/>
      <w:kern w:val="0"/>
      <w:sz w:val="24"/>
      <w:szCs w:val="24"/>
    </w:rPr>
  </w:style>
  <w:style w:type="character" w:customStyle="1" w:styleId="51">
    <w:name w:val="font21"/>
    <w:qFormat/>
    <w:uiPriority w:val="99"/>
    <w:rPr>
      <w:rFonts w:ascii="宋体" w:hAnsi="宋体" w:eastAsia="宋体"/>
      <w:color w:val="000000"/>
      <w:sz w:val="24"/>
    </w:rPr>
  </w:style>
  <w:style w:type="character" w:customStyle="1" w:styleId="52">
    <w:name w:val="页眉 Char"/>
    <w:qFormat/>
    <w:uiPriority w:val="99"/>
    <w:rPr>
      <w:kern w:val="2"/>
      <w:sz w:val="18"/>
    </w:rPr>
  </w:style>
  <w:style w:type="character" w:customStyle="1" w:styleId="53">
    <w:name w:val="批注主题 字符"/>
    <w:basedOn w:val="49"/>
    <w:semiHidden/>
    <w:qFormat/>
    <w:uiPriority w:val="99"/>
    <w:rPr>
      <w:rFonts w:ascii="Times New Roman" w:hAnsi="Times New Roman" w:eastAsia="宋体" w:cs="Times New Roman"/>
      <w:b/>
      <w:bCs/>
      <w:kern w:val="0"/>
      <w:sz w:val="24"/>
      <w:szCs w:val="24"/>
    </w:rPr>
  </w:style>
  <w:style w:type="paragraph" w:styleId="54">
    <w:name w:val="No Spacing"/>
    <w:basedOn w:val="1"/>
    <w:link w:val="55"/>
    <w:qFormat/>
    <w:uiPriority w:val="1"/>
    <w:rPr>
      <w:rFonts w:ascii="黑体" w:hAnsi="黑体" w:eastAsia="黑体"/>
      <w:color w:val="000000"/>
      <w:sz w:val="20"/>
      <w:szCs w:val="20"/>
    </w:rPr>
  </w:style>
  <w:style w:type="character" w:customStyle="1" w:styleId="55">
    <w:name w:val="无间隔 字符"/>
    <w:link w:val="54"/>
    <w:qFormat/>
    <w:locked/>
    <w:uiPriority w:val="99"/>
    <w:rPr>
      <w:rFonts w:ascii="黑体" w:hAnsi="黑体" w:eastAsia="黑体"/>
      <w:color w:val="000000"/>
      <w:kern w:val="0"/>
      <w:sz w:val="20"/>
    </w:rPr>
  </w:style>
  <w:style w:type="paragraph" w:customStyle="1" w:styleId="56">
    <w:name w:val="n_p_lineheight"/>
    <w:basedOn w:val="1"/>
    <w:qFormat/>
    <w:uiPriority w:val="99"/>
    <w:rPr>
      <w:rFonts w:ascii="宋体" w:hAnsi="宋体" w:cs="宋体"/>
      <w:szCs w:val="20"/>
    </w:rPr>
  </w:style>
  <w:style w:type="character" w:customStyle="1" w:styleId="57">
    <w:name w:val="页脚 Char"/>
    <w:qFormat/>
    <w:uiPriority w:val="99"/>
    <w:rPr>
      <w:kern w:val="2"/>
      <w:sz w:val="18"/>
    </w:rPr>
  </w:style>
  <w:style w:type="paragraph" w:customStyle="1" w:styleId="58">
    <w:name w:val="_Style 1"/>
    <w:basedOn w:val="1"/>
    <w:qFormat/>
    <w:uiPriority w:val="99"/>
    <w:pPr>
      <w:widowControl w:val="0"/>
      <w:ind w:firstLine="420" w:firstLineChars="200"/>
      <w:jc w:val="both"/>
    </w:pPr>
    <w:rPr>
      <w:kern w:val="2"/>
      <w:sz w:val="21"/>
    </w:rPr>
  </w:style>
  <w:style w:type="character" w:customStyle="1" w:styleId="59">
    <w:name w:val="批注主题 Char"/>
    <w:semiHidden/>
    <w:qFormat/>
    <w:uiPriority w:val="99"/>
    <w:rPr>
      <w:b/>
      <w:kern w:val="2"/>
      <w:sz w:val="21"/>
    </w:rPr>
  </w:style>
  <w:style w:type="character" w:customStyle="1" w:styleId="60">
    <w:name w:val="文档结构图 字符"/>
    <w:basedOn w:val="27"/>
    <w:link w:val="10"/>
    <w:qFormat/>
    <w:locked/>
    <w:uiPriority w:val="99"/>
    <w:rPr>
      <w:rFonts w:ascii="宋体" w:hAnsi="Calibri" w:eastAsia="宋体" w:cs="黑体"/>
      <w:sz w:val="18"/>
      <w:szCs w:val="18"/>
    </w:rPr>
  </w:style>
  <w:style w:type="character" w:customStyle="1" w:styleId="61">
    <w:name w:val="日期 字符"/>
    <w:basedOn w:val="27"/>
    <w:link w:val="13"/>
    <w:qFormat/>
    <w:locked/>
    <w:uiPriority w:val="99"/>
    <w:rPr>
      <w:rFonts w:cs="Times New Roman"/>
    </w:rPr>
  </w:style>
  <w:style w:type="character" w:customStyle="1" w:styleId="62">
    <w:name w:val="副标题 字符"/>
    <w:basedOn w:val="27"/>
    <w:link w:val="18"/>
    <w:qFormat/>
    <w:locked/>
    <w:uiPriority w:val="0"/>
    <w:rPr>
      <w:rFonts w:ascii="Cambria" w:hAnsi="Cambria" w:eastAsia="宋体" w:cs="Times New Roman"/>
      <w:b/>
      <w:bCs/>
      <w:kern w:val="28"/>
      <w:sz w:val="32"/>
      <w:szCs w:val="32"/>
    </w:rPr>
  </w:style>
  <w:style w:type="character" w:customStyle="1" w:styleId="63">
    <w:name w:val="脚注文本 字符"/>
    <w:basedOn w:val="27"/>
    <w:link w:val="19"/>
    <w:qFormat/>
    <w:locked/>
    <w:uiPriority w:val="99"/>
    <w:rPr>
      <w:rFonts w:ascii="Times New Roman" w:hAnsi="Times New Roman" w:eastAsia="宋体" w:cs="Times New Roman"/>
      <w:kern w:val="0"/>
      <w:sz w:val="18"/>
      <w:szCs w:val="18"/>
    </w:rPr>
  </w:style>
  <w:style w:type="character" w:customStyle="1" w:styleId="64">
    <w:name w:val="HTML 预设格式 字符"/>
    <w:basedOn w:val="27"/>
    <w:link w:val="22"/>
    <w:qFormat/>
    <w:locked/>
    <w:uiPriority w:val="99"/>
    <w:rPr>
      <w:rFonts w:ascii="宋体" w:hAnsi="宋体" w:eastAsia="宋体" w:cs="宋体"/>
      <w:kern w:val="0"/>
      <w:sz w:val="24"/>
      <w:szCs w:val="24"/>
    </w:rPr>
  </w:style>
  <w:style w:type="paragraph" w:customStyle="1" w:styleId="65">
    <w:name w:val="修订1"/>
    <w:hidden/>
    <w:semiHidden/>
    <w:qFormat/>
    <w:uiPriority w:val="99"/>
    <w:rPr>
      <w:rFonts w:ascii="Calibri" w:hAnsi="Calibri" w:eastAsia="宋体" w:cs="黑体"/>
      <w:kern w:val="2"/>
      <w:sz w:val="21"/>
      <w:szCs w:val="22"/>
      <w:lang w:val="en-US" w:eastAsia="zh-CN" w:bidi="ar-SA"/>
    </w:rPr>
  </w:style>
  <w:style w:type="paragraph" w:customStyle="1" w:styleId="66">
    <w:name w:val="列出段落2"/>
    <w:basedOn w:val="1"/>
    <w:qFormat/>
    <w:uiPriority w:val="99"/>
    <w:pPr>
      <w:widowControl w:val="0"/>
      <w:ind w:firstLine="420" w:firstLineChars="200"/>
      <w:jc w:val="both"/>
    </w:pPr>
    <w:rPr>
      <w:rFonts w:ascii="Calibri" w:hAnsi="Calibri" w:cs="黑体"/>
      <w:kern w:val="2"/>
      <w:sz w:val="21"/>
      <w:szCs w:val="22"/>
    </w:rPr>
  </w:style>
  <w:style w:type="paragraph" w:customStyle="1" w:styleId="67">
    <w:name w:val="5-内文"/>
    <w:basedOn w:val="1"/>
    <w:link w:val="68"/>
    <w:qFormat/>
    <w:uiPriority w:val="0"/>
    <w:pPr>
      <w:widowControl w:val="0"/>
      <w:spacing w:beforeLines="25" w:afterLines="25" w:line="300" w:lineRule="auto"/>
      <w:ind w:firstLine="200" w:firstLineChars="200"/>
      <w:jc w:val="both"/>
    </w:pPr>
    <w:rPr>
      <w:rFonts w:ascii="Calibri" w:hAnsi="Calibri" w:eastAsia="仿宋_GB2312"/>
      <w:sz w:val="28"/>
      <w:szCs w:val="20"/>
    </w:rPr>
  </w:style>
  <w:style w:type="character" w:customStyle="1" w:styleId="68">
    <w:name w:val="5-内文 Char"/>
    <w:link w:val="67"/>
    <w:qFormat/>
    <w:locked/>
    <w:uiPriority w:val="0"/>
    <w:rPr>
      <w:rFonts w:ascii="Calibri" w:hAnsi="Calibri" w:eastAsia="仿宋_GB2312"/>
      <w:kern w:val="0"/>
      <w:sz w:val="20"/>
    </w:rPr>
  </w:style>
  <w:style w:type="paragraph" w:customStyle="1" w:styleId="69">
    <w:name w:val="修订2"/>
    <w:hidden/>
    <w:semiHidden/>
    <w:qFormat/>
    <w:uiPriority w:val="99"/>
    <w:rPr>
      <w:rFonts w:ascii="Calibri" w:hAnsi="Calibri" w:eastAsia="宋体" w:cs="黑体"/>
      <w:kern w:val="2"/>
      <w:sz w:val="21"/>
      <w:szCs w:val="22"/>
      <w:lang w:val="en-US" w:eastAsia="zh-CN" w:bidi="ar-SA"/>
    </w:rPr>
  </w:style>
  <w:style w:type="paragraph" w:customStyle="1" w:styleId="70">
    <w:name w:val="Pa4"/>
    <w:basedOn w:val="1"/>
    <w:next w:val="1"/>
    <w:qFormat/>
    <w:uiPriority w:val="99"/>
    <w:pPr>
      <w:widowControl w:val="0"/>
      <w:autoSpaceDE w:val="0"/>
      <w:autoSpaceDN w:val="0"/>
      <w:adjustRightInd w:val="0"/>
      <w:spacing w:line="301" w:lineRule="atLeast"/>
    </w:pPr>
    <w:rPr>
      <w:rFonts w:ascii="OEEEEV+FZHTJW--GB1-0" w:eastAsia="OEEEEV+FZHTJW--GB1-0"/>
    </w:rPr>
  </w:style>
  <w:style w:type="paragraph" w:customStyle="1" w:styleId="71">
    <w:name w:val="列出段落3"/>
    <w:basedOn w:val="1"/>
    <w:qFormat/>
    <w:uiPriority w:val="99"/>
    <w:pPr>
      <w:widowControl w:val="0"/>
      <w:ind w:firstLine="420" w:firstLineChars="200"/>
      <w:jc w:val="both"/>
    </w:pPr>
    <w:rPr>
      <w:rFonts w:ascii="Calibri" w:hAnsi="Calibri"/>
      <w:kern w:val="2"/>
      <w:sz w:val="21"/>
      <w:szCs w:val="22"/>
    </w:rPr>
  </w:style>
  <w:style w:type="character" w:customStyle="1" w:styleId="72">
    <w:name w:val="description"/>
    <w:basedOn w:val="27"/>
    <w:qFormat/>
    <w:uiPriority w:val="99"/>
    <w:rPr>
      <w:rFonts w:cs="Times New Roman"/>
    </w:rPr>
  </w:style>
  <w:style w:type="character" w:customStyle="1" w:styleId="73">
    <w:name w:val="批注文字 Char1"/>
    <w:qFormat/>
    <w:locked/>
    <w:uiPriority w:val="99"/>
    <w:rPr>
      <w:kern w:val="2"/>
    </w:rPr>
  </w:style>
  <w:style w:type="character" w:customStyle="1" w:styleId="74">
    <w:name w:val="列出段落 字符"/>
    <w:link w:val="40"/>
    <w:qFormat/>
    <w:uiPriority w:val="34"/>
    <w:rPr>
      <w:rFonts w:ascii="Calibri" w:hAnsi="Calibri" w:cs="Calibri"/>
      <w:kern w:val="2"/>
      <w:sz w:val="21"/>
      <w:szCs w:val="21"/>
    </w:rPr>
  </w:style>
  <w:style w:type="character" w:customStyle="1" w:styleId="75">
    <w:name w:val="正文文本 字符"/>
    <w:basedOn w:val="27"/>
    <w:link w:val="3"/>
    <w:qFormat/>
    <w:uiPriority w:val="1"/>
    <w:rPr>
      <w:rFonts w:ascii="宋体" w:hAnsi="宋体" w:cs="宋体"/>
      <w:sz w:val="28"/>
      <w:szCs w:val="28"/>
      <w:lang w:val="zh-CN" w:bidi="zh-CN"/>
    </w:rPr>
  </w:style>
  <w:style w:type="character" w:customStyle="1" w:styleId="76">
    <w:name w:val="NormalCharacter"/>
    <w:qFormat/>
    <w:uiPriority w:val="0"/>
    <w:rPr>
      <w:rFonts w:ascii="Calibri" w:hAnsi="Calibri" w:eastAsia="宋体"/>
    </w:rPr>
  </w:style>
  <w:style w:type="paragraph" w:customStyle="1" w:styleId="77">
    <w:name w:val="无间隔1"/>
    <w:qFormat/>
    <w:uiPriority w:val="1"/>
    <w:pPr>
      <w:widowControl w:val="0"/>
      <w:jc w:val="both"/>
    </w:pPr>
    <w:rPr>
      <w:rFonts w:ascii="Times New Roman" w:hAnsi="Times New Roman" w:eastAsia="仿宋_GB2312" w:cs="Times New Roman"/>
      <w:kern w:val="2"/>
      <w:sz w:val="24"/>
      <w:szCs w:val="24"/>
      <w:lang w:val="en-US" w:eastAsia="zh-CN" w:bidi="ar-SA"/>
    </w:rPr>
  </w:style>
  <w:style w:type="paragraph" w:customStyle="1" w:styleId="78">
    <w:name w:val="小标题"/>
    <w:basedOn w:val="1"/>
    <w:qFormat/>
    <w:uiPriority w:val="0"/>
    <w:rPr>
      <w:rFonts w:ascii="Arial Narrow" w:hAnsi="Arial Narrow" w:eastAsia="黑体"/>
      <w:sz w:val="30"/>
      <w:szCs w:val="30"/>
    </w:rPr>
  </w:style>
  <w:style w:type="paragraph" w:customStyle="1" w:styleId="79">
    <w:name w:val="图表-格式1"/>
    <w:basedOn w:val="1"/>
    <w:qFormat/>
    <w:uiPriority w:val="0"/>
    <w:pPr>
      <w:widowControl w:val="0"/>
      <w:jc w:val="center"/>
    </w:pPr>
    <w:rPr>
      <w:rFonts w:ascii="仿宋_GB2312" w:eastAsia="仿宋_GB2312"/>
      <w:kern w:val="2"/>
      <w:szCs w:val="22"/>
    </w:rPr>
  </w:style>
  <w:style w:type="paragraph" w:customStyle="1" w:styleId="80">
    <w:name w:val="Table Text"/>
    <w:basedOn w:val="1"/>
    <w:semiHidden/>
    <w:qFormat/>
    <w:uiPriority w:val="0"/>
    <w:pPr>
      <w:spacing w:before="232" w:line="218" w:lineRule="auto"/>
      <w:ind w:left="314"/>
    </w:pPr>
    <w:rPr>
      <w:rFonts w:ascii="仿宋" w:hAnsi="仿宋" w:eastAsia="仿宋" w:cs="仿宋"/>
      <w:lang w:eastAsia="en-US"/>
    </w:rPr>
  </w:style>
  <w:style w:type="table" w:customStyle="1" w:styleId="81">
    <w:name w:val="Table Normal"/>
    <w:semiHidden/>
    <w:unhideWhenUsed/>
    <w:qFormat/>
    <w:uiPriority w:val="0"/>
    <w:tblPr>
      <w:tblCellMar>
        <w:top w:w="0" w:type="dxa"/>
        <w:left w:w="0" w:type="dxa"/>
        <w:bottom w:w="0" w:type="dxa"/>
        <w:right w:w="0" w:type="dxa"/>
      </w:tblCellMar>
    </w:tblPr>
  </w:style>
  <w:style w:type="paragraph" w:customStyle="1" w:styleId="82">
    <w:name w:val="表格"/>
    <w:basedOn w:val="1"/>
    <w:qFormat/>
    <w:uiPriority w:val="0"/>
    <w:pPr>
      <w:spacing w:line="288" w:lineRule="auto"/>
    </w:pPr>
    <w:rPr>
      <w:rFonts w:ascii="等线" w:hAnsi="等线" w:eastAsia="等线"/>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1732</Words>
  <Characters>9874</Characters>
  <Lines>82</Lines>
  <Paragraphs>23</Paragraphs>
  <TotalTime>13</TotalTime>
  <ScaleCrop>false</ScaleCrop>
  <LinksUpToDate>false</LinksUpToDate>
  <CharactersWithSpaces>11583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2021-10-10T09:01:00Z</dcterms:created>
  <dc:creator>lihao</dc:creator>
  <cp:lastModifiedBy>uos</cp:lastModifiedBy>
  <cp:lastPrinted>2024-03-05T01:00:00Z</cp:lastPrinted>
  <dcterms:modified xsi:type="dcterms:W3CDTF">2024-12-09T17:32:06Z</dcterms:modified>
  <dc:title>2017年江西省职业院校技能大赛高职组</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0AC084C0A346453BBD06F37F6BDF6819</vt:lpwstr>
  </property>
</Properties>
</file>