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年河南省高等职业教育技能大赛</w:t>
      </w:r>
    </w:p>
    <w:p>
      <w:pPr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工业设计技术赛项竞赛方案</w:t>
      </w:r>
      <w:r>
        <w:rPr>
          <w:rFonts w:ascii="Times New Roman" w:hAnsi="Times New Roman" w:eastAsia="仿宋_GB2312" w:cs="Times New Roman"/>
          <w:color w:val="FF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一、赛项名称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赛项名称：工业设计技术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赛项组别：高职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竞赛形式：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0"/>
          <w:szCs w:val="30"/>
        </w:rPr>
        <w:t>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专业大类：装备制造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主办单位：河南省教育厅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承办单位：河南工业职业技术学院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报到及推荐住宿地点：另行通知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二、竞赛目的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bookmarkStart w:id="0" w:name="_Hlk69776530"/>
      <w:r>
        <w:rPr>
          <w:rFonts w:hint="eastAsia" w:ascii="方正楷体_GBK" w:hAnsi="方正楷体_GBK" w:eastAsia="方正楷体_GBK" w:cs="方正楷体_GBK"/>
          <w:sz w:val="30"/>
          <w:szCs w:val="30"/>
        </w:rPr>
        <w:t>（一）以大赛检验教育教学成果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本赛项全面考察高职学生三维数据采集、逆向建模、创新设计、CNC 编程与加工、3D 打印、装配验证等前沿的知识、技术技能以及职业素养能力，全面检验学生工业设计的工程实践能力和创新能力。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（二）以大赛促进教育教学改革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按照行业企业工业设计技术岗位真实工作过程设计竞赛内容，通过“以赛促学、以赛促教、以赛促改”，培养学生工业设计技术实践能力和创新精神，提升学生职业素养和就业能力，促进“双师型”师资队伍建设，推动工业设计等专业人才培养模式与课程体系改革，提升学生从事工业设计相关岗位的适岗性，提高专业建设水平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（三）以大赛看齐世界技能标准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本赛项面向工业设计主流技术，对接国际标准，借鉴世界技能大赛办赛机制，参考世界技能大赛工业设计技术赛项文件，瞄准世界最高技能水平，选拨出具有大国工匠素质的技术技能人才。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（四）以大赛营造崇尚技能氛围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大力弘扬工匠精神，引导全社会尊重、重视、关心技能人才的培养和成长，宣传技能人才的重要贡献和重大作用，在全社会倡导“崇实尚业”之风，营造尊敬技能人才的社会氛围，让尊重劳动、尊重技术、尊重创造成为社会共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三、参赛资格</w:t>
      </w:r>
    </w:p>
    <w:bookmarkEnd w:id="0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参考国赛参赛规程要求，竞赛以单人方式参赛（每队1人），每个参赛学校限报2队选手参赛。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参赛学生须是2023年在籍全日制高职学生，指导老师和学生须为同校在籍。在往届全国职业院校技能大赛高职组竞赛中获得一等奖的选手，不再参加同一项目同一组别的省级竞赛。参赛教师为在职教师（包括在编在岗教师、签订正式聘用合同并连续全职在参赛学校工作一年以上的在聘教师），每个参赛队限1名指导教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变更：参赛选手和指导教师报名获得确认后不得随意更换。如备赛过程中参赛选手和指导教师因故需更换人员，须由所在学校于开赛3个工作日之前出具书面说明，经大赛组委会核实后予以更换；若参赛选手个人因特殊原因不能参加比赛时，则视为自动放弃竞赛。报到时须携带学生证、身份证原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四、参赛报名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1.参赛院校须于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日前登录河南省高职院校技能大赛报名系统（http://39.105.49.188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"http://39.105.49.188/"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），按要求填报并提交参赛信息。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各参赛校以学校为单位注册报名平台，专人负责报名工作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技术支持:张玺，电话:19837739696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3.提交报名信息后，参赛院校从系统导出报名表、赛项汇总表，连同参赛选手身份证复印件、学信网“教育部学籍在线验证报告”或省招办录取名册复印件各1份并加盖公章报送或邮寄至承办学校（河南工业职业技术学院）。纸质报名材料接收截止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日，以邮戳时间为准。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邮寄地址：河南省南阳市杜诗路1666号河南工业职业技术学院；</w:t>
      </w:r>
      <w:bookmarkStart w:id="1" w:name="_Hlk85130474"/>
      <w:r>
        <w:rPr>
          <w:rFonts w:hint="eastAsia" w:ascii="仿宋_GB2312" w:hAnsi="仿宋_GB2312" w:eastAsia="仿宋_GB2312" w:cs="仿宋_GB2312"/>
          <w:sz w:val="30"/>
          <w:szCs w:val="30"/>
        </w:rPr>
        <w:t>邮编：473000；联系人：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徐佳辰</w:t>
      </w:r>
      <w:r>
        <w:rPr>
          <w:rFonts w:hint="eastAsia" w:ascii="仿宋_GB2312" w:hAnsi="仿宋_GB2312" w:eastAsia="仿宋_GB2312" w:cs="仿宋_GB2312"/>
          <w:sz w:val="30"/>
          <w:szCs w:val="30"/>
        </w:rPr>
        <w:t>；联系电话：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15298370787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bookmarkEnd w:id="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4.承办学校收到纸质报名材料，按国赛的要求认真审核参赛选手和指导教师资格，审核通过报名成功。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五、竞赛日程安排（具体以《参赛指南》为准）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（一）竞赛时间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2021年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日报到，2021年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日为竞赛时间。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表1 竞赛日程安排表</w:t>
      </w:r>
    </w:p>
    <w:tbl>
      <w:tblPr>
        <w:tblStyle w:val="7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3"/>
        <w:gridCol w:w="2454"/>
        <w:gridCol w:w="27"/>
        <w:gridCol w:w="320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事项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10:00-15:30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参赛队报到，领取资料，安排住宿、发放参赛证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工作人员，参赛队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开幕式、裁判培训会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各参赛队、裁判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大学术报告厅、办公楼</w:t>
            </w:r>
          </w:p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领队会议及大赛场次抽签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各参赛队领队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办公楼</w:t>
            </w:r>
          </w:p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熟悉赛场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辅导教师及参赛选手熟悉比赛赛场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第一阶段及第二阶段赛场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17:30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第2、3批参赛选手、评分裁判、各参赛队领队、辅导教师及部分工作人员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8:00开始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进场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注：1.开幕式后第2、3批参赛选手由工作人员统一带入指定隔离室；</w:t>
            </w:r>
          </w:p>
          <w:p>
            <w:pPr>
              <w:autoSpaceDE w:val="0"/>
              <w:autoSpaceDN w:val="0"/>
              <w:snapToGrid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2.开幕式后评分裁判由工作人员统一带入评分室。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6:10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参赛选手乘车往赛场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第1批次参赛选手、现场裁判、检录裁判及全体技术工作人员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6:40开始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第1批次参赛选手、现场裁判、检录裁判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7:00-10:30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第1批次参赛选手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11:30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部分选手返回酒店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10:40开始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第2批次参赛选手、现场裁判、检录裁判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11:00-14:30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第2批次参赛选手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15:30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14:40开始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第3批次参赛选手、现场裁判、检录裁判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15:00-18:30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第3批次参赛选手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19:00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10:30-21:00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widowControl/>
              <w:snapToGrid w:val="0"/>
              <w:ind w:firstLine="238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第一阶段成绩评定、成绩统计及成绩解密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评分裁判、加密裁判及监督员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12:40开始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第二阶段第1批次参赛选手、现场裁判、检录裁判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13:00-15:30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第二阶段第1批次参赛选手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16:00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部分选手返回酒店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15:40开始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第二阶段第2批次参赛选手、现场裁判、检录裁判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16:00-18:30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19:00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7:40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第二阶段第3批次参赛选手、现场裁判、检录裁判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8:00-10:30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11:00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第二阶段第4批次比赛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10:40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第二阶段第4批次参赛选手、现场裁判、检录裁判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11:00-13:30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14:00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9:30-17:00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第二阶段成绩评定、成绩解密、总成绩统计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评分裁判、加密裁判及监督员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17:30-18:00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裁判长、裁判、各参赛队指导老师、参赛选手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18：00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公布参赛选手最终成绩及排名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如报名参赛队数量过多，将适当调整比赛时间。</w:t>
            </w:r>
          </w:p>
        </w:tc>
      </w:tr>
    </w:tbl>
    <w:p>
      <w:pPr>
        <w:spacing w:line="360" w:lineRule="auto"/>
        <w:ind w:firstLine="600" w:firstLineChars="200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sz w:val="30"/>
          <w:szCs w:val="30"/>
          <w:lang w:val="zh-TW" w:eastAsia="zh-TW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  <w:lang w:val="zh-TW" w:eastAsia="zh-CN"/>
        </w:rPr>
        <w:t>二</w:t>
      </w:r>
      <w:r>
        <w:rPr>
          <w:rFonts w:ascii="Times New Roman" w:hAnsi="Times New Roman" w:eastAsia="楷体_GB2312" w:cs="Times New Roman"/>
          <w:sz w:val="30"/>
          <w:szCs w:val="30"/>
          <w:lang w:val="zh-TW" w:eastAsia="zh-TW"/>
        </w:rPr>
        <w:t>）</w:t>
      </w:r>
      <w:r>
        <w:rPr>
          <w:rFonts w:ascii="Times New Roman" w:hAnsi="Times New Roman" w:eastAsia="楷体_GB2312" w:cs="Times New Roman"/>
          <w:sz w:val="30"/>
          <w:szCs w:val="30"/>
          <w:lang w:val="zh-TW"/>
        </w:rPr>
        <w:t>竞赛流程图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color w:val="000000"/>
          <w:sz w:val="30"/>
          <w:szCs w:val="30"/>
          <w:u w:color="000000"/>
        </w:rPr>
        <w:drawing>
          <wp:inline distT="0" distB="0" distL="114300" distR="114300">
            <wp:extent cx="4220210" cy="3845560"/>
            <wp:effectExtent l="0" t="0" r="0" b="2540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384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六、竞赛内容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本竞赛进行操作技能竞赛。比赛分二个阶段组成，第一阶段“数字化设计”，第二阶段“CNC加工、3D打印与装配”，详细内容分配如下：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第一阶段：数字化设计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</w:t>
      </w:r>
      <w:bookmarkStart w:id="2" w:name="_Hlk51403421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务1：三维数据采集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参赛选手对赛场提供的三维扫</w:t>
      </w:r>
      <w:r>
        <w:rPr>
          <w:rFonts w:hint="eastAsia" w:ascii="仿宋_GB2312" w:hAnsi="仿宋_GB2312" w:eastAsia="仿宋_GB2312" w:cs="仿宋_GB2312"/>
          <w:sz w:val="28"/>
          <w:szCs w:val="28"/>
        </w:rPr>
        <w:t>描装置进行标定。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利用标定成功的扫描仪和附件对任务书指定的实物进行扫描，获取点云数据，并对获得的点云进行相应取舍，剔除噪点和冗余点后保存点云文件。考核</w:t>
      </w:r>
      <w:bookmarkStart w:id="3" w:name="_Hlk51831922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高职学生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复杂表面点云准确获取能力。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任务2：逆向建模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利用任务1所采集的点云数据，使用逆向建模软件，对实物外表面进行三维数字化建模。对逆向建模的模型进行数字模型精度对比（3D比较、2D比较、创建2D尺寸），形成分析报告。考核</w:t>
      </w:r>
      <w:bookmarkStart w:id="4" w:name="_Hlk51831968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高职学生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数模合理还原能力。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任务3：创新设计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利用给定实物和任务2所建数字化模型，结合相关知识，按任务书要求进行结构和功能创新设计，生成装配图及零件图。选手结合设计任务要求编写设计方案说明书，采用文字结合图片的方式从设计方案的人性化、美观性、合理性、可行性、工艺性、经济性等方面描述创新设计的思路及设计结果。考核</w:t>
      </w:r>
      <w:bookmarkStart w:id="5" w:name="_Hlk51832943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高职学生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外观美化、结构优化、功能创新的设计能力。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任务4：CNC编程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根据赛场指定的机床、刀具、毛坯等加工条件，分析指定样件的工艺，制定加工工艺过程，编制加工工序卡；利用自动编程软件，根据制定的工艺编制数控加工程序。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bookmarkStart w:id="6" w:name="_Hlk51504747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第二阶段：CNC加工、3D打印与装配</w:t>
      </w:r>
    </w:p>
    <w:bookmarkEnd w:id="6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任务5：CNC加工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根据提供的机床和编制的数控程序完成指定样件加工。考核高职学生机械加工工艺应用、CNC编程与加工的能力。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任务6：3D打印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根据实体建模文件进行封装和打印参数设置，打印出样件。将打印好的样件进行去支撑、表面修整等后处理，以保证零件质量达到要求。考核高职学生增材制造工艺应用、</w:t>
      </w:r>
      <w:bookmarkStart w:id="7" w:name="_Hlk51754350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3D打印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设备操作，3D打印样件后处理能力。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任务7：</w:t>
      </w:r>
      <w:bookmarkStart w:id="8" w:name="_Hlk51748737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装配验证</w:t>
      </w:r>
      <w:bookmarkEnd w:id="8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将加工得到的样件，与其它实物机构装配为一个整体，验证创新设计的效果。考核高职学生现场安装与调试能力。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职业素养：贯穿比赛全过程，采用扣分制。</w:t>
      </w:r>
    </w:p>
    <w:bookmarkEnd w:id="2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任务8：职业素养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主要考核竞赛队在本阶段竞赛过程中的以下方面：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（1）设备操作的规范性；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（2）工具、量具的正确使用；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（3）现场的安全文明生产；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（4）完成任务的基础性、条理性以及遇到问题时的应对状况等。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竞赛时间、成绩所占总成绩的比例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竞赛比赛全程为6小时，第一阶段时间为3.5小时，成绩占总成绩的65%</w:t>
      </w:r>
      <w:bookmarkStart w:id="9" w:name="_Hlk51503678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、第二阶段时间为2.5小时，占总成绩的30%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；职业素养贯穿比赛全过程占总成绩的5%，竞赛内容及分值占比，见表2。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表2 竞赛内容及分值占比一览表</w:t>
      </w:r>
    </w:p>
    <w:tbl>
      <w:tblPr>
        <w:tblStyle w:val="7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38"/>
        <w:gridCol w:w="4119"/>
        <w:gridCol w:w="723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竞赛内容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任务名称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描述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第一阶段: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数字化设计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任务1：三维数据采集</w:t>
            </w:r>
          </w:p>
        </w:tc>
        <w:tc>
          <w:tcPr>
            <w:tcW w:w="41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扫描仪标定，三维数据采集。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3.5h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任务2：逆向建模</w:t>
            </w:r>
          </w:p>
        </w:tc>
        <w:tc>
          <w:tcPr>
            <w:tcW w:w="411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任务3：创新设计</w:t>
            </w:r>
          </w:p>
        </w:tc>
        <w:tc>
          <w:tcPr>
            <w:tcW w:w="4119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任务4：CNC编程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工艺编制、程序编制。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第二阶段: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CNC加工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、3D打印与装配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任务5：CNC加工</w:t>
            </w:r>
          </w:p>
        </w:tc>
        <w:tc>
          <w:tcPr>
            <w:tcW w:w="411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2.5h</w:t>
            </w:r>
          </w:p>
        </w:tc>
        <w:tc>
          <w:tcPr>
            <w:tcW w:w="8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任务6：3D打印</w:t>
            </w:r>
          </w:p>
        </w:tc>
        <w:tc>
          <w:tcPr>
            <w:tcW w:w="4119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任务7：装配验证</w:t>
            </w:r>
          </w:p>
        </w:tc>
        <w:tc>
          <w:tcPr>
            <w:tcW w:w="411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创新产品装配，验证创新设计的效果。</w:t>
            </w: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职业素养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任务8职业素养</w:t>
            </w:r>
          </w:p>
        </w:tc>
        <w:tc>
          <w:tcPr>
            <w:tcW w:w="4119" w:type="dxa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2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（三）竞赛成果文件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（1）数字化设计赛段：各参赛队设计阶段递交的成果为电子文件，由赛场统一提供的U盘作为提交数据工具。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（2）CNC加工、3D打印与装配赛段：各参赛队递交加工和装配实物及按要求记录的主要工艺文件。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竞赛流程保障措施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竞赛第一阶段在一天内完成，第1批参赛队员，在比赛第一阶段结束后，进入指定隔离室，进行30分钟的隔离。待竞赛第一阶段的第2批参赛队进入赛场后，方可解除隔离，以保证赛项公正性。若队伍超过40支队伍，第3批及以后参赛队应在第2批参赛队进赛场的同时，进入候场隔离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（2）为了保障赛项公正性，所有参赛队在竞赛第一阶段结束前，必须将提交资料拷贝到指定U盘中，由现场裁判封闭保管。待竞赛第二阶段开始前，由裁判员按编号将U盘发给参赛队，开始进行第二阶段竞赛。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CN"/>
        </w:rPr>
        <w:t>（五</w:t>
      </w:r>
      <w:bookmarkStart w:id="22" w:name="_GoBack"/>
      <w:bookmarkEnd w:id="22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CN"/>
        </w:rPr>
        <w:t>）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竞赛流程说明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正式比赛的前一天下午，赛项组委会安排召开裁判会议和各参赛校领队会议，宣布竞赛规程、竞赛纪律和有关规定，最后进行抽签决定比赛批次；同时，也会安排参赛选手和指导教师熟悉比赛场地。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的赛位统一编制赛位号，参赛队比赛前15分钟抽签决定赛位号，抽签结束后，随即按照抽取的赛位号进场，然后在对应的赛位上完成竞赛规定的工作任务。赛位号不对外公布，抽签结果由加密裁判密封后统一保管，在评分结束后开封统计成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七、竞赛方式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竞赛模式：封闭式竞赛。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本赛项的竞赛过程中不安排指导教师进场指导。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统一编制赛位号，参赛队须比赛前30分钟到赛项指定地点接受检录，抽取顺序号，进场抽签决定赛位号，抽签结束后，按照抽取的赛位号进场，在对应的赛位上完成竞赛任务。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本赛项采取单人赛形式，满分 100 分。竞赛时间为6个小时，分为上、下两个半场进行，上半场3.5小时，下半场2.5小时。比赛开始前 10 分钟进场完毕，选手检查所在比赛台位上的仪器设备是否完好、领取比赛任务书等材料。比赛结束后各参赛队停止操作，递交比赛技术文档。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八、竞赛规则</w:t>
      </w:r>
    </w:p>
    <w:p>
      <w:pPr>
        <w:snapToGrid w:val="0"/>
        <w:spacing w:before="156"/>
        <w:ind w:firstLine="600"/>
        <w:rPr>
          <w:rFonts w:ascii="楷体_GB2312" w:hAnsi="楷体_GB2312" w:eastAsia="楷体_GB2312" w:cs="楷体_GB2312"/>
          <w:sz w:val="30"/>
          <w:szCs w:val="30"/>
          <w:lang w:val="zh-TW" w:eastAsia="zh-TW"/>
        </w:rPr>
      </w:pPr>
      <w:bookmarkStart w:id="10" w:name="_Toc52626496"/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（一）赛题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赛项专家组负责本赛项赛题的编制工作。竞赛试题参照《2022年全国职业院校技能大赛（</w:t>
      </w:r>
      <w:r>
        <w:rPr>
          <w:rFonts w:hint="eastAsia" w:eastAsia="仿宋_GB2312"/>
          <w:sz w:val="30"/>
          <w:szCs w:val="30"/>
          <w:lang w:val="en-US" w:eastAsia="zh-CN"/>
        </w:rPr>
        <w:t>工业设计</w:t>
      </w:r>
      <w:r>
        <w:rPr>
          <w:rFonts w:hint="eastAsia" w:eastAsia="仿宋_GB2312"/>
          <w:sz w:val="30"/>
          <w:szCs w:val="30"/>
        </w:rPr>
        <w:t>技术）赛项赛程》，具体详见《赛项规程》。</w:t>
      </w:r>
    </w:p>
    <w:bookmarkEnd w:id="10"/>
    <w:p>
      <w:pPr>
        <w:snapToGrid w:val="0"/>
        <w:ind w:firstLine="600"/>
        <w:rPr>
          <w:rFonts w:ascii="楷体_GB2312" w:hAnsi="楷体_GB2312" w:eastAsia="楷体_GB2312" w:cs="楷体_GB2312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（二）赛前准备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1.熟悉场地：根据竞赛日程安排，参赛队在工作人员的带领下，携带有效身份证件，按照规定路线有序熟悉参赛场地。任何人员只得在指定区域观察，不得触碰赛位内物品。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2.领队会议：由各参赛队伍的领队参加，会议讲解竞赛注意事项并进行赛前答疑。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3.抽签仪式：领队会议上确定分批抽签，比赛前选手赛位抽签，通过抽签确定各参赛队的赛次工位。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参赛队入场：参赛选手应提前30分钟到达赛场，接受工作人员对选手身份、资格和有关证件的核验，赛位由抽签确定，不得擅自变更、调整；选手在竞赛过程中不得擅自离开赛场，如有特殊情况，须经裁判人员同意。选手不得将手机、无线上网卡、移动存储设备、资料等与竞赛无关的物品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/>
        <w:textAlignment w:val="auto"/>
        <w:rPr>
          <w:rFonts w:ascii="楷体_GB2312" w:hAnsi="楷体_GB2312" w:eastAsia="楷体_GB2312" w:cs="楷体_GB2312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（三）赛场要求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1" w:name="_Toc5262649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1.所有人员在赛场内不得有影响其他选手完成工作任务的行为，参赛选手不允许窜岗、窜位，使用文明用语，不得言语及人身攻击裁判和赛场工作人员。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选手须严格遵守安全操作规程，并接受裁判员的监督仲裁和警示，以确保参赛人身及设备安全。选手因个人误操作造成人身安全事故和设备故障时，裁判长有权中止该队比赛；如非选手个人因素出现设备故障而无法比赛，由裁判长视具体情况做出裁决（调换到备份赛位或调整至最后一场次参加比赛）；如裁判长确定设备故障可由技术支持人员排除故障后继续比赛，将给参赛选手补足所耽误的比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3.选手进入赛场后，不得擅自离开赛场，因病或其他原因离开赛场或终止比赛，应向裁判示意，须经赛场裁判长同意，并在赛场记录表上签字确认后，方可离开赛场并在赛场工作人员指引下到达指定地点。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4.选手须按照程序提交比赛结果，在比赛赛位的计算机规定文件夹内存储比赛文档，配合裁判做好赛场情况记录，并签字确认，裁判提出签名要求时，不得无故拒绝。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5.裁判长发布比赛结束指令后所有未完成任务参赛选手立即停止操作，按要求清理赛位，不得以任何理由拖延竞赛时间。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（四）竞赛须知</w:t>
      </w:r>
      <w:bookmarkEnd w:id="1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1.数字化设计赛段（3.5小时）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比赛结束前15分钟，裁判长提醒比赛即将结束，各参赛队应准备停止作业，按照要求保存文件至U盘指定位置。比赛时间到后由各参赛队向裁判提交U盘文件，未能提交U盘文件的参赛队该赛段成绩以0分计；U盘提交后，选手回到原来工位进行现场清理工作，裁判员、技术人员检查U盘文件是否完整后与各参赛队进行确认并签字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（2）参赛选手不得将比赛任务书、图纸、草稿纸和工具等与比赛有关的物品带离赛场，选手必须经现场裁判员检查许可后方能离开赛。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2.CNC加工、3D打印与装配赛段（2.5小时）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（1）参赛选手使用加工中心时，只允许手动换刀。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参赛选手完成比赛任务时，应提请裁判员到比赛工位收取整套赛件（包括未加工的毛坯）、U盘、工艺文件及相关资料，并将以上赛件和文件装入专用袋密封；裁判员在规定位置写上参赛号，同时由参赛选手在比赛记录表上签字确认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（3）参赛队结束比赛后，经竞赛工作人员现场清点检查仪器设备、工具等，并在完成现场清理后，参赛选手方可离开。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（4）参赛选手在竞赛期间未经组委会的批准，不得接受其他单位和个人进行的与竞赛内容相关的采访；参赛选手不得私自公开比赛相关资料。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（5）参赛选手不得将比赛任务书、图纸、草稿纸和工具等与比赛有关的物品带离赛场，选手必须经现场裁判员检查许可后方能离开赛场。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（6）参赛选手如对比赛裁决有异议，可以通过领队以书面形式向仲裁工作组提出申诉。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其他未尽事宜，将在赛前说明会向各领队做详细说明。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（五)</w:t>
      </w: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成绩评定及公布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结束后由裁判组对各参赛队的竞赛任务逐项评分,裁判严格按照大赛制度要求和评分工作程序评定。记分员将解密后的各参赛队伍（选手）成绩汇总成比赛成绩，经裁判长、监督组签字后，向全体参赛队公布比赛结果。公布2小时无异议后，提交省教育厅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所有有关专家和裁判以及相关人员将签订保密协议，严格遵守保密纪律，不得私自透露比赛需保密的内容和比赛结果。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九</w:t>
      </w:r>
      <w:r>
        <w:rPr>
          <w:rFonts w:ascii="Times New Roman" w:hAnsi="Times New Roman" w:eastAsia="黑体" w:cs="Times New Roman"/>
          <w:b w:val="0"/>
          <w:szCs w:val="30"/>
        </w:rPr>
        <w:t>、竞赛环境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竞赛第一阶段赛场环境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每个赛位面积在3-4m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，赛位内布置电脑席1个（含计算机1台），配置三维扫描仪数据采集装置1套，赛位间进行隔离、互不干扰。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竞赛第二阶段赛场环境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每个赛位面积在9-10m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左右，赛位内布置：电脑席（含计算机）1个，3D打印机1台，配置数控加工中心1台。赛位间分隔适当，现场保证良好的采光、照明和通风，配有压缩空气气源及气枪；配有设备所需电源。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赛场主通道宽2m，设有安全通道。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赛场提供稳定的水、电、气源和供电应急设备，并有设备维修和电力抢险人员待命。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赛场设维修服务、医疗、生活补给站等公共服务区，为选手和赛场人员提供服务。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赛事单元相对独立，确保选手独立开展比赛，不受外界影响；赛区内包括厕所、医疗点、维修服务站、生活补给站、垃圾分类收集点等都在警戒线范围内，确保大赛在相对安全的环境内进行。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十、技术规范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本赛项设计符合以下国家标准，参赛队在实施竞赛项目中要求遵循如下规范：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职业标准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《增材制造模型设计》职业技能等级证书标准 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《数控车铣加工》职业技能等级证书标准 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 工业设计专业教学标准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 机械设计与制造专业教学标准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 模具设计与制造专业教学标准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 数控技术专业教学标准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bookmarkStart w:id="12" w:name="_Hlk51426116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 机械制造与自动化专业教学标准</w:t>
      </w:r>
    </w:p>
    <w:bookmarkEnd w:id="12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技术标准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 18568-2001  加工中心 安全防护技术条件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 15760-2004   金属切削机床 安全防护通用技术条件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18229-2000  CAD工程制图规则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4458.1-2002 机械制图 图样画法 视图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4457.4-2002 机械制图 图样画法 图线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4458.4-2003 机械制图 尺寸注法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4458.5-2003 机械制图 尺寸公差与配合注法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18784.2-2005 CAD/CAM 数据质量保证方法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21012-2007 精密加工中心 技术条件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15236-2008 职业安全卫生术语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1008-2008 机械加工工艺装备基本术语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6477-2008 金属切削机床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4863-2008 机械制造工艺基本术语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12204-2010 金属切削 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18726-2011 现代设计工程集成技术的软件接口规范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30174-2013 机械安全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35076-2018 机械安全 生产设备安全通则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一</w:t>
      </w:r>
      <w:r>
        <w:rPr>
          <w:rFonts w:ascii="Times New Roman" w:hAnsi="Times New Roman" w:eastAsia="黑体" w:cs="Times New Roman"/>
          <w:b w:val="0"/>
          <w:szCs w:val="30"/>
        </w:rPr>
        <w:t>、技术平台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bookmarkStart w:id="13" w:name="_Toc52618252"/>
      <w:bookmarkStart w:id="14" w:name="_Toc52626500"/>
      <w:bookmarkStart w:id="15" w:name="_Toc52618704"/>
      <w:bookmarkStart w:id="16" w:name="_Toc52618567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（一）竞赛软件平台</w:t>
      </w:r>
      <w:bookmarkEnd w:id="13"/>
      <w:bookmarkEnd w:id="14"/>
      <w:bookmarkEnd w:id="15"/>
      <w:bookmarkEnd w:id="16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1.预装软件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1）操作系统：MS-Windows 10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文字处理软件：MS-Office 2016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扫描软件系统：Wrap_Win3DD三维数据采集系统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逆向设计软件：Geomagic Design X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、Geomagic Control X 2020。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正向设计软件：中望3D平台设计教育版软件V2023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中望CAD机械教育版软件V2023、CAXA 3D实体设计软件V202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、CAXA CAD电子图板软件V202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加工编程设计软件：中望3D平台设计教育版软件V2023（含后处理）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CAXA CAM制造工程师V202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（含后处理）。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bookmarkStart w:id="17" w:name="_Toc52626501"/>
      <w:bookmarkStart w:id="18" w:name="_Toc52618568"/>
      <w:bookmarkStart w:id="19" w:name="_Toc52618253"/>
      <w:bookmarkStart w:id="20" w:name="_Toc52618705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（二）竞赛硬件平台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1.计算机硬件配置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i7处理器/16G内存/120G硬盘/2G独显/21寸LED显示器。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2.三维扫描设备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比赛用的三维扫描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数据采集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设备。主要参数见表3。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表3 三维扫描设备主要参数一览表</w:t>
      </w:r>
    </w:p>
    <w:tbl>
      <w:tblPr>
        <w:tblStyle w:val="7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86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产品型号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Win3DD单目三维扫描仪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086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单幅扫描范围mm</w:t>
            </w:r>
          </w:p>
        </w:tc>
        <w:tc>
          <w:tcPr>
            <w:tcW w:w="426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300×210×200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扫描距离mm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扫描点距mm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0.2～1.1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单幅扫描时间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＜3秒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相机分辨率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相机分辨率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130万像素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扫描精度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L单幅扫描/对角线长度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L单幅扫描/对角线长度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球空间误差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球空间误差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0.005+L/15000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球面度误差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0.005+L/40000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平面度误差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0.005+L/25000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扫描方式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非接触式（拍照式）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非接触式（拍照式）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三维扫描附品：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（1）手动二维转盘（规格Φ360*6mm）；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（2）标志点（5mm）；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（3）黑色背景布（1平方米）；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（4）双面胶带；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（5）黑色橡皮泥；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（6）黑色转盘垫块（两块）；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（7）量具：自备0-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mm游标卡尺1支。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3.数控加工设备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比赛用的数控加工中心设备，华中818系统，主要参数见表4。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表4 数控加工中心设备主要参数一览表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1671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工作台行程(X轴)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滑鞍行程(Y轴)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pStyle w:val="18"/>
              <w:spacing w:before="8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主轴箱行程(Z轴)</w:t>
            </w:r>
          </w:p>
        </w:tc>
        <w:tc>
          <w:tcPr>
            <w:tcW w:w="1671" w:type="dxa"/>
            <w:vAlign w:val="center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主轴端面到工作台面距离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125～725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主轴中心到立柱导轨面距离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工作台尺寸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（长*宽）：1000*500mm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主轴转速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r/min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50~12000（直联）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快速进给速度(X/Y/Z)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m/min</w:t>
            </w:r>
          </w:p>
        </w:tc>
        <w:tc>
          <w:tcPr>
            <w:tcW w:w="3547" w:type="dxa"/>
          </w:tcPr>
          <w:p>
            <w:pPr>
              <w:pStyle w:val="18"/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48/48/48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切削进给速度(X/Y/Z)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mm/min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1～10000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刀柄形式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BT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定位精度(ISO230-2)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0.008/0.008/0.008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重复定位精度(ISO230-2)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0.005/0.005/0.005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4</w:t>
      </w:r>
      <w:bookmarkStart w:id="21" w:name="_Hlk51334592"/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.3D打印机</w:t>
      </w:r>
      <w:bookmarkEnd w:id="2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比赛用的3D打印机，主要参数见表5。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表5 3D打印机主要参数一览表</w:t>
      </w:r>
    </w:p>
    <w:tbl>
      <w:tblPr>
        <w:tblStyle w:val="8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技术原理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熔融沉积（FDM）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打印尺寸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205x255x225（mm）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喷头数量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喷嘴直径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0.2/0.4/0.6mm（赛场使用 0.4mm）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层分辨率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≦</w:t>
            </w:r>
            <w:r>
              <w:rPr>
                <w:rFonts w:ascii="Times New Roman" w:hAnsi="Times New Roman" w:eastAsia="仿宋_GB2312" w:cs="Times New Roman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定位精度 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X/Y 轴：0.002mm，Z 轴：0.0005mm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重复定位精度(ISO230-2)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≦</w:t>
            </w:r>
            <w:r>
              <w:rPr>
                <w:rFonts w:ascii="Times New Roman" w:hAnsi="Times New Roman" w:eastAsia="仿宋_GB2312" w:cs="Times New Roman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耗材直径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打印耗材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PLA、ABS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支持的系统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MS-WINDOWS7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支持的文件类型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STL、OBJ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TW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UP 300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配套软件版本：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UP Studio 2.6.49.627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5.比赛用的3D打印设备附品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（1）500gPLA耗材1卷；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油灰刀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+手套，从打印平台取下模型；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尖嘴钳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斜口钳+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镊子各1套；剥离支撑材料用；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（4）内六角扳手1套；设备维修拆装用。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6.比赛用的加工附品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（1）赛场提供平口钳及其安装螺钉（平口钳统一安装，选手可根据需要进行调整）；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（2）赛场提供垫铁1套；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（3）赛场提供油石1条；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（4）毛坯：LC10或LY12超硬铝合金；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（5）刀具：选手自备，详细清单开赛前1周公布。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（6）量具：选手自备 0-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mm游标卡尺1把，百分表（0-10mm）和百分表座1套；光电式寻边器1个。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二</w:t>
      </w:r>
      <w:r>
        <w:rPr>
          <w:rFonts w:ascii="Times New Roman" w:hAnsi="Times New Roman" w:eastAsia="黑体" w:cs="Times New Roman"/>
          <w:b w:val="0"/>
          <w:szCs w:val="30"/>
        </w:rPr>
        <w:t>、成绩评定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（一）评分方法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  <w:szCs w:val="30"/>
        </w:rPr>
        <w:t>裁判组实行“裁判长负责制”，设裁判长1名，全面负责赛项的裁判与管理工作。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  <w:szCs w:val="30"/>
        </w:rPr>
        <w:t>裁判员根据比赛工作需要分为检录裁判、加密裁判、现场裁判和评分裁判，检录裁判、加密裁判、现场裁判不得参与评分工作。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检录裁判负责对参赛队伍（选手）进行点名登记、身份核对等工作；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加密裁判负责组织参赛队伍（选手）抽签并对参赛队伍（选手）的信息、产品、现场记录数据进行加密、解密；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现场裁判按规定做好赛场记录，维护赛场纪律；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评分裁判负责对参赛队伍（选手）的技能展示、现场记录数据、操作规范和竞赛作品等按赛项评分标准进行评定。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  <w:szCs w:val="30"/>
        </w:rPr>
        <w:t>赛项裁判组负责赛项成绩评定工作，现场裁判由3位裁判员组成并设组长1名，组长协调，组员互助，现场裁判对操作行为进行记录，不予以评判；评分裁判员按3人一组，对现场裁判的记录、设计的参数、程序、产品质量进行流水线评判；赛前对裁判进行一定的培训，统一执裁标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4.采取分步得分、错误不传递、累计总分的计分方式。分别计算环节得分，按规定比例计入总分。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5.在竞赛时段，参赛选手如有不服从裁判和监考、扰乱赛场秩序等不文明行为的，情节严重的取消比赛资格，参赛队比赛成绩以0分计。参赛选手有作弊行为的，参赛队比赛成绩以0分计。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（二）评分标准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竞赛评分严格按照公平、公正、公开的原则，评分标准注重考查参赛选手以下各方面的能力和水平。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表6 评分标准</w:t>
      </w:r>
    </w:p>
    <w:tbl>
      <w:tblPr>
        <w:tblStyle w:val="7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50"/>
        <w:gridCol w:w="4130"/>
        <w:gridCol w:w="755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竞赛内容</w:t>
            </w:r>
          </w:p>
        </w:tc>
        <w:tc>
          <w:tcPr>
            <w:tcW w:w="17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竞赛任务</w:t>
            </w:r>
          </w:p>
        </w:tc>
        <w:tc>
          <w:tcPr>
            <w:tcW w:w="41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考核内容</w:t>
            </w:r>
          </w:p>
        </w:tc>
        <w:tc>
          <w:tcPr>
            <w:tcW w:w="7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分值</w:t>
            </w:r>
          </w:p>
        </w:tc>
        <w:tc>
          <w:tcPr>
            <w:tcW w:w="120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评分方式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第一阶段权重70%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三维数据采集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扫描仪标定，三维数据采集。</w:t>
            </w:r>
          </w:p>
        </w:tc>
        <w:tc>
          <w:tcPr>
            <w:tcW w:w="7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逆向建模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20%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创新设计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CNC编程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工艺编制、程序编制。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第二阶段权重30%</w:t>
            </w: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</w:rPr>
              <w:t>CNC加工</w:t>
            </w:r>
          </w:p>
        </w:tc>
        <w:tc>
          <w:tcPr>
            <w:tcW w:w="41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13%</w:t>
            </w:r>
          </w:p>
        </w:tc>
        <w:tc>
          <w:tcPr>
            <w:tcW w:w="12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3D打印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7%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装配验证</w:t>
            </w:r>
          </w:p>
        </w:tc>
        <w:tc>
          <w:tcPr>
            <w:tcW w:w="41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创新产品装配，验证创新设计的效果。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职业素养</w:t>
            </w: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过程评分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szCs w:val="30"/>
        </w:rPr>
        <w:t>、奖项设定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按照2022年河南省高等职业教育技能大赛文件执行。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kern w:val="0"/>
          <w:szCs w:val="30"/>
        </w:rPr>
      </w:pPr>
      <w:r>
        <w:rPr>
          <w:rFonts w:ascii="Times New Roman" w:hAnsi="Times New Roman" w:eastAsia="黑体" w:cs="Times New Roman"/>
          <w:b w:val="0"/>
          <w:kern w:val="0"/>
          <w:szCs w:val="30"/>
        </w:rPr>
        <w:t>十</w:t>
      </w:r>
      <w:r>
        <w:rPr>
          <w:rFonts w:ascii="Times New Roman" w:hAnsi="Times New Roman" w:eastAsia="黑体" w:cs="Times New Roman"/>
          <w:b w:val="0"/>
          <w:szCs w:val="30"/>
        </w:rPr>
        <w:t>五、赛项安全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赛事安全是技能竞赛一切工作顺利开展的先决条件，是赛事筹备和运行工作必须考虑的核心问题。赛项工作组采取切实有效措施，保证大赛期间的参赛选手、指导教师、裁判员、工作人员的人身安全。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（一）比赛环境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1.赛前组织专人对比赛现场、住宿场所和交通保障进行考察，并对安全工作提出明确要求。赛场的布置，赛场内的器材、设备，符合国家有关安全规定。承办单位赛前将按照执委会要求排除安全隐患。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2.赛场周围设立警戒线，防止无关人员进入发生意外事件。比赛现场内的每个工位安全操作规范。选手进场后开赛前，裁判长将统一进行告知。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3.承办院校制定赛场用电预案。现场提供医疗和消防安全保障。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4.严格控制与参赛无关的易燃易爆以及各类危险品进入比赛场地，不许随便携带书包进入赛场。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5.大赛期间工作组须在比赛管理的关键岗位增加力量，建立安全管理机制。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（二）组队责任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1.各学校组织代表队时，须为参赛选手购买大赛期间的人身意外伤害保险，有效期必须为大赛举行期间，不得以其他长期保险代替。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2.各学校代表队组成后，须制定相关管理制度，并对所有选手、指导教师进行安全教育。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3.各参赛队伍须加强对参与比赛人员的安全管理，实现与赛场安全管理的对接。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（三）应急处理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赛期间发生意外事故，发现者应第一时间报告赛项执委会，同时采取措施避免事态扩大。赛项执委会应立即启动预案予以解决并报告赛区执委会。赛项出现重大安全问题可以停赛，是否停赛由赛区组委会决定。事后，赛区执委会应向大赛执委会报告详细情况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（四）处罚措施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1.因参赛队伍原因造成重大安全事故的，取消其获奖资格。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2.参赛队伍有发生重大安全事故隐患，经赛场工作人员提示、警告无效的，可取消其继续比赛的资格。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3.赛事工作人员违规的，按照相应的制度追究责任。情节恶劣并造成重大安全事故的，由司法机关追究相应法律责任。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十六、申诉与仲裁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1.本赛项在竞赛过程中若出现有失公正或有关人员违规等现象，参赛队领队可在本场比赛结束后2小时之内向赛项仲裁组提出书面申诉。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2.书面申诉应对申诉事件的现象、发生时间、涉及人员、申诉依据等进行充分、实事求是的叙述，并由领队亲笔签名。非书面申诉不予受理。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赛项仲裁组在接到申诉报告后的2小时内组织复议仲裁，并及时将仲裁结果以书面形式通知申诉方。申诉方对复议结果仍有异议，可由各参赛校领队向大赛仲裁工作组提出申诉。大赛仲裁工作组的仲裁结果为最终结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4.仲裁结果由申诉人签收，不能代收，如在约定时间和地点申诉人离开，视为自行放弃申诉。申诉方可随时提出放弃申诉。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5.申诉方不得以任何理由采取过激行为扰乱赛场秩序。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6.竞赛不因申诉事件而组织重赛。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十七、竞赛须知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（一）参赛队须知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1.本赛项为单人赛（每队1人），由参赛学校统一组织报名参赛，每校限报2队。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2.参赛选手在报名获得审核确认后，不得再行更换。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3.所有参赛院校均由教师带队，否则不予接洽。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4.参赛队统一着装，须符合安全生产及竞赛要求。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5.参赛队应自觉遵守赛场纪律，服从裁判、听从指挥、文明竞赛；禁止将通讯工具、U 盘、自编电子或文字资料等带入赛场，允许携带水笔、计算器（不带储存功能）入场。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7.在比赛过程中，参赛选手由于操作失误导致设备不能正常工作，或造成安全事故不能进行比赛的，将被终止比赛。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8.若参赛队欲提前结束比赛，应向裁判员举手示意，比赛终止时间由裁判员记录，参赛队结束比赛后不得再进行任何操作。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9.各参赛队的领队、指导教师以及随行人员谢绝进入比赛现场。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10.比赛过程中或比赛后发现问题，应由领队在当天向仲裁组提出陈述。领队、指导教师、选手不得与大赛工作人员直接交涉。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11.领队全权负责参赛院校所有选手安全。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（二）指导教师须知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1.指导教师必须是参赛选手所在学校的在职专任教师，每队限报1名指导教师。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2.指导教师一经确定不得随意变更。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3.学习领会本赛项规程各项要义，准时参加领队会、开赛式等会议或仪式，认真贯彻落实规程要求和会议精神，安排好本队选手参赛的各项事宜。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4.按时参加领队会上各参赛队抽签活动，确认本队选手比赛顺序，确保本队选手准时、顺利参加各项比赛。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5.熟悉比赛流程，妥善安排好本队人员每天的吃、住、行等日常生活，保证安全，并与相关赛务工作小组保持联系。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6.严格执行比赛各项规定，加强对参赛人员的管理，指导选手做好赛前的一切技术准备和应试准备。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7.参赛队对评分、评奖、处罚等有异议拟申诉的，统一由领队在评分、评奖结果和处罚决定公布后2小时内，向赛项仲裁工作组递交书面申诉报告。口头报告或其他人员要求解释处理，仲裁委员会将不予受理。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8.做好本队人员的思想教育和选手业务辅导、心理疏导工作，引导选手树立正确的比赛观，团结互助，发扬优良赛风。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9.自觉遵守比赛规则，尊重、支持评委和赛项工作人员的工作，不进入比赛及其他禁止入内的区域，确保比赛有序、高效、公平、公正进行。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（三）参赛选手须知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ab/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1.不得携带移动电话及资料等与竞赛无关物品进入赛场，违规者取消本次比赛资格，成绩以0分计。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选手按规定时间凭参赛证、身份证原件和学生证原件，进入候赛区。赛场工作人员负责对各参赛选手的身份进行确认检查。由现场工作人员组织选手到比赛场地，进入赛场后，各参赛选手对比赛物品进行检查确认，如有疑问，及时与赛场工作人员沟通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3.竞赛过程中，选手须严格遵守规程及规则。若因突发故障原因导致竞赛中断，应提请裁判确认其原因,并视具体情况做出裁决。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4.参赛选手需严格遵循竞赛时间，不得超时。选手在竞赛过程中不得擅自离开赛场，如有特殊情况，需经裁判同意后作特殊处理。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5.参赛选手必须将全部数据文件存储至计算机指定盘符下，不按要求存储数据，导致数据丢失者，责任自负。比赛结束将数据拷入赛场提供的U盘。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6.裁判长在比赛结束前15分钟对选手做出时间提醒。裁判长宣布竞赛结束后，选手应立即停止比赛。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7.参赛选手赛场外的管理由各参赛队领队和指导教师负责。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（四）工作人员须知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1.进入工作岗位，必须统一佩戴由竞赛委员会印制的相应证件，着装整齐。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2.除竞赛委员会成员、现场裁判、仲裁及赛场配备的工作人员外，其他人员未经竞赛委员会允许不得进入赛场。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3.服从统一指挥，严格执行赛项规程，认真履行职责，做好比赛各项服务工作，保证比赛顺利进行。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4.新闻媒体人员等进入赛场必须经过竞赛委员会允许，并且听从现场工作人员的安排，不得影响竞赛正常进行。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5.竞赛出现技术问题（包括设备、器材等）应及时向裁判组汇报，按照裁判要求进行相关处理。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6.如遇突发事件，要及时向执委会报告，同时做好疏导工作，避免重大事故发生。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7.坚守岗位，不做与工作无关的事情。裁判及工作人员手机关闭并集中保管。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（五）赛场管理须知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1.选手凭有效证件，按时参加竞赛，如不能按时参赛以自动弃权处理。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2.选手开赛 5 分钟后不准入场，开赛后未经允许不得擅自离开赛场。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3.选手进入赛场后到指定参赛地点准备竞赛。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4.选手在开赛信号发出后才能进行技能竞赛。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5.竞赛过程中，选手要严格按操作规程操作，若违反操作规程，取消竞赛资格。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6.不允许将手机、U盘等工具带入赛场，私自带入一经发现取消竞赛资格。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7.选手提问，经允许后，可以提问不清楚的问题，裁判人员须正面回答。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8.赛场内保持安静，禁止吸烟。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9.竞赛过程中，选手休息、饮水或去洗手间等所用时间，一律计算在操作时间内，饮用水由组委会统一准备。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10.如果选手提前结束竞赛，应向裁判员示意，竞赛终止时间由裁判员记录在案。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11.竞赛结束信号发出后，须听从裁判员指挥，待裁判允许后方可离开赛场。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12.赛务人员必须统一佩戴由大赛组委会签发的相应证件，着装整齐。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13.各赛场除现场裁判、工作人员以外，其他人员未经允许不得进入赛场。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14.各参赛队的领队、指导教师及随行人员未经允许一律不得进入赛场。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15.负责各自赛区的裁判员和工作人员不得随意进入其它赛区。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（六）赛场纪律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1.选手不得在竞赛现场内吸烟，不听劝阻者给予通报批评或清退比赛现场，造成严重后果的将依法处理。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2.未经允许不得使用和移动竞赛场内的任何设施设备，工具使用后放回原处。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3.选手在竞赛中必须遵守赛场的各项规章制度和操作规程，安全、合理的使用各种设施设备和工具。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参加实际操作竞赛前，应由参赛学校进行安全教育。如发现问题应及时解决，无法解决的问题应及时向裁判员报告，裁判员视情况予以判定，并协调处理。对选手违规操作行为，裁判员应及时指出并予以纠正，因此造成设备损坏的，酌情赔偿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本实施方案未尽事宜，将按照大赛有关规定，根据赛项实际情况和需要，及时修正。</w:t>
      </w:r>
    </w:p>
    <w:p>
      <w:pPr>
        <w:ind w:firstLine="600"/>
        <w:rPr>
          <w:rFonts w:eastAsia="黑体"/>
          <w:bCs/>
          <w:sz w:val="30"/>
          <w:szCs w:val="30"/>
          <w:lang w:val="zh-TW"/>
        </w:rPr>
      </w:pPr>
      <w:r>
        <w:rPr>
          <w:rFonts w:eastAsia="黑体"/>
          <w:bCs/>
          <w:sz w:val="30"/>
          <w:szCs w:val="30"/>
          <w:lang w:val="zh-TW"/>
        </w:rPr>
        <w:t>十</w:t>
      </w:r>
      <w:r>
        <w:rPr>
          <w:rFonts w:hint="eastAsia" w:eastAsia="黑体"/>
          <w:bCs/>
          <w:sz w:val="30"/>
          <w:szCs w:val="30"/>
          <w:lang w:val="zh-TW"/>
        </w:rPr>
        <w:t>八</w:t>
      </w:r>
      <w:r>
        <w:rPr>
          <w:rFonts w:eastAsia="黑体"/>
          <w:bCs/>
          <w:sz w:val="30"/>
          <w:szCs w:val="30"/>
          <w:lang w:val="zh-TW"/>
        </w:rPr>
        <w:t>、</w:t>
      </w:r>
      <w:r>
        <w:rPr>
          <w:rFonts w:hint="eastAsia" w:eastAsia="黑体"/>
          <w:bCs/>
          <w:sz w:val="30"/>
          <w:szCs w:val="30"/>
          <w:lang w:val="zh-TW"/>
        </w:rPr>
        <w:t>竞赛样卷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赛卷参照2022年全国职业院校技能大赛高职组（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工业设计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技术）赛项比赛卷设置。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71" w:right="1361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sdt>
      <w:sdtPr>
        <w:id w:val="-1493789868"/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sdtContent>
    </w:sdt>
    <w:r>
      <w:rPr>
        <w:rFonts w:hint="eastAsia" w:ascii="仿宋" w:hAnsi="仿宋" w:eastAsia="仿宋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2Q3Njg5NWFhZTIxN2E3MGQ4NjE5OGYyZDgyNzgifQ=="/>
  </w:docVars>
  <w:rsids>
    <w:rsidRoot w:val="00386175"/>
    <w:rsid w:val="00014E7D"/>
    <w:rsid w:val="000201FD"/>
    <w:rsid w:val="00022426"/>
    <w:rsid w:val="00031404"/>
    <w:rsid w:val="0003229E"/>
    <w:rsid w:val="00052ADD"/>
    <w:rsid w:val="00065DBB"/>
    <w:rsid w:val="00067D20"/>
    <w:rsid w:val="00070084"/>
    <w:rsid w:val="00080439"/>
    <w:rsid w:val="000864D2"/>
    <w:rsid w:val="000B195E"/>
    <w:rsid w:val="000B19F1"/>
    <w:rsid w:val="000C7EAE"/>
    <w:rsid w:val="000D3F2E"/>
    <w:rsid w:val="000E2317"/>
    <w:rsid w:val="00134A71"/>
    <w:rsid w:val="0014269C"/>
    <w:rsid w:val="00172B9C"/>
    <w:rsid w:val="00181909"/>
    <w:rsid w:val="001A42E3"/>
    <w:rsid w:val="001C276D"/>
    <w:rsid w:val="001E2F27"/>
    <w:rsid w:val="0020014E"/>
    <w:rsid w:val="00206D18"/>
    <w:rsid w:val="00252B49"/>
    <w:rsid w:val="002607C9"/>
    <w:rsid w:val="00263A52"/>
    <w:rsid w:val="00270281"/>
    <w:rsid w:val="00284C8B"/>
    <w:rsid w:val="00287BB2"/>
    <w:rsid w:val="002B598E"/>
    <w:rsid w:val="002F18E8"/>
    <w:rsid w:val="00306652"/>
    <w:rsid w:val="00316FEA"/>
    <w:rsid w:val="00334503"/>
    <w:rsid w:val="0034453A"/>
    <w:rsid w:val="003501FA"/>
    <w:rsid w:val="0038052A"/>
    <w:rsid w:val="00386175"/>
    <w:rsid w:val="003D2D58"/>
    <w:rsid w:val="00406A2A"/>
    <w:rsid w:val="00416FEF"/>
    <w:rsid w:val="00420B5A"/>
    <w:rsid w:val="00494EEF"/>
    <w:rsid w:val="004A3340"/>
    <w:rsid w:val="004C07C5"/>
    <w:rsid w:val="004F03E2"/>
    <w:rsid w:val="00502A98"/>
    <w:rsid w:val="00506679"/>
    <w:rsid w:val="00513DB1"/>
    <w:rsid w:val="005256D8"/>
    <w:rsid w:val="00566327"/>
    <w:rsid w:val="00586454"/>
    <w:rsid w:val="005B1930"/>
    <w:rsid w:val="005E0FF1"/>
    <w:rsid w:val="005E648C"/>
    <w:rsid w:val="00606602"/>
    <w:rsid w:val="0063094F"/>
    <w:rsid w:val="006632A0"/>
    <w:rsid w:val="00667EBF"/>
    <w:rsid w:val="00681C6D"/>
    <w:rsid w:val="006B1D0A"/>
    <w:rsid w:val="0073336E"/>
    <w:rsid w:val="00763A71"/>
    <w:rsid w:val="0077315E"/>
    <w:rsid w:val="00776970"/>
    <w:rsid w:val="00790FB5"/>
    <w:rsid w:val="00795051"/>
    <w:rsid w:val="007E732B"/>
    <w:rsid w:val="00863720"/>
    <w:rsid w:val="00881E1F"/>
    <w:rsid w:val="00886C07"/>
    <w:rsid w:val="00892D0F"/>
    <w:rsid w:val="00900D0C"/>
    <w:rsid w:val="00915DCD"/>
    <w:rsid w:val="00926D8F"/>
    <w:rsid w:val="00944581"/>
    <w:rsid w:val="00955C73"/>
    <w:rsid w:val="009736B1"/>
    <w:rsid w:val="00981986"/>
    <w:rsid w:val="009B45C4"/>
    <w:rsid w:val="009C02A9"/>
    <w:rsid w:val="00A051FB"/>
    <w:rsid w:val="00A174BE"/>
    <w:rsid w:val="00A453C2"/>
    <w:rsid w:val="00AA4189"/>
    <w:rsid w:val="00AB7B1B"/>
    <w:rsid w:val="00AE740E"/>
    <w:rsid w:val="00B02581"/>
    <w:rsid w:val="00B05BE2"/>
    <w:rsid w:val="00B12462"/>
    <w:rsid w:val="00B468FD"/>
    <w:rsid w:val="00B63364"/>
    <w:rsid w:val="00B866AB"/>
    <w:rsid w:val="00B95F83"/>
    <w:rsid w:val="00BC41CD"/>
    <w:rsid w:val="00BE0227"/>
    <w:rsid w:val="00BE0490"/>
    <w:rsid w:val="00BF08D4"/>
    <w:rsid w:val="00C0337C"/>
    <w:rsid w:val="00C15991"/>
    <w:rsid w:val="00C35D7D"/>
    <w:rsid w:val="00C729A4"/>
    <w:rsid w:val="00C97E81"/>
    <w:rsid w:val="00CB4A29"/>
    <w:rsid w:val="00CF3381"/>
    <w:rsid w:val="00D04BE4"/>
    <w:rsid w:val="00D10555"/>
    <w:rsid w:val="00D17B02"/>
    <w:rsid w:val="00D4554F"/>
    <w:rsid w:val="00D73341"/>
    <w:rsid w:val="00D83749"/>
    <w:rsid w:val="00DC0624"/>
    <w:rsid w:val="00DC663F"/>
    <w:rsid w:val="00DD0F63"/>
    <w:rsid w:val="00DE3571"/>
    <w:rsid w:val="00E04AC5"/>
    <w:rsid w:val="00E36B7D"/>
    <w:rsid w:val="00E73383"/>
    <w:rsid w:val="00E8415C"/>
    <w:rsid w:val="00E959A8"/>
    <w:rsid w:val="00EC1678"/>
    <w:rsid w:val="00F06AE1"/>
    <w:rsid w:val="00F26E63"/>
    <w:rsid w:val="00F41C9F"/>
    <w:rsid w:val="00F8188D"/>
    <w:rsid w:val="00F85239"/>
    <w:rsid w:val="00F93B4D"/>
    <w:rsid w:val="00F96216"/>
    <w:rsid w:val="00FA21F4"/>
    <w:rsid w:val="00FE676F"/>
    <w:rsid w:val="00FF4F79"/>
    <w:rsid w:val="07A72670"/>
    <w:rsid w:val="09F33B15"/>
    <w:rsid w:val="0E5776AB"/>
    <w:rsid w:val="12570DFA"/>
    <w:rsid w:val="163F2158"/>
    <w:rsid w:val="16995FBA"/>
    <w:rsid w:val="1FEF6220"/>
    <w:rsid w:val="22A13903"/>
    <w:rsid w:val="25911BEE"/>
    <w:rsid w:val="28D30BF8"/>
    <w:rsid w:val="2B102600"/>
    <w:rsid w:val="30B166DF"/>
    <w:rsid w:val="341934C2"/>
    <w:rsid w:val="355E2E20"/>
    <w:rsid w:val="37135007"/>
    <w:rsid w:val="37C71905"/>
    <w:rsid w:val="381626BE"/>
    <w:rsid w:val="396374B9"/>
    <w:rsid w:val="3AF54406"/>
    <w:rsid w:val="3D313D2B"/>
    <w:rsid w:val="45E579F8"/>
    <w:rsid w:val="462138B5"/>
    <w:rsid w:val="47052AC7"/>
    <w:rsid w:val="47AB5D4F"/>
    <w:rsid w:val="4C2C4B82"/>
    <w:rsid w:val="4C3625B8"/>
    <w:rsid w:val="4CC27BCF"/>
    <w:rsid w:val="4CE970E4"/>
    <w:rsid w:val="4E9C5144"/>
    <w:rsid w:val="504B1DF9"/>
    <w:rsid w:val="51A772AE"/>
    <w:rsid w:val="53C0330D"/>
    <w:rsid w:val="53FE3AF5"/>
    <w:rsid w:val="545B3F20"/>
    <w:rsid w:val="54757649"/>
    <w:rsid w:val="567A0BDF"/>
    <w:rsid w:val="5AAF3451"/>
    <w:rsid w:val="5AFA72D3"/>
    <w:rsid w:val="5BED0805"/>
    <w:rsid w:val="63E923DC"/>
    <w:rsid w:val="63EB489B"/>
    <w:rsid w:val="6467723F"/>
    <w:rsid w:val="6E09753D"/>
    <w:rsid w:val="6E5A6C16"/>
    <w:rsid w:val="6F9405C9"/>
    <w:rsid w:val="70271273"/>
    <w:rsid w:val="70A80A96"/>
    <w:rsid w:val="740955DA"/>
    <w:rsid w:val="745841E7"/>
    <w:rsid w:val="74D032BD"/>
    <w:rsid w:val="74DD363C"/>
    <w:rsid w:val="75747A8B"/>
    <w:rsid w:val="75852079"/>
    <w:rsid w:val="76824561"/>
    <w:rsid w:val="76C21FE9"/>
    <w:rsid w:val="782028E2"/>
    <w:rsid w:val="7BDB4D6D"/>
    <w:rsid w:val="7E052AE8"/>
    <w:rsid w:val="ABED331B"/>
    <w:rsid w:val="BDB740A9"/>
    <w:rsid w:val="DBEF7465"/>
    <w:rsid w:val="EE47DBAC"/>
    <w:rsid w:val="FBFF7FA1"/>
    <w:rsid w:val="FFEF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3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2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仿宋" w:hAnsi="仿宋" w:eastAsia="仿宋"/>
      <w:b/>
      <w:bCs/>
      <w:sz w:val="30"/>
      <w:szCs w:val="32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table" w:customStyle="1" w:styleId="19">
    <w:name w:val="网格型3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12614</Words>
  <Characters>13912</Characters>
  <Lines>103</Lines>
  <Paragraphs>29</Paragraphs>
  <TotalTime>8</TotalTime>
  <ScaleCrop>false</ScaleCrop>
  <LinksUpToDate>false</LinksUpToDate>
  <CharactersWithSpaces>14021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2021-04-22T16:24:00Z</dcterms:created>
  <dc:creator>冰</dc:creator>
  <cp:lastModifiedBy>uos</cp:lastModifiedBy>
  <dcterms:modified xsi:type="dcterms:W3CDTF">2023-02-27T15:35:44Z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92568EE1BF4B4A2FA8E505A617C1B8D4</vt:lpwstr>
  </property>
</Properties>
</file>