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年河南省高等职业教育技能大赛</w:t>
      </w:r>
    </w:p>
    <w:p>
      <w:pPr>
        <w:spacing w:after="312" w:afterLines="100" w:line="600" w:lineRule="exact"/>
        <w:jc w:val="center"/>
        <w:rPr>
          <w:rFonts w:hint="eastAsia" w:ascii="黑体" w:hAnsi="黑体" w:eastAsia="黑体" w:cs="黑体"/>
          <w:b w:val="0"/>
          <w:color w:val="000000"/>
          <w:kern w:val="2"/>
          <w:sz w:val="30"/>
          <w:szCs w:val="30"/>
        </w:rPr>
      </w:pPr>
      <w:r>
        <w:rPr>
          <w:rFonts w:hint="eastAsia" w:ascii="方正小标宋简体" w:hAnsi="方正小标宋简体" w:eastAsia="方正小标宋简体" w:cs="方正小标宋简体"/>
          <w:spacing w:val="-20"/>
          <w:sz w:val="44"/>
          <w:szCs w:val="44"/>
        </w:rPr>
        <w:t>光伏电子工程的设计与实施赛项竞赛方案</w:t>
      </w:r>
    </w:p>
    <w:p>
      <w:pPr>
        <w:pStyle w:val="21"/>
        <w:keepNext w:val="0"/>
        <w:keepLines w:val="0"/>
        <w:widowControl w:val="0"/>
        <w:spacing w:before="0" w:after="0" w:line="240" w:lineRule="auto"/>
        <w:ind w:firstLine="600" w:firstLineChars="200"/>
        <w:rPr>
          <w:rFonts w:hint="eastAsia" w:ascii="黑体" w:hAnsi="黑体" w:eastAsia="黑体" w:cs="黑体"/>
          <w:b w:val="0"/>
          <w:color w:val="000000"/>
          <w:kern w:val="2"/>
          <w:sz w:val="30"/>
          <w:szCs w:val="30"/>
        </w:rPr>
      </w:pPr>
    </w:p>
    <w:p>
      <w:pPr>
        <w:pStyle w:val="21"/>
        <w:keepNext w:val="0"/>
        <w:keepLines w:val="0"/>
        <w:pageBreakBefore w:val="0"/>
        <w:widowControl w:val="0"/>
        <w:kinsoku/>
        <w:wordWrap/>
        <w:overflowPunct/>
        <w:topLinePunct w:val="0"/>
        <w:bidi w:val="0"/>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一、赛项名称</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赛项名称：光伏电子工程的设计与实施</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赛项编号：GZ-2021033</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英文名称：Design and Implementation of PV Electronic Engineering</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赛项组别：高职组</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专业大类：电子信息大类</w:t>
      </w:r>
    </w:p>
    <w:p>
      <w:pPr>
        <w:keepNext w:val="0"/>
        <w:keepLines w:val="0"/>
        <w:pageBreakBefore w:val="0"/>
        <w:widowControl w:val="0"/>
        <w:kinsoku/>
        <w:wordWrap/>
        <w:overflowPunct/>
        <w:topLinePunct w:val="0"/>
        <w:bidi w:val="0"/>
        <w:snapToGrid/>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lang w:eastAsia="zh-CN"/>
        </w:rPr>
        <w:t>承</w:t>
      </w:r>
      <w:r>
        <w:rPr>
          <w:rFonts w:hint="eastAsia" w:ascii="仿宋_GB2312" w:hAnsi="仿宋_GB2312" w:eastAsia="仿宋_GB2312" w:cs="仿宋_GB2312"/>
          <w:color w:val="0D0D0D"/>
          <w:sz w:val="30"/>
          <w:szCs w:val="30"/>
        </w:rPr>
        <w:t>办</w:t>
      </w:r>
      <w:r>
        <w:rPr>
          <w:rFonts w:hint="eastAsia" w:ascii="仿宋_GB2312" w:hAnsi="仿宋_GB2312" w:eastAsia="仿宋_GB2312" w:cs="仿宋_GB2312"/>
          <w:color w:val="0D0D0D"/>
          <w:sz w:val="30"/>
          <w:szCs w:val="30"/>
          <w:lang w:eastAsia="zh-CN"/>
        </w:rPr>
        <w:t>单位</w:t>
      </w:r>
      <w:bookmarkStart w:id="7" w:name="_GoBack"/>
      <w:bookmarkEnd w:id="7"/>
      <w:r>
        <w:rPr>
          <w:rFonts w:hint="eastAsia" w:ascii="仿宋_GB2312" w:hAnsi="仿宋_GB2312" w:eastAsia="仿宋_GB2312" w:cs="仿宋_GB2312"/>
          <w:color w:val="0D0D0D"/>
          <w:sz w:val="30"/>
          <w:szCs w:val="30"/>
        </w:rPr>
        <w:t>：许昌职业技术学院</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报到及推荐住宿地点：另行通知</w:t>
      </w:r>
    </w:p>
    <w:p>
      <w:pPr>
        <w:pStyle w:val="21"/>
        <w:keepNext w:val="0"/>
        <w:keepLines w:val="0"/>
        <w:pageBreakBefore w:val="0"/>
        <w:widowControl w:val="0"/>
        <w:kinsoku/>
        <w:wordWrap/>
        <w:overflowPunct/>
        <w:topLinePunct w:val="0"/>
        <w:bidi w:val="0"/>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 w:hAnsi="仿宋" w:eastAsia="仿宋" w:cs="仿宋"/>
          <w:color w:val="000000"/>
          <w:sz w:val="28"/>
          <w:szCs w:val="28"/>
        </w:rPr>
      </w:pPr>
      <w:r>
        <w:rPr>
          <w:rFonts w:hint="eastAsia" w:ascii="仿宋_GB2312" w:hAnsi="仿宋" w:eastAsia="仿宋_GB2312" w:cs="仿宋"/>
          <w:color w:val="000000"/>
          <w:sz w:val="30"/>
          <w:szCs w:val="30"/>
        </w:rPr>
        <w:t>“光伏电子工程的设计与实施”赛项基于当下新能源产业领域不断创新突破的技术环境与面向全球市场复杂多变的发展态势，旨在通过赛事的组织与推广，推进光伏工程技术、电子信息技术、智能微电网技术等战略新兴产业新能源领域高职教育供给侧的结构性改革，匹配新发展格局下产业转型升级需求推进新能源等相关专业课程体系的优化设置以及教学模式的创新升级，为建立健全绿色低碳循环发展经济体系、助力十四五规划和2035年远景目标实现培养大量有工匠精神、具备关键能力、兼具创新思维的高素质复合型人才。赛项基于人才链重构的产业背景下光伏产业的真实生产环境，考核光伏电站的设计、部署与安装、检测、运维以及能源需求分析等方面的内容，要求参赛选手掌握装配技术与安装工艺、本地控制与数据采集技术、各类通讯技术、系统维护与能源综合利用技术等，考核内容与标准设置均紧密对接国际前沿行标，并将企业的新技术、新工艺、新规范引入到竞赛内容中。通过评价考核方案设计进一步引导院校新能源等相关领域人才的培养目标、课程设置与教学标准的优化，通过竞赛广泛推广“做中学、学中做”育人模式和“理实一体、双创结合”的教学环境建设，形成符合学生成长规律、顺应社会经济发展与产业结构升级、能力培养与职业岗位需求耦合的培养标准，创新高素质技术技能人才教育环境建设，服务新经济人才诉求。</w:t>
      </w:r>
    </w:p>
    <w:p>
      <w:pPr>
        <w:pStyle w:val="21"/>
        <w:keepNext w:val="0"/>
        <w:keepLines w:val="0"/>
        <w:pageBreakBefore w:val="0"/>
        <w:widowControl w:val="0"/>
        <w:kinsoku/>
        <w:wordWrap/>
        <w:overflowPunct/>
        <w:topLinePunct w:val="0"/>
        <w:bidi w:val="0"/>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三、竞赛内容</w:t>
      </w:r>
    </w:p>
    <w:p>
      <w:pPr>
        <w:keepNext w:val="0"/>
        <w:keepLines w:val="0"/>
        <w:pageBreakBefore w:val="0"/>
        <w:widowControl w:val="0"/>
        <w:kinsoku/>
        <w:wordWrap/>
        <w:overflowPunct/>
        <w:topLinePunct w:val="0"/>
        <w:bidi w:val="0"/>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赛项为团队竞技，赛事时长为6小时。参赛选手将在智慧新能源实训系统上完成工业园区、岛屿等区域能源工程项目规划、设计；在设计后的区域能源工程项目基础上，利用系统提供的供能装置、储能装置、智能控制装置、测量仪表、负载装置等各组成部分上实现设备选型、安装部署、电子控制模块的开发、光伏管控系统开发、能源工程系统调试检测及能源系统运行维护等项目任务；能够在实训系统的辅助下，有效采集获取能源数据、并控制能源系统的运行，创新性的完成项目任务。</w:t>
      </w:r>
    </w:p>
    <w:p>
      <w:pPr>
        <w:adjustRightInd w:val="0"/>
        <w:jc w:val="center"/>
        <w:rPr>
          <w:rFonts w:ascii="仿宋_GB2312" w:hAnsi="仿宋" w:eastAsia="仿宋_GB2312" w:cs="仿宋_GB2312"/>
          <w:sz w:val="28"/>
          <w:szCs w:val="28"/>
        </w:rPr>
      </w:pPr>
      <w:r>
        <w:rPr>
          <w:rFonts w:hint="eastAsia" w:ascii="仿宋_GB2312" w:hAnsi="仿宋" w:eastAsia="仿宋_GB2312" w:cs="仿宋_GB2312"/>
          <w:sz w:val="28"/>
          <w:szCs w:val="28"/>
        </w:rPr>
        <w:t>表</w:t>
      </w:r>
      <w:r>
        <w:rPr>
          <w:rFonts w:ascii="仿宋_GB2312" w:hAnsi="仿宋" w:eastAsia="仿宋_GB2312" w:cs="仿宋_GB2312"/>
          <w:sz w:val="28"/>
          <w:szCs w:val="28"/>
        </w:rPr>
        <w:t>1</w:t>
      </w:r>
      <w:r>
        <w:rPr>
          <w:rFonts w:hint="eastAsia" w:ascii="仿宋_GB2312" w:hAnsi="仿宋" w:eastAsia="仿宋_GB2312" w:cs="仿宋_GB2312"/>
          <w:sz w:val="28"/>
          <w:szCs w:val="28"/>
        </w:rPr>
        <w:t>：比赛任务及考核内容</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276"/>
        <w:gridCol w:w="552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vAlign w:val="center"/>
          </w:tcPr>
          <w:p>
            <w:pPr>
              <w:rPr>
                <w:rFonts w:hint="eastAsia" w:ascii="黑体" w:hAnsi="黑体" w:eastAsia="黑体" w:cs="黑体"/>
                <w:b w:val="0"/>
                <w:bCs/>
              </w:rPr>
            </w:pPr>
            <w:r>
              <w:rPr>
                <w:rFonts w:hint="eastAsia" w:ascii="黑体" w:hAnsi="黑体" w:eastAsia="黑体" w:cs="黑体"/>
                <w:b w:val="0"/>
                <w:bCs/>
                <w:sz w:val="24"/>
                <w:szCs w:val="24"/>
              </w:rPr>
              <w:t>序号</w:t>
            </w:r>
          </w:p>
        </w:tc>
        <w:tc>
          <w:tcPr>
            <w:tcW w:w="2268" w:type="dxa"/>
            <w:gridSpan w:val="2"/>
            <w:vAlign w:val="center"/>
          </w:tcPr>
          <w:p>
            <w:pPr>
              <w:pStyle w:val="2"/>
              <w:spacing w:before="0"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任务</w:t>
            </w:r>
          </w:p>
        </w:tc>
        <w:tc>
          <w:tcPr>
            <w:tcW w:w="5528" w:type="dxa"/>
            <w:vAlign w:val="center"/>
          </w:tcPr>
          <w:p>
            <w:pPr>
              <w:pStyle w:val="2"/>
              <w:spacing w:before="0"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考核内容</w:t>
            </w:r>
          </w:p>
        </w:tc>
        <w:tc>
          <w:tcPr>
            <w:tcW w:w="1241" w:type="dxa"/>
            <w:vAlign w:val="center"/>
          </w:tcPr>
          <w:p>
            <w:pPr>
              <w:pStyle w:val="2"/>
              <w:spacing w:before="0"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仿宋_GB2312" w:hAnsi="宋体" w:eastAsia="仿宋_GB2312"/>
                <w:sz w:val="24"/>
                <w:szCs w:val="24"/>
              </w:rPr>
            </w:pPr>
            <w:r>
              <w:rPr>
                <w:rFonts w:hint="eastAsia" w:ascii="仿宋_GB2312" w:hAnsi="宋体" w:eastAsia="仿宋_GB2312"/>
                <w:sz w:val="24"/>
                <w:szCs w:val="24"/>
              </w:rPr>
              <w:t>1</w:t>
            </w:r>
          </w:p>
        </w:tc>
        <w:tc>
          <w:tcPr>
            <w:tcW w:w="992"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工程规划与工程部署</w:t>
            </w:r>
          </w:p>
        </w:tc>
        <w:tc>
          <w:tcPr>
            <w:tcW w:w="1276"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光伏电子工程的部署与安装</w:t>
            </w:r>
          </w:p>
        </w:tc>
        <w:tc>
          <w:tcPr>
            <w:tcW w:w="5528"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考核参赛选手对光伏电子工程系统原理的掌握系统设计能力；考核参赛选手就光伏电子工程，对于供能设备、储能设备、智能控制装置及负载装置等的安装、配置、连接技能、方法、工艺的掌握。</w:t>
            </w:r>
          </w:p>
        </w:tc>
        <w:tc>
          <w:tcPr>
            <w:tcW w:w="1241" w:type="dxa"/>
            <w:vAlign w:val="center"/>
          </w:tcPr>
          <w:p>
            <w:pPr>
              <w:pStyle w:val="2"/>
              <w:spacing w:before="0" w:after="0" w:line="240" w:lineRule="auto"/>
              <w:jc w:val="cente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仿宋_GB2312" w:hAnsi="宋体" w:eastAsia="仿宋_GB2312"/>
                <w:sz w:val="24"/>
                <w:szCs w:val="24"/>
              </w:rPr>
            </w:pPr>
            <w:r>
              <w:rPr>
                <w:rFonts w:hint="eastAsia" w:ascii="仿宋_GB2312" w:hAnsi="宋体" w:eastAsia="仿宋_GB2312"/>
                <w:sz w:val="24"/>
                <w:szCs w:val="24"/>
              </w:rPr>
              <w:t>2</w:t>
            </w:r>
          </w:p>
        </w:tc>
        <w:tc>
          <w:tcPr>
            <w:tcW w:w="992" w:type="dxa"/>
            <w:vMerge w:val="restart"/>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系统开发与系统调试</w:t>
            </w:r>
          </w:p>
        </w:tc>
        <w:tc>
          <w:tcPr>
            <w:tcW w:w="1276"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光伏电子设备的开发与调试</w:t>
            </w:r>
          </w:p>
        </w:tc>
        <w:tc>
          <w:tcPr>
            <w:tcW w:w="5528"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考核光伏电子设备的开发和调试技能：基于光伏电子设备的智能控制、数据采集、显示及通讯等功能的开发、检测与调试。</w:t>
            </w:r>
          </w:p>
        </w:tc>
        <w:tc>
          <w:tcPr>
            <w:tcW w:w="1241" w:type="dxa"/>
            <w:vAlign w:val="center"/>
          </w:tcPr>
          <w:p>
            <w:pPr>
              <w:pStyle w:val="2"/>
              <w:spacing w:before="0" w:after="0" w:line="240" w:lineRule="auto"/>
              <w:jc w:val="cente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pStyle w:val="2"/>
              <w:spacing w:before="0" w:after="0" w:line="240" w:lineRule="auto"/>
              <w:jc w:val="center"/>
              <w:rPr>
                <w:rFonts w:ascii="仿宋_GB2312" w:hAnsi="仿宋" w:eastAsia="仿宋_GB2312" w:cs="仿宋"/>
                <w:b w:val="0"/>
                <w:bCs w:val="0"/>
                <w:sz w:val="24"/>
                <w:szCs w:val="24"/>
              </w:rPr>
            </w:pPr>
          </w:p>
        </w:tc>
        <w:tc>
          <w:tcPr>
            <w:tcW w:w="992" w:type="dxa"/>
            <w:vMerge w:val="continue"/>
            <w:vAlign w:val="center"/>
          </w:tcPr>
          <w:p>
            <w:pPr>
              <w:pStyle w:val="2"/>
              <w:spacing w:before="0" w:after="0" w:line="240" w:lineRule="auto"/>
              <w:jc w:val="center"/>
              <w:rPr>
                <w:rFonts w:ascii="仿宋_GB2312" w:hAnsi="仿宋" w:eastAsia="仿宋_GB2312" w:cs="仿宋"/>
                <w:b w:val="0"/>
                <w:bCs w:val="0"/>
                <w:sz w:val="24"/>
                <w:szCs w:val="24"/>
              </w:rPr>
            </w:pPr>
          </w:p>
        </w:tc>
        <w:tc>
          <w:tcPr>
            <w:tcW w:w="1276"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光伏电子工程的本地控制功能开发与调试</w:t>
            </w:r>
          </w:p>
        </w:tc>
        <w:tc>
          <w:tcPr>
            <w:tcW w:w="5528"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考核光伏发电系统的PLC控制及运行技术的运用：要求基于PLC进行功能开发及调试，实现光伏发电系统的本地控制功能、数据采集功能及与上位机、电子设备的通讯功能。</w:t>
            </w:r>
          </w:p>
        </w:tc>
        <w:tc>
          <w:tcPr>
            <w:tcW w:w="1241" w:type="dxa"/>
            <w:vAlign w:val="center"/>
          </w:tcPr>
          <w:p>
            <w:pPr>
              <w:pStyle w:val="2"/>
              <w:spacing w:before="0" w:after="0" w:line="240" w:lineRule="auto"/>
              <w:jc w:val="cente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pStyle w:val="2"/>
              <w:spacing w:before="0" w:after="0" w:line="240" w:lineRule="auto"/>
              <w:jc w:val="center"/>
              <w:rPr>
                <w:rFonts w:ascii="仿宋_GB2312" w:hAnsi="仿宋" w:eastAsia="仿宋_GB2312" w:cs="仿宋"/>
                <w:b w:val="0"/>
                <w:bCs w:val="0"/>
                <w:sz w:val="24"/>
                <w:szCs w:val="24"/>
              </w:rPr>
            </w:pPr>
          </w:p>
        </w:tc>
        <w:tc>
          <w:tcPr>
            <w:tcW w:w="992" w:type="dxa"/>
            <w:vMerge w:val="continue"/>
            <w:vAlign w:val="center"/>
          </w:tcPr>
          <w:p>
            <w:pPr>
              <w:pStyle w:val="2"/>
              <w:spacing w:before="0" w:after="0" w:line="240" w:lineRule="auto"/>
              <w:jc w:val="center"/>
              <w:rPr>
                <w:rFonts w:ascii="仿宋_GB2312" w:hAnsi="仿宋" w:eastAsia="仿宋_GB2312" w:cs="仿宋"/>
                <w:b w:val="0"/>
                <w:bCs w:val="0"/>
                <w:sz w:val="24"/>
                <w:szCs w:val="24"/>
              </w:rPr>
            </w:pPr>
          </w:p>
        </w:tc>
        <w:tc>
          <w:tcPr>
            <w:tcW w:w="1276"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光伏电子工程的远程监控功能开发与调试</w:t>
            </w:r>
          </w:p>
        </w:tc>
        <w:tc>
          <w:tcPr>
            <w:tcW w:w="5528"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考核光伏发电系统的监控系统和能量管理系统的运行机制及运行方法、传感技术及各类通讯技术的掌握：要求基于组态软件的光伏电子远程监控系统的开发及调试、对电子通讯设备的配置及调试，实现对光伏系统的整机运行、维护及能源综合利用等。</w:t>
            </w:r>
          </w:p>
        </w:tc>
        <w:tc>
          <w:tcPr>
            <w:tcW w:w="1241" w:type="dxa"/>
            <w:vAlign w:val="center"/>
          </w:tcPr>
          <w:p>
            <w:pPr>
              <w:pStyle w:val="2"/>
              <w:spacing w:before="0" w:after="0" w:line="240" w:lineRule="auto"/>
              <w:jc w:val="cente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pStyle w:val="2"/>
              <w:spacing w:before="0" w:after="0" w:line="240" w:lineRule="auto"/>
              <w:jc w:val="center"/>
              <w:rPr>
                <w:rFonts w:ascii="仿宋_GB2312" w:hAnsi="仿宋" w:eastAsia="仿宋_GB2312" w:cs="仿宋"/>
                <w:b w:val="0"/>
                <w:bCs w:val="0"/>
                <w:sz w:val="24"/>
                <w:szCs w:val="24"/>
              </w:rPr>
            </w:pPr>
          </w:p>
        </w:tc>
        <w:tc>
          <w:tcPr>
            <w:tcW w:w="992" w:type="dxa"/>
            <w:vMerge w:val="continue"/>
            <w:vAlign w:val="center"/>
          </w:tcPr>
          <w:p>
            <w:pPr>
              <w:pStyle w:val="2"/>
              <w:spacing w:before="0" w:after="0" w:line="240" w:lineRule="auto"/>
              <w:jc w:val="center"/>
              <w:rPr>
                <w:rFonts w:ascii="仿宋_GB2312" w:hAnsi="仿宋" w:eastAsia="仿宋_GB2312" w:cs="仿宋"/>
                <w:b w:val="0"/>
                <w:bCs w:val="0"/>
                <w:sz w:val="24"/>
                <w:szCs w:val="24"/>
              </w:rPr>
            </w:pPr>
          </w:p>
        </w:tc>
        <w:tc>
          <w:tcPr>
            <w:tcW w:w="1276"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光伏电子工程的系统运行与检测</w:t>
            </w:r>
          </w:p>
        </w:tc>
        <w:tc>
          <w:tcPr>
            <w:tcW w:w="5528"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考核光伏发电系统和设备的检测技能：按照用电操作规范，对光伏系统线路和设备进行检测，并按要求完成记录。</w:t>
            </w:r>
          </w:p>
        </w:tc>
        <w:tc>
          <w:tcPr>
            <w:tcW w:w="1241" w:type="dxa"/>
            <w:vAlign w:val="center"/>
          </w:tcPr>
          <w:p>
            <w:pPr>
              <w:pStyle w:val="2"/>
              <w:spacing w:before="0" w:after="0" w:line="240" w:lineRule="auto"/>
              <w:jc w:val="cente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仿宋_GB2312" w:hAnsi="宋体" w:eastAsia="仿宋_GB2312"/>
                <w:sz w:val="24"/>
                <w:szCs w:val="24"/>
              </w:rPr>
            </w:pPr>
            <w:r>
              <w:rPr>
                <w:rFonts w:hint="eastAsia" w:ascii="仿宋_GB2312" w:hAnsi="宋体" w:eastAsia="仿宋_GB2312"/>
                <w:sz w:val="24"/>
                <w:szCs w:val="24"/>
              </w:rPr>
              <w:t>3</w:t>
            </w:r>
          </w:p>
        </w:tc>
        <w:tc>
          <w:tcPr>
            <w:tcW w:w="992"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区域能源分析与排布</w:t>
            </w:r>
          </w:p>
        </w:tc>
        <w:tc>
          <w:tcPr>
            <w:tcW w:w="1276"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区域能源分析与排布</w:t>
            </w:r>
          </w:p>
        </w:tc>
        <w:tc>
          <w:tcPr>
            <w:tcW w:w="5528"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考核参赛选手对区域能源工程项目整体的项目需求分析、能源供电选址、能源系统分析、产能分析、能源优化等知识的掌握。</w:t>
            </w:r>
          </w:p>
        </w:tc>
        <w:tc>
          <w:tcPr>
            <w:tcW w:w="1241" w:type="dxa"/>
            <w:vAlign w:val="center"/>
          </w:tcPr>
          <w:p>
            <w:pPr>
              <w:pStyle w:val="2"/>
              <w:spacing w:before="0" w:after="0" w:line="240" w:lineRule="auto"/>
              <w:jc w:val="cente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仿宋_GB2312" w:hAnsi="宋体" w:eastAsia="仿宋_GB2312"/>
                <w:sz w:val="24"/>
                <w:szCs w:val="24"/>
              </w:rPr>
            </w:pPr>
            <w:r>
              <w:rPr>
                <w:rFonts w:hint="eastAsia" w:ascii="仿宋_GB2312" w:hAnsi="宋体" w:eastAsia="仿宋_GB2312"/>
                <w:sz w:val="24"/>
                <w:szCs w:val="24"/>
              </w:rPr>
              <w:t>4</w:t>
            </w:r>
          </w:p>
        </w:tc>
        <w:tc>
          <w:tcPr>
            <w:tcW w:w="992"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职业规范与安全生产</w:t>
            </w:r>
          </w:p>
        </w:tc>
        <w:tc>
          <w:tcPr>
            <w:tcW w:w="1276"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职业规范与安全生产</w:t>
            </w:r>
          </w:p>
        </w:tc>
        <w:tc>
          <w:tcPr>
            <w:tcW w:w="5528" w:type="dxa"/>
            <w:vAlign w:val="center"/>
          </w:tcPr>
          <w:p>
            <w:pPr>
              <w:keepNext/>
              <w:keepLines/>
              <w:jc w:val="left"/>
              <w:outlineLvl w:val="1"/>
              <w:rPr>
                <w:rFonts w:ascii="仿宋_GB2312" w:hAnsi="仿宋" w:eastAsia="仿宋_GB2312" w:cs="仿宋"/>
                <w:sz w:val="24"/>
                <w:szCs w:val="24"/>
              </w:rPr>
            </w:pPr>
            <w:r>
              <w:rPr>
                <w:rFonts w:hint="eastAsia" w:ascii="仿宋_GB2312" w:hAnsi="仿宋" w:eastAsia="仿宋_GB2312" w:cs="仿宋"/>
                <w:sz w:val="24"/>
              </w:rPr>
              <w:t>考核安全操作规程、团队协作、文明比赛、现场整洁有序等方面的职业素养。</w:t>
            </w:r>
          </w:p>
        </w:tc>
        <w:tc>
          <w:tcPr>
            <w:tcW w:w="1241" w:type="dxa"/>
            <w:vAlign w:val="center"/>
          </w:tcPr>
          <w:p>
            <w:pPr>
              <w:pStyle w:val="2"/>
              <w:spacing w:before="0" w:after="0" w:line="240" w:lineRule="auto"/>
              <w:jc w:val="center"/>
              <w:rPr>
                <w:rFonts w:ascii="仿宋_GB2312" w:hAnsi="仿宋" w:eastAsia="仿宋_GB2312" w:cs="仿宋"/>
                <w:b w:val="0"/>
                <w:bCs w:val="0"/>
                <w:sz w:val="24"/>
                <w:szCs w:val="24"/>
              </w:rPr>
            </w:pPr>
            <w:r>
              <w:rPr>
                <w:rFonts w:hint="eastAsia" w:ascii="仿宋_GB2312" w:hAnsi="仿宋" w:eastAsia="仿宋_GB2312" w:cs="仿宋"/>
                <w:b w:val="0"/>
                <w:bCs w:val="0"/>
                <w:sz w:val="24"/>
                <w:szCs w:val="24"/>
              </w:rPr>
              <w:t>5%</w:t>
            </w:r>
          </w:p>
        </w:tc>
      </w:tr>
    </w:tbl>
    <w:p>
      <w:pPr>
        <w:pStyle w:val="21"/>
        <w:keepNext w:val="0"/>
        <w:keepLines w:val="0"/>
        <w:pageBreakBefore w:val="0"/>
        <w:widowControl w:val="0"/>
        <w:kinsoku/>
        <w:wordWrap/>
        <w:overflowPunct/>
        <w:topLinePunct w:val="0"/>
        <w:autoSpaceDE/>
        <w:autoSpaceDN/>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四、竞赛方式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赛项采取团体比赛形式；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参赛队不得跨校组队,每校参赛队不超过1支；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w:t>
      </w:r>
      <w:r>
        <w:rPr>
          <w:rFonts w:hint="eastAsia" w:ascii="仿宋_GB2312" w:hAnsi="仿宋" w:eastAsia="仿宋_GB2312" w:cs="仿宋"/>
          <w:color w:val="000000"/>
          <w:sz w:val="30"/>
          <w:szCs w:val="30"/>
        </w:rPr>
        <w:t>每个参赛队由3名选手（设场上队长1名）和1-2名指导教师组成；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w:t>
      </w:r>
      <w:r>
        <w:rPr>
          <w:rFonts w:hint="eastAsia" w:ascii="仿宋_GB2312" w:hAnsi="仿宋" w:eastAsia="仿宋_GB2312" w:cs="仿宋"/>
          <w:color w:val="000000"/>
          <w:sz w:val="30"/>
          <w:szCs w:val="30"/>
        </w:rPr>
        <w:t>3名选手在竞赛现场按照竞赛任务要求，相互配合完成竞赛任务。</w:t>
      </w:r>
    </w:p>
    <w:p>
      <w:pPr>
        <w:pStyle w:val="21"/>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五、参赛报名</w:t>
      </w:r>
    </w:p>
    <w:p>
      <w:pPr>
        <w:pStyle w:val="6"/>
        <w:keepNext w:val="0"/>
        <w:keepLines w:val="0"/>
        <w:pageBreakBefore w:val="0"/>
        <w:widowControl w:val="0"/>
        <w:kinsoku/>
        <w:wordWrap/>
        <w:overflowPunct/>
        <w:topLinePunct w:val="0"/>
        <w:bidi w:val="0"/>
        <w:adjustRightInd/>
        <w:snapToGrid/>
        <w:ind w:firstLine="600" w:firstLineChars="200"/>
        <w:textAlignment w:val="auto"/>
        <w:rPr>
          <w:rFonts w:ascii="仿宋_GB2312" w:hAnsi="仿宋_GB2312" w:eastAsia="仿宋_GB2312" w:cs="仿宋_GB2312"/>
          <w:color w:val="000000" w:themeColor="text1"/>
          <w:sz w:val="30"/>
          <w:szCs w:val="30"/>
          <w:lang w:val="en-US"/>
        </w:rPr>
      </w:pPr>
      <w:r>
        <w:rPr>
          <w:rFonts w:hint="eastAsia" w:ascii="仿宋_GB2312" w:hAnsi="仿宋_GB2312" w:eastAsia="仿宋_GB2312" w:cs="仿宋_GB2312"/>
          <w:color w:val="000000" w:themeColor="text1"/>
          <w:sz w:val="30"/>
          <w:szCs w:val="30"/>
          <w:lang w:val="en-US"/>
        </w:rPr>
        <w:t>1.参赛院校须于</w:t>
      </w:r>
      <w:r>
        <w:rPr>
          <w:rFonts w:hint="eastAsia" w:ascii="仿宋_GB2312" w:hAnsi="仿宋_GB2312" w:eastAsia="仿宋_GB2312" w:cs="仿宋_GB2312"/>
          <w:color w:val="000000" w:themeColor="text1"/>
          <w:sz w:val="30"/>
          <w:szCs w:val="30"/>
          <w:lang w:val="en-US" w:eastAsia="zh-CN"/>
        </w:rPr>
        <w:t>10</w:t>
      </w:r>
      <w:r>
        <w:rPr>
          <w:rFonts w:hint="eastAsia" w:ascii="仿宋_GB2312" w:hAnsi="仿宋_GB2312" w:eastAsia="仿宋_GB2312" w:cs="仿宋_GB2312"/>
          <w:color w:val="000000" w:themeColor="text1"/>
          <w:sz w:val="30"/>
          <w:szCs w:val="30"/>
          <w:lang w:val="en-US"/>
        </w:rPr>
        <w:t>月</w:t>
      </w:r>
      <w:r>
        <w:rPr>
          <w:rFonts w:hint="eastAsia" w:ascii="仿宋_GB2312" w:hAnsi="仿宋_GB2312" w:eastAsia="仿宋_GB2312" w:cs="仿宋_GB2312"/>
          <w:color w:val="000000" w:themeColor="text1"/>
          <w:sz w:val="30"/>
          <w:szCs w:val="30"/>
          <w:lang w:val="en-US" w:eastAsia="zh-CN"/>
        </w:rPr>
        <w:t>25</w:t>
      </w:r>
      <w:r>
        <w:rPr>
          <w:rFonts w:hint="eastAsia" w:ascii="仿宋_GB2312" w:hAnsi="仿宋_GB2312" w:eastAsia="仿宋_GB2312" w:cs="仿宋_GB2312"/>
          <w:color w:val="000000" w:themeColor="text1"/>
          <w:sz w:val="30"/>
          <w:szCs w:val="30"/>
          <w:lang w:val="en-US"/>
        </w:rPr>
        <w:t>日前登录河南省高职院校技能大赛报名系统（http://39.105.49.188/</w:t>
      </w:r>
      <w:r>
        <w:rPr>
          <w:color w:val="000000" w:themeColor="text1"/>
        </w:rPr>
        <w:fldChar w:fldCharType="begin"/>
      </w:r>
      <w:r>
        <w:rPr>
          <w:color w:val="000000" w:themeColor="text1"/>
        </w:rPr>
        <w:instrText xml:space="preserve"> HYPERLINK "http://39.105.49.188/" </w:instrText>
      </w:r>
      <w:r>
        <w:rPr>
          <w:color w:val="000000" w:themeColor="text1"/>
        </w:rPr>
        <w:fldChar w:fldCharType="separate"/>
      </w:r>
      <w:r>
        <w:rPr>
          <w:color w:val="000000" w:themeColor="text1"/>
        </w:rPr>
        <w:fldChar w:fldCharType="end"/>
      </w:r>
      <w:r>
        <w:rPr>
          <w:rFonts w:hint="eastAsia" w:ascii="仿宋_GB2312" w:hAnsi="仿宋_GB2312" w:eastAsia="仿宋_GB2312" w:cs="仿宋_GB2312"/>
          <w:color w:val="000000" w:themeColor="text1"/>
          <w:sz w:val="30"/>
          <w:szCs w:val="30"/>
          <w:lang w:val="en-US"/>
        </w:rPr>
        <w:t>），按要求填报并提交参赛信息。</w:t>
      </w:r>
    </w:p>
    <w:p>
      <w:pPr>
        <w:pStyle w:val="6"/>
        <w:keepNext w:val="0"/>
        <w:keepLines w:val="0"/>
        <w:pageBreakBefore w:val="0"/>
        <w:widowControl w:val="0"/>
        <w:kinsoku/>
        <w:wordWrap/>
        <w:overflowPunct/>
        <w:topLinePunct w:val="0"/>
        <w:bidi w:val="0"/>
        <w:adjustRightInd/>
        <w:snapToGrid/>
        <w:ind w:firstLine="600" w:firstLineChars="200"/>
        <w:textAlignment w:val="auto"/>
        <w:rPr>
          <w:rFonts w:ascii="仿宋_GB2312" w:hAnsi="仿宋_GB2312" w:eastAsia="仿宋_GB2312" w:cs="仿宋_GB2312"/>
          <w:color w:val="000000" w:themeColor="text1"/>
          <w:sz w:val="30"/>
          <w:szCs w:val="30"/>
          <w:lang w:val="en-US"/>
        </w:rPr>
      </w:pPr>
      <w:r>
        <w:rPr>
          <w:rFonts w:hint="eastAsia" w:ascii="仿宋_GB2312" w:hAnsi="仿宋_GB2312" w:eastAsia="仿宋_GB2312" w:cs="仿宋_GB2312"/>
          <w:color w:val="000000" w:themeColor="text1"/>
          <w:sz w:val="30"/>
          <w:szCs w:val="30"/>
          <w:lang w:val="en-US"/>
        </w:rPr>
        <w:t>2.各参赛校以学校为单位注册报名平台，专人负责报名工作。（技术支持：郭威老师，电话：13643997008）。</w:t>
      </w:r>
    </w:p>
    <w:p>
      <w:pPr>
        <w:pStyle w:val="6"/>
        <w:keepNext w:val="0"/>
        <w:keepLines w:val="0"/>
        <w:pageBreakBefore w:val="0"/>
        <w:widowControl w:val="0"/>
        <w:kinsoku/>
        <w:wordWrap/>
        <w:overflowPunct/>
        <w:topLinePunct w:val="0"/>
        <w:bidi w:val="0"/>
        <w:adjustRightInd/>
        <w:snapToGrid/>
        <w:ind w:firstLine="600" w:firstLineChars="200"/>
        <w:textAlignment w:val="auto"/>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提交报名信息后，参赛院校从系统导出报名表、赛项汇总表，连同参赛选手身份证复印件、学信网“教育部学籍在线验证报告”或省招办录取名册复印件各1份并加盖公章报送或邮寄至承办学校（许昌职业技术学院）。纸质报名材料接收截止时间为</w:t>
      </w:r>
      <w:r>
        <w:rPr>
          <w:rFonts w:ascii="仿宋_GB2312" w:hAnsi="仿宋_GB2312" w:eastAsia="仿宋_GB2312" w:cs="仿宋_GB2312"/>
          <w:sz w:val="30"/>
          <w:szCs w:val="30"/>
          <w:lang w:val="en-US"/>
        </w:rPr>
        <w:t>1</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val="en-US"/>
        </w:rPr>
        <w:t>月2</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rPr>
        <w:t>日，以邮戳时间为准。邮寄地址：河南省许昌市新兴东路4</w:t>
      </w:r>
      <w:r>
        <w:rPr>
          <w:rFonts w:ascii="仿宋_GB2312" w:hAnsi="仿宋_GB2312" w:eastAsia="仿宋_GB2312" w:cs="仿宋_GB2312"/>
          <w:sz w:val="30"/>
          <w:szCs w:val="30"/>
          <w:lang w:val="en-US"/>
        </w:rPr>
        <w:t>336</w:t>
      </w:r>
      <w:r>
        <w:rPr>
          <w:rFonts w:hint="eastAsia" w:ascii="仿宋_GB2312" w:hAnsi="仿宋_GB2312" w:eastAsia="仿宋_GB2312" w:cs="仿宋_GB2312"/>
          <w:sz w:val="30"/>
          <w:szCs w:val="30"/>
          <w:lang w:val="en-US"/>
        </w:rPr>
        <w:t>号许昌职业技术学院教务处，邮编：4</w:t>
      </w:r>
      <w:r>
        <w:rPr>
          <w:rFonts w:ascii="仿宋_GB2312" w:hAnsi="仿宋_GB2312" w:eastAsia="仿宋_GB2312" w:cs="仿宋_GB2312"/>
          <w:sz w:val="30"/>
          <w:szCs w:val="30"/>
          <w:lang w:val="en-US"/>
        </w:rPr>
        <w:t>61000</w:t>
      </w:r>
      <w:r>
        <w:rPr>
          <w:rFonts w:hint="eastAsia" w:ascii="仿宋_GB2312" w:hAnsi="仿宋_GB2312" w:eastAsia="仿宋_GB2312" w:cs="仿宋_GB2312"/>
          <w:sz w:val="30"/>
          <w:szCs w:val="30"/>
          <w:lang w:val="en-US"/>
        </w:rPr>
        <w:t>；联系人：杨继德；联系电话：</w:t>
      </w:r>
      <w:r>
        <w:rPr>
          <w:rFonts w:ascii="仿宋_GB2312" w:hAnsi="仿宋_GB2312" w:eastAsia="仿宋_GB2312" w:cs="仿宋_GB2312"/>
          <w:sz w:val="30"/>
          <w:szCs w:val="30"/>
          <w:lang w:val="en-US"/>
        </w:rPr>
        <w:t>18503749562</w:t>
      </w:r>
      <w:r>
        <w:rPr>
          <w:rFonts w:hint="eastAsia" w:ascii="仿宋_GB2312" w:hAnsi="仿宋_GB2312" w:eastAsia="仿宋_GB2312" w:cs="仿宋_GB2312"/>
          <w:sz w:val="30"/>
          <w:szCs w:val="30"/>
          <w:lang w:val="en-US"/>
        </w:rPr>
        <w:t>。</w:t>
      </w:r>
    </w:p>
    <w:p>
      <w:pPr>
        <w:pStyle w:val="6"/>
        <w:keepNext w:val="0"/>
        <w:keepLines w:val="0"/>
        <w:pageBreakBefore w:val="0"/>
        <w:widowControl w:val="0"/>
        <w:kinsoku/>
        <w:wordWrap/>
        <w:overflowPunct/>
        <w:topLinePunct w:val="0"/>
        <w:bidi w:val="0"/>
        <w:adjustRightInd/>
        <w:snapToGrid/>
        <w:ind w:firstLine="600" w:firstLineChars="200"/>
        <w:textAlignment w:val="auto"/>
        <w:rPr>
          <w:rFonts w:ascii="仿宋_GB2312" w:hAnsi="等线" w:eastAsia="仿宋_GB2312" w:cs="仿宋_GB2312"/>
          <w:color w:val="0D0D0D"/>
          <w:sz w:val="30"/>
          <w:szCs w:val="30"/>
        </w:rPr>
      </w:pPr>
      <w:r>
        <w:rPr>
          <w:rFonts w:hint="eastAsia" w:ascii="仿宋_GB2312" w:hAnsi="仿宋_GB2312" w:eastAsia="仿宋_GB2312" w:cs="仿宋_GB2312"/>
          <w:sz w:val="30"/>
          <w:szCs w:val="30"/>
          <w:lang w:val="en-US"/>
        </w:rPr>
        <w:t>4.承办学校收到纸质报名材料，按省赛的要求认真审核参赛选手和指导教师资格，审核通过报名成功。</w:t>
      </w:r>
    </w:p>
    <w:p>
      <w:pPr>
        <w:pStyle w:val="21"/>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六、竞赛流程</w:t>
      </w:r>
    </w:p>
    <w:p>
      <w:pPr>
        <w:keepNext w:val="0"/>
        <w:keepLines w:val="0"/>
        <w:pageBreakBefore w:val="0"/>
        <w:widowControl w:val="0"/>
        <w:kinsoku/>
        <w:wordWrap/>
        <w:overflowPunct/>
        <w:topLinePunct w:val="0"/>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2021年11月5日报到，2021年11月6日为竞赛时间。竞赛地点为：许昌职业技术学院。</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 xml:space="preserve">（一）时间安排 </w:t>
      </w:r>
    </w:p>
    <w:p>
      <w:pPr>
        <w:keepNext w:val="0"/>
        <w:keepLines w:val="0"/>
        <w:pageBreakBefore w:val="0"/>
        <w:widowControl w:val="0"/>
        <w:kinsoku/>
        <w:wordWrap/>
        <w:overflowPunct/>
        <w:topLinePunct w:val="0"/>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竞赛时间安排：6小时。</w:t>
      </w:r>
    </w:p>
    <w:p>
      <w:pPr>
        <w:ind w:firstLine="3373" w:firstLineChars="1200"/>
        <w:rPr>
          <w:rFonts w:ascii="宋体" w:hAnsi="宋体" w:cs="宋体"/>
          <w:b/>
          <w:sz w:val="28"/>
          <w:szCs w:val="28"/>
        </w:rPr>
      </w:pPr>
      <w:r>
        <w:rPr>
          <w:rFonts w:hint="eastAsia" w:ascii="宋体" w:hAnsi="宋体" w:cs="宋体"/>
          <w:b/>
          <w:sz w:val="28"/>
          <w:szCs w:val="28"/>
        </w:rPr>
        <w:t xml:space="preserve">表2 竞赛日程表 </w:t>
      </w:r>
    </w:p>
    <w:tbl>
      <w:tblPr>
        <w:tblStyle w:val="12"/>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87"/>
        <w:gridCol w:w="2013"/>
        <w:gridCol w:w="2309"/>
        <w:gridCol w:w="1191"/>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077" w:type="dxa"/>
            <w:vAlign w:val="center"/>
          </w:tcPr>
          <w:p>
            <w:pPr>
              <w:shd w:val="solid" w:color="FFFFFF" w:fill="auto"/>
              <w:autoSpaceDN w:val="0"/>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日期</w:t>
            </w:r>
          </w:p>
        </w:tc>
        <w:tc>
          <w:tcPr>
            <w:tcW w:w="1587" w:type="dxa"/>
            <w:vAlign w:val="center"/>
          </w:tcPr>
          <w:p>
            <w:pPr>
              <w:shd w:val="solid" w:color="FFFFFF" w:fill="auto"/>
              <w:autoSpaceDN w:val="0"/>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时间</w:t>
            </w:r>
          </w:p>
        </w:tc>
        <w:tc>
          <w:tcPr>
            <w:tcW w:w="2013" w:type="dxa"/>
            <w:vAlign w:val="center"/>
          </w:tcPr>
          <w:p>
            <w:pPr>
              <w:shd w:val="solid" w:color="FFFFFF" w:fill="auto"/>
              <w:autoSpaceDN w:val="0"/>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事项</w:t>
            </w:r>
          </w:p>
        </w:tc>
        <w:tc>
          <w:tcPr>
            <w:tcW w:w="2309" w:type="dxa"/>
            <w:vAlign w:val="center"/>
          </w:tcPr>
          <w:p>
            <w:pPr>
              <w:shd w:val="solid" w:color="FFFFFF" w:fill="auto"/>
              <w:autoSpaceDN w:val="0"/>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参加人员</w:t>
            </w:r>
          </w:p>
        </w:tc>
        <w:tc>
          <w:tcPr>
            <w:tcW w:w="1191" w:type="dxa"/>
            <w:vAlign w:val="center"/>
          </w:tcPr>
          <w:p>
            <w:pPr>
              <w:shd w:val="solid" w:color="FFFFFF" w:fill="auto"/>
              <w:autoSpaceDN w:val="0"/>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地点</w:t>
            </w:r>
          </w:p>
        </w:tc>
        <w:tc>
          <w:tcPr>
            <w:tcW w:w="1357" w:type="dxa"/>
            <w:vAlign w:val="center"/>
          </w:tcPr>
          <w:p>
            <w:pPr>
              <w:shd w:val="solid" w:color="FFFFFF" w:fill="auto"/>
              <w:autoSpaceDN w:val="0"/>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7" w:type="dxa"/>
            <w:vMerge w:val="restart"/>
            <w:vAlign w:val="center"/>
          </w:tcPr>
          <w:p>
            <w:pPr>
              <w:shd w:val="solid" w:color="FFFFFF" w:fill="auto"/>
              <w:autoSpaceDN w:val="0"/>
              <w:adjustRightInd w:val="0"/>
              <w:snapToGrid w:val="0"/>
              <w:rPr>
                <w:rFonts w:ascii="仿宋_GB2312" w:hAnsi="仿宋" w:eastAsia="仿宋_GB2312" w:cs="仿宋"/>
                <w:sz w:val="24"/>
              </w:rPr>
            </w:pPr>
            <w:r>
              <w:rPr>
                <w:rFonts w:hint="eastAsia" w:ascii="仿宋_GB2312" w:hAnsi="仿宋" w:eastAsia="仿宋_GB2312" w:cs="仿宋"/>
                <w:sz w:val="24"/>
              </w:rPr>
              <w:t>11月5日</w:t>
            </w:r>
          </w:p>
        </w:tc>
        <w:tc>
          <w:tcPr>
            <w:tcW w:w="1587" w:type="dxa"/>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08:00-12:00</w:t>
            </w:r>
          </w:p>
        </w:tc>
        <w:tc>
          <w:tcPr>
            <w:tcW w:w="2013"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参赛队、裁判、仲裁、监督报到，安排住宿，领取资料</w:t>
            </w:r>
          </w:p>
        </w:tc>
        <w:tc>
          <w:tcPr>
            <w:tcW w:w="2309"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工作人员、裁判、仲裁、监督、参赛队</w:t>
            </w: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住宿酒店</w:t>
            </w:r>
          </w:p>
        </w:tc>
        <w:tc>
          <w:tcPr>
            <w:tcW w:w="1357" w:type="dxa"/>
            <w:vAlign w:val="center"/>
          </w:tcPr>
          <w:p>
            <w:pPr>
              <w:shd w:val="solid" w:color="FFFFFF" w:fill="auto"/>
              <w:autoSpaceDN w:val="0"/>
              <w:adjustRightInd w:val="0"/>
              <w:snapToGrid w:val="0"/>
              <w:spacing w:line="32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Merge w:val="restart"/>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14:30-15:30</w:t>
            </w:r>
          </w:p>
        </w:tc>
        <w:tc>
          <w:tcPr>
            <w:tcW w:w="2013" w:type="dxa"/>
            <w:vAlign w:val="center"/>
          </w:tcPr>
          <w:p>
            <w:pPr>
              <w:shd w:val="solid" w:color="FFFFFF" w:fill="auto"/>
              <w:autoSpaceDN w:val="0"/>
              <w:adjustRightInd w:val="0"/>
              <w:snapToGrid w:val="0"/>
              <w:rPr>
                <w:rFonts w:ascii="仿宋_GB2312" w:hAnsi="仿宋" w:eastAsia="仿宋_GB2312" w:cs="仿宋"/>
                <w:sz w:val="24"/>
              </w:rPr>
            </w:pPr>
            <w:r>
              <w:rPr>
                <w:rFonts w:hint="eastAsia" w:ascii="仿宋_GB2312" w:hAnsi="仿宋" w:eastAsia="仿宋_GB2312" w:cs="仿宋"/>
                <w:sz w:val="24"/>
              </w:rPr>
              <w:t>赛前工作会</w:t>
            </w:r>
          </w:p>
        </w:tc>
        <w:tc>
          <w:tcPr>
            <w:tcW w:w="2309"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各参赛队领队、指导老师、裁判长</w:t>
            </w:r>
          </w:p>
        </w:tc>
        <w:tc>
          <w:tcPr>
            <w:tcW w:w="1191" w:type="dxa"/>
            <w:vMerge w:val="restart"/>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校内</w:t>
            </w:r>
          </w:p>
        </w:tc>
        <w:tc>
          <w:tcPr>
            <w:tcW w:w="1357" w:type="dxa"/>
            <w:vMerge w:val="restart"/>
            <w:vAlign w:val="center"/>
          </w:tcPr>
          <w:p>
            <w:pPr>
              <w:shd w:val="solid" w:color="FFFFFF" w:fill="auto"/>
              <w:autoSpaceDN w:val="0"/>
              <w:adjustRightInd w:val="0"/>
              <w:snapToGrid w:val="0"/>
              <w:spacing w:line="32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Merge w:val="continue"/>
            <w:vAlign w:val="center"/>
          </w:tcPr>
          <w:p>
            <w:pPr>
              <w:shd w:val="solid" w:color="FFFFFF" w:fill="auto"/>
              <w:autoSpaceDN w:val="0"/>
              <w:adjustRightInd w:val="0"/>
              <w:snapToGrid w:val="0"/>
              <w:jc w:val="center"/>
              <w:rPr>
                <w:rFonts w:ascii="仿宋_GB2312" w:hAnsi="仿宋" w:eastAsia="仿宋_GB2312" w:cs="仿宋"/>
                <w:sz w:val="24"/>
              </w:rPr>
            </w:pPr>
          </w:p>
        </w:tc>
        <w:tc>
          <w:tcPr>
            <w:tcW w:w="2013"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加密抽签（抽序号）</w:t>
            </w:r>
          </w:p>
        </w:tc>
        <w:tc>
          <w:tcPr>
            <w:tcW w:w="2309" w:type="dxa"/>
            <w:vAlign w:val="center"/>
          </w:tcPr>
          <w:p>
            <w:pPr>
              <w:shd w:val="solid" w:color="FFFFFF" w:fill="auto"/>
              <w:autoSpaceDN w:val="0"/>
              <w:adjustRightInd w:val="0"/>
              <w:snapToGrid w:val="0"/>
              <w:rPr>
                <w:rFonts w:ascii="仿宋_GB2312" w:hAnsi="仿宋" w:eastAsia="仿宋_GB2312" w:cs="仿宋"/>
                <w:sz w:val="24"/>
              </w:rPr>
            </w:pPr>
            <w:r>
              <w:rPr>
                <w:rFonts w:hint="eastAsia" w:ascii="仿宋_GB2312" w:hAnsi="仿宋" w:eastAsia="仿宋_GB2312" w:cs="仿宋"/>
                <w:sz w:val="24"/>
              </w:rPr>
              <w:t>各队领队</w:t>
            </w:r>
          </w:p>
        </w:tc>
        <w:tc>
          <w:tcPr>
            <w:tcW w:w="1191" w:type="dxa"/>
            <w:vMerge w:val="continue"/>
            <w:vAlign w:val="center"/>
          </w:tcPr>
          <w:p>
            <w:pPr>
              <w:shd w:val="solid" w:color="FFFFFF" w:fill="auto"/>
              <w:autoSpaceDN w:val="0"/>
              <w:adjustRightInd w:val="0"/>
              <w:snapToGrid w:val="0"/>
              <w:jc w:val="center"/>
              <w:rPr>
                <w:rFonts w:ascii="仿宋_GB2312" w:hAnsi="仿宋" w:eastAsia="仿宋_GB2312" w:cs="仿宋"/>
                <w:sz w:val="24"/>
              </w:rPr>
            </w:pPr>
          </w:p>
        </w:tc>
        <w:tc>
          <w:tcPr>
            <w:tcW w:w="1357" w:type="dxa"/>
            <w:vMerge w:val="continue"/>
            <w:vAlign w:val="center"/>
          </w:tcPr>
          <w:p>
            <w:pPr>
              <w:shd w:val="solid" w:color="FFFFFF" w:fill="auto"/>
              <w:autoSpaceDN w:val="0"/>
              <w:adjustRightInd w:val="0"/>
              <w:snapToGrid w:val="0"/>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16:00-17:00</w:t>
            </w:r>
          </w:p>
        </w:tc>
        <w:tc>
          <w:tcPr>
            <w:tcW w:w="2013" w:type="dxa"/>
            <w:vAlign w:val="center"/>
          </w:tcPr>
          <w:p>
            <w:pPr>
              <w:shd w:val="solid" w:color="FFFFFF" w:fill="auto"/>
              <w:autoSpaceDN w:val="0"/>
              <w:adjustRightInd w:val="0"/>
              <w:snapToGrid w:val="0"/>
              <w:rPr>
                <w:rFonts w:ascii="仿宋_GB2312" w:hAnsi="仿宋" w:eastAsia="仿宋_GB2312" w:cs="仿宋"/>
                <w:sz w:val="24"/>
              </w:rPr>
            </w:pPr>
            <w:r>
              <w:rPr>
                <w:rFonts w:hint="eastAsia" w:ascii="仿宋_GB2312" w:hAnsi="仿宋" w:eastAsia="仿宋_GB2312" w:cs="仿宋"/>
                <w:sz w:val="24"/>
              </w:rPr>
              <w:t>熟悉场地</w:t>
            </w:r>
          </w:p>
        </w:tc>
        <w:tc>
          <w:tcPr>
            <w:tcW w:w="2309"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各参赛队</w:t>
            </w: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北车间</w:t>
            </w:r>
          </w:p>
        </w:tc>
        <w:tc>
          <w:tcPr>
            <w:tcW w:w="1357" w:type="dxa"/>
            <w:vMerge w:val="restart"/>
            <w:vAlign w:val="center"/>
          </w:tcPr>
          <w:p>
            <w:pPr>
              <w:shd w:val="solid" w:color="FFFFFF" w:fill="auto"/>
              <w:autoSpaceDN w:val="0"/>
              <w:adjustRightInd w:val="0"/>
              <w:snapToGrid w:val="0"/>
              <w:spacing w:line="32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16:00-17:00</w:t>
            </w:r>
          </w:p>
        </w:tc>
        <w:tc>
          <w:tcPr>
            <w:tcW w:w="2013" w:type="dxa"/>
            <w:vAlign w:val="center"/>
          </w:tcPr>
          <w:p>
            <w:pPr>
              <w:spacing w:line="320" w:lineRule="exact"/>
              <w:rPr>
                <w:rFonts w:ascii="仿宋_GB2312" w:hAnsi="仿宋" w:eastAsia="仿宋_GB2312" w:cs="仿宋"/>
                <w:sz w:val="24"/>
              </w:rPr>
            </w:pPr>
            <w:r>
              <w:rPr>
                <w:rFonts w:hint="eastAsia" w:ascii="仿宋_GB2312" w:hAnsi="仿宋" w:eastAsia="仿宋_GB2312" w:cs="仿宋"/>
                <w:sz w:val="24"/>
              </w:rPr>
              <w:t>裁判培训工作会议</w:t>
            </w:r>
          </w:p>
        </w:tc>
        <w:tc>
          <w:tcPr>
            <w:tcW w:w="2309" w:type="dxa"/>
            <w:vAlign w:val="center"/>
          </w:tcPr>
          <w:p>
            <w:pPr>
              <w:spacing w:line="320" w:lineRule="exact"/>
              <w:rPr>
                <w:rFonts w:ascii="仿宋_GB2312" w:hAnsi="仿宋" w:eastAsia="仿宋_GB2312" w:cs="仿宋"/>
                <w:sz w:val="24"/>
              </w:rPr>
            </w:pPr>
            <w:r>
              <w:rPr>
                <w:rFonts w:hint="eastAsia" w:ascii="仿宋_GB2312" w:hAnsi="仿宋" w:eastAsia="仿宋_GB2312" w:cs="仿宋"/>
                <w:sz w:val="24"/>
              </w:rPr>
              <w:t>裁判长、裁判员、监督组、专家组</w:t>
            </w:r>
          </w:p>
        </w:tc>
        <w:tc>
          <w:tcPr>
            <w:tcW w:w="1191" w:type="dxa"/>
            <w:vAlign w:val="center"/>
          </w:tcPr>
          <w:p>
            <w:pPr>
              <w:spacing w:line="320" w:lineRule="exact"/>
              <w:jc w:val="center"/>
              <w:rPr>
                <w:rFonts w:ascii="仿宋_GB2312" w:hAnsi="仿宋" w:eastAsia="仿宋_GB2312" w:cs="仿宋"/>
                <w:sz w:val="24"/>
              </w:rPr>
            </w:pPr>
            <w:r>
              <w:rPr>
                <w:rFonts w:hint="eastAsia" w:ascii="仿宋_GB2312" w:hAnsi="仿宋" w:eastAsia="仿宋_GB2312" w:cs="仿宋"/>
                <w:sz w:val="24"/>
              </w:rPr>
              <w:t>校内</w:t>
            </w:r>
          </w:p>
        </w:tc>
        <w:tc>
          <w:tcPr>
            <w:tcW w:w="1357" w:type="dxa"/>
            <w:vMerge w:val="continue"/>
            <w:vAlign w:val="center"/>
          </w:tcPr>
          <w:p>
            <w:pPr>
              <w:shd w:val="solid" w:color="FFFFFF" w:fill="auto"/>
              <w:autoSpaceDN w:val="0"/>
              <w:adjustRightInd w:val="0"/>
              <w:snapToGrid w:val="0"/>
              <w:spacing w:line="32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77" w:type="dxa"/>
            <w:vMerge w:val="restart"/>
            <w:vAlign w:val="center"/>
          </w:tcPr>
          <w:p>
            <w:pPr>
              <w:shd w:val="solid" w:color="FFFFFF" w:fill="auto"/>
              <w:autoSpaceDN w:val="0"/>
              <w:adjustRightInd w:val="0"/>
              <w:snapToGrid w:val="0"/>
              <w:rPr>
                <w:rFonts w:ascii="仿宋_GB2312" w:hAnsi="仿宋" w:eastAsia="仿宋_GB2312" w:cs="仿宋"/>
                <w:sz w:val="24"/>
              </w:rPr>
            </w:pPr>
            <w:r>
              <w:rPr>
                <w:rFonts w:hint="eastAsia" w:ascii="仿宋_GB2312" w:hAnsi="仿宋" w:eastAsia="仿宋_GB2312" w:cs="仿宋"/>
                <w:sz w:val="24"/>
              </w:rPr>
              <w:t>11月6日</w:t>
            </w:r>
          </w:p>
        </w:tc>
        <w:tc>
          <w:tcPr>
            <w:tcW w:w="1587" w:type="dxa"/>
            <w:vAlign w:val="center"/>
          </w:tcPr>
          <w:p>
            <w:pPr>
              <w:shd w:val="solid" w:color="FFFFFF" w:fill="auto"/>
              <w:autoSpaceDN w:val="0"/>
              <w:adjustRightInd w:val="0"/>
              <w:snapToGrid w:val="0"/>
              <w:spacing w:line="320" w:lineRule="exact"/>
              <w:ind w:firstLine="120" w:firstLineChars="50"/>
              <w:rPr>
                <w:rFonts w:ascii="仿宋_GB2312" w:hAnsi="仿宋" w:eastAsia="仿宋_GB2312" w:cs="仿宋"/>
                <w:sz w:val="24"/>
              </w:rPr>
            </w:pPr>
            <w:r>
              <w:rPr>
                <w:rFonts w:hint="eastAsia" w:ascii="仿宋_GB2312" w:hAnsi="仿宋" w:eastAsia="仿宋_GB2312" w:cs="仿宋"/>
                <w:sz w:val="24"/>
              </w:rPr>
              <w:t>7:30-7:40</w:t>
            </w:r>
          </w:p>
        </w:tc>
        <w:tc>
          <w:tcPr>
            <w:tcW w:w="2013"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检录进场、抽取工位号</w:t>
            </w:r>
          </w:p>
        </w:tc>
        <w:tc>
          <w:tcPr>
            <w:tcW w:w="2309"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参赛选手、裁判</w:t>
            </w: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北车间</w:t>
            </w:r>
          </w:p>
        </w:tc>
        <w:tc>
          <w:tcPr>
            <w:tcW w:w="1357"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选手进入赛场按照所抽序号抽取比赛工位号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7:40-8:00</w:t>
            </w:r>
          </w:p>
        </w:tc>
        <w:tc>
          <w:tcPr>
            <w:tcW w:w="2013"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入场、赛前准备</w:t>
            </w:r>
          </w:p>
        </w:tc>
        <w:tc>
          <w:tcPr>
            <w:tcW w:w="2309"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参赛选手、裁判</w:t>
            </w: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北车间</w:t>
            </w:r>
          </w:p>
        </w:tc>
        <w:tc>
          <w:tcPr>
            <w:tcW w:w="1357"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8:00-14:00</w:t>
            </w:r>
          </w:p>
        </w:tc>
        <w:tc>
          <w:tcPr>
            <w:tcW w:w="2013"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比赛时间</w:t>
            </w:r>
          </w:p>
        </w:tc>
        <w:tc>
          <w:tcPr>
            <w:tcW w:w="2309"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参赛选手、裁判</w:t>
            </w: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北车间</w:t>
            </w:r>
          </w:p>
        </w:tc>
        <w:tc>
          <w:tcPr>
            <w:tcW w:w="1357"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14:00-14:30</w:t>
            </w:r>
          </w:p>
        </w:tc>
        <w:tc>
          <w:tcPr>
            <w:tcW w:w="2013"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参赛队离场</w:t>
            </w:r>
          </w:p>
        </w:tc>
        <w:tc>
          <w:tcPr>
            <w:tcW w:w="2309"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参赛选手</w:t>
            </w: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c>
          <w:tcPr>
            <w:tcW w:w="1357"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14:30-16:30</w:t>
            </w:r>
          </w:p>
        </w:tc>
        <w:tc>
          <w:tcPr>
            <w:tcW w:w="2013"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赛项申诉与仲裁</w:t>
            </w:r>
          </w:p>
        </w:tc>
        <w:tc>
          <w:tcPr>
            <w:tcW w:w="2309"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参赛选手、监督组</w:t>
            </w: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c>
          <w:tcPr>
            <w:tcW w:w="1357"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7" w:type="dxa"/>
            <w:vMerge w:val="continue"/>
            <w:vAlign w:val="center"/>
          </w:tcPr>
          <w:p>
            <w:pPr>
              <w:adjustRightInd w:val="0"/>
              <w:snapToGrid w:val="0"/>
              <w:jc w:val="center"/>
              <w:rPr>
                <w:rFonts w:ascii="仿宋_GB2312" w:hAnsi="仿宋" w:eastAsia="仿宋_GB2312" w:cs="仿宋"/>
                <w:sz w:val="24"/>
              </w:rPr>
            </w:pPr>
          </w:p>
        </w:tc>
        <w:tc>
          <w:tcPr>
            <w:tcW w:w="1587" w:type="dxa"/>
            <w:vAlign w:val="center"/>
          </w:tcPr>
          <w:p>
            <w:pPr>
              <w:shd w:val="solid" w:color="FFFFFF" w:fill="auto"/>
              <w:autoSpaceDN w:val="0"/>
              <w:adjustRightInd w:val="0"/>
              <w:snapToGrid w:val="0"/>
              <w:jc w:val="center"/>
              <w:rPr>
                <w:rFonts w:ascii="仿宋_GB2312" w:hAnsi="仿宋" w:eastAsia="仿宋_GB2312" w:cs="仿宋"/>
                <w:sz w:val="24"/>
              </w:rPr>
            </w:pPr>
            <w:r>
              <w:rPr>
                <w:rFonts w:hint="eastAsia" w:ascii="仿宋_GB2312" w:hAnsi="仿宋" w:eastAsia="仿宋_GB2312" w:cs="仿宋"/>
                <w:sz w:val="24"/>
              </w:rPr>
              <w:t>14:30-成绩复核无误</w:t>
            </w:r>
          </w:p>
        </w:tc>
        <w:tc>
          <w:tcPr>
            <w:tcW w:w="2013"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裁判评分、成绩复核确认、成绩公示、录入上报</w:t>
            </w:r>
          </w:p>
        </w:tc>
        <w:tc>
          <w:tcPr>
            <w:tcW w:w="2309"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裁判长、裁判员、监督组、专家组</w:t>
            </w: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r>
              <w:rPr>
                <w:rFonts w:hint="eastAsia" w:ascii="仿宋_GB2312" w:hAnsi="仿宋" w:eastAsia="仿宋_GB2312" w:cs="仿宋"/>
                <w:sz w:val="24"/>
              </w:rPr>
              <w:t>北车间</w:t>
            </w:r>
          </w:p>
        </w:tc>
        <w:tc>
          <w:tcPr>
            <w:tcW w:w="1357"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7" w:type="dxa"/>
            <w:vAlign w:val="center"/>
          </w:tcPr>
          <w:p>
            <w:pPr>
              <w:shd w:val="solid" w:color="FFFFFF" w:fill="auto"/>
              <w:autoSpaceDN w:val="0"/>
              <w:adjustRightInd w:val="0"/>
              <w:snapToGrid w:val="0"/>
              <w:rPr>
                <w:rFonts w:ascii="仿宋_GB2312" w:hAnsi="仿宋" w:eastAsia="仿宋_GB2312" w:cs="仿宋"/>
                <w:sz w:val="24"/>
              </w:rPr>
            </w:pPr>
            <w:r>
              <w:rPr>
                <w:rFonts w:hint="eastAsia" w:ascii="仿宋_GB2312" w:hAnsi="仿宋" w:eastAsia="仿宋_GB2312" w:cs="仿宋"/>
                <w:sz w:val="24"/>
              </w:rPr>
              <w:t>11月7日</w:t>
            </w:r>
          </w:p>
        </w:tc>
        <w:tc>
          <w:tcPr>
            <w:tcW w:w="1587"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c>
          <w:tcPr>
            <w:tcW w:w="2013" w:type="dxa"/>
            <w:vAlign w:val="center"/>
          </w:tcPr>
          <w:p>
            <w:pPr>
              <w:shd w:val="solid" w:color="FFFFFF" w:fill="auto"/>
              <w:autoSpaceDN w:val="0"/>
              <w:adjustRightInd w:val="0"/>
              <w:snapToGrid w:val="0"/>
              <w:spacing w:line="320" w:lineRule="exact"/>
              <w:rPr>
                <w:rFonts w:ascii="仿宋_GB2312" w:hAnsi="仿宋" w:eastAsia="仿宋_GB2312" w:cs="仿宋"/>
                <w:sz w:val="24"/>
              </w:rPr>
            </w:pPr>
            <w:r>
              <w:rPr>
                <w:rFonts w:hint="eastAsia" w:ascii="仿宋_GB2312" w:hAnsi="仿宋" w:eastAsia="仿宋_GB2312" w:cs="仿宋"/>
                <w:sz w:val="24"/>
              </w:rPr>
              <w:t>参赛队返程</w:t>
            </w:r>
          </w:p>
        </w:tc>
        <w:tc>
          <w:tcPr>
            <w:tcW w:w="2309" w:type="dxa"/>
            <w:vAlign w:val="center"/>
          </w:tcPr>
          <w:p>
            <w:pPr>
              <w:shd w:val="solid" w:color="FFFFFF" w:fill="auto"/>
              <w:autoSpaceDN w:val="0"/>
              <w:adjustRightInd w:val="0"/>
              <w:snapToGrid w:val="0"/>
              <w:spacing w:line="320" w:lineRule="exact"/>
              <w:rPr>
                <w:rFonts w:ascii="仿宋_GB2312" w:hAnsi="仿宋" w:eastAsia="仿宋_GB2312" w:cs="仿宋"/>
                <w:sz w:val="24"/>
              </w:rPr>
            </w:pPr>
          </w:p>
        </w:tc>
        <w:tc>
          <w:tcPr>
            <w:tcW w:w="1191" w:type="dxa"/>
            <w:vAlign w:val="center"/>
          </w:tcPr>
          <w:p>
            <w:pPr>
              <w:shd w:val="solid" w:color="FFFFFF" w:fill="auto"/>
              <w:autoSpaceDN w:val="0"/>
              <w:adjustRightInd w:val="0"/>
              <w:snapToGrid w:val="0"/>
              <w:spacing w:line="320" w:lineRule="exact"/>
              <w:jc w:val="center"/>
              <w:rPr>
                <w:rFonts w:ascii="仿宋_GB2312" w:hAnsi="仿宋" w:eastAsia="仿宋_GB2312" w:cs="仿宋"/>
                <w:sz w:val="24"/>
              </w:rPr>
            </w:pPr>
          </w:p>
        </w:tc>
        <w:tc>
          <w:tcPr>
            <w:tcW w:w="1357" w:type="dxa"/>
            <w:vAlign w:val="center"/>
          </w:tcPr>
          <w:p>
            <w:pPr>
              <w:shd w:val="solid" w:color="FFFFFF" w:fill="auto"/>
              <w:autoSpaceDN w:val="0"/>
              <w:adjustRightInd w:val="0"/>
              <w:snapToGrid w:val="0"/>
              <w:spacing w:line="320" w:lineRule="exact"/>
              <w:rPr>
                <w:rFonts w:ascii="仿宋_GB2312" w:hAnsi="仿宋" w:eastAsia="仿宋_GB2312" w:cs="仿宋"/>
                <w:sz w:val="24"/>
              </w:rPr>
            </w:pPr>
          </w:p>
        </w:tc>
      </w:tr>
    </w:tbl>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（二）竞赛流程图</w:t>
      </w:r>
    </w:p>
    <w:p>
      <w:pPr>
        <w:jc w:val="center"/>
        <w:rPr>
          <w:sz w:val="24"/>
          <w:szCs w:val="24"/>
        </w:rPr>
      </w:pPr>
      <w:r>
        <w:drawing>
          <wp:inline distT="0" distB="0" distL="0" distR="0">
            <wp:extent cx="3843655" cy="5886450"/>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3843655" cy="5886450"/>
                    </a:xfrm>
                    <a:prstGeom prst="rect">
                      <a:avLst/>
                    </a:prstGeom>
                    <a:noFill/>
                    <a:ln w="9525">
                      <a:noFill/>
                      <a:miter lim="800000"/>
                      <a:headEnd/>
                      <a:tailEnd/>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七、竞赛规则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竞赛规则以全省职业院校技能大赛制度为准，如赛项规程与大赛制度有冲突的，一律按大赛制度的规定执行。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每个学校最多报名1支参赛队，每队由3名选手（设场上队长1名）和1-2名指导教师组成。</w:t>
      </w:r>
      <w:r>
        <w:rPr>
          <w:rFonts w:hint="eastAsia" w:ascii="仿宋_GB2312" w:hAnsi="宋体" w:eastAsia="仿宋_GB2312" w:cs="宋体"/>
          <w:sz w:val="30"/>
          <w:szCs w:val="30"/>
        </w:rPr>
        <w:t>参赛选手须为普通高等学校2</w:t>
      </w:r>
      <w:r>
        <w:rPr>
          <w:rFonts w:ascii="仿宋_GB2312" w:hAnsi="宋体" w:eastAsia="仿宋_GB2312" w:cs="宋体"/>
          <w:sz w:val="30"/>
          <w:szCs w:val="30"/>
        </w:rPr>
        <w:t>021</w:t>
      </w:r>
      <w:r>
        <w:rPr>
          <w:rFonts w:hint="eastAsia" w:ascii="仿宋_GB2312" w:hAnsi="宋体" w:eastAsia="仿宋_GB2312" w:cs="宋体"/>
          <w:sz w:val="30"/>
          <w:szCs w:val="30"/>
        </w:rPr>
        <w:t>年全日制在籍高职学生（含本科院校中高职类全日制在籍学生和五年制高职的四至五年级学生）。参赛选手年龄不超过25周岁，年龄计算的截止时间以2021年12月1日为准。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每支参赛队最多配备2名指导教师,指导教师须为本校专兼职教师。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w:t>
      </w:r>
      <w:r>
        <w:rPr>
          <w:rFonts w:hint="eastAsia" w:ascii="仿宋_GB2312" w:hAnsi="仿宋" w:eastAsia="仿宋_GB2312" w:cs="仿宋"/>
          <w:color w:val="000000"/>
          <w:sz w:val="30"/>
          <w:szCs w:val="30"/>
        </w:rPr>
        <w:t>参赛选手凭大赛组委会颁发的参赛凭证和有效身份证，根据疫情防控要求，持“健康码”绿码参加比赛与相关活动。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w:t>
      </w:r>
      <w:r>
        <w:rPr>
          <w:rFonts w:hint="eastAsia" w:ascii="仿宋_GB2312" w:hAnsi="仿宋" w:eastAsia="仿宋_GB2312" w:cs="仿宋"/>
          <w:color w:val="000000"/>
          <w:sz w:val="30"/>
          <w:szCs w:val="30"/>
        </w:rPr>
        <w:t>参赛选手应严格遵守赛场纪律，服从指挥，着装整洁，仪表端庄，讲文明礼貌。各地代表队之间应团结、友好、协作，避免各种矛盾发生。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5.</w:t>
      </w:r>
      <w:r>
        <w:rPr>
          <w:rFonts w:hint="eastAsia" w:ascii="仿宋_GB2312" w:hAnsi="仿宋" w:eastAsia="仿宋_GB2312" w:cs="仿宋"/>
          <w:color w:val="000000"/>
          <w:sz w:val="30"/>
          <w:szCs w:val="30"/>
        </w:rPr>
        <w:t>参赛队在比赛前一天由赛项执委会统一组织熟悉赛场。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6.</w:t>
      </w:r>
      <w:r>
        <w:rPr>
          <w:rFonts w:hint="eastAsia" w:ascii="仿宋_GB2312" w:hAnsi="仿宋" w:eastAsia="仿宋_GB2312" w:cs="仿宋"/>
          <w:color w:val="000000"/>
          <w:sz w:val="30"/>
          <w:szCs w:val="30"/>
        </w:rPr>
        <w:t>参赛选手须提前30分钟入场，入场必须佩戴参赛证并出示身份证和学生证。不得私自携带任何软硬件工具（各种便携式电脑、各种移动存储设备等）、技术资源、通信工具。按工位号入座，检查比赛所需设备齐全后，由参赛选手签字确认。选手在比赛中应注意随时存盘，在工位意外断电发生时，由于选手没有及时存盘导致的成果损失，补时不得超过10分钟。迟到超过10分钟不得入场。竞赛期间不得离场，竞赛结束后方可离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7.</w:t>
      </w:r>
      <w:r>
        <w:rPr>
          <w:rFonts w:hint="eastAsia" w:ascii="仿宋_GB2312" w:hAnsi="仿宋" w:eastAsia="仿宋_GB2312" w:cs="仿宋"/>
          <w:color w:val="000000"/>
          <w:sz w:val="30"/>
          <w:szCs w:val="30"/>
        </w:rPr>
        <w:t>竞赛过程中，每个参赛队内部成员之间可以互相沟通，但不得向其他任何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8.</w:t>
      </w:r>
      <w:r>
        <w:rPr>
          <w:rFonts w:hint="eastAsia" w:ascii="仿宋_GB2312" w:hAnsi="仿宋" w:eastAsia="仿宋_GB2312" w:cs="仿宋"/>
          <w:color w:val="000000"/>
          <w:sz w:val="30"/>
          <w:szCs w:val="30"/>
        </w:rPr>
        <w:t>竞赛过程中除裁判和其他必须进入考场的工作人员外，任何其它非竞赛选手不得进入竞赛场地。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9.</w:t>
      </w:r>
      <w:r>
        <w:rPr>
          <w:rFonts w:hint="eastAsia" w:ascii="仿宋_GB2312" w:hAnsi="仿宋" w:eastAsia="仿宋_GB2312" w:cs="仿宋"/>
          <w:color w:val="000000"/>
          <w:sz w:val="30"/>
          <w:szCs w:val="30"/>
        </w:rPr>
        <w:t>参赛队在竞赛结束（或提前完成）后，要确认成功提交竞赛要求的文件，裁判员与参赛队队长一起签字确认，参赛队在确认后不得再进行任何操作。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10.</w:t>
      </w:r>
      <w:r>
        <w:rPr>
          <w:rFonts w:hint="eastAsia" w:ascii="仿宋_GB2312" w:hAnsi="仿宋" w:eastAsia="仿宋_GB2312" w:cs="仿宋"/>
          <w:color w:val="000000"/>
          <w:sz w:val="30"/>
          <w:szCs w:val="30"/>
        </w:rPr>
        <w:t>竞赛结束后，由各裁判组对参赛队选手提交的竞赛结果逐项评分，并进行成绩汇总和复核，汇总复核后的成绩经裁判长、监督人员核准签字后上交大赛办，经核准确认后，在指定地点，以纸质形式向全体参赛队进行公布。成绩无异议后，上报教育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11.</w:t>
      </w:r>
      <w:r>
        <w:rPr>
          <w:rFonts w:hint="eastAsia" w:ascii="仿宋_GB2312" w:hAnsi="仿宋" w:eastAsia="仿宋_GB2312" w:cs="仿宋"/>
          <w:color w:val="000000"/>
          <w:sz w:val="30"/>
          <w:szCs w:val="30"/>
        </w:rPr>
        <w:t>其它未尽事宜，将在竞赛指南或赛前说明会向参赛队做详细说明。</w:t>
      </w:r>
    </w:p>
    <w:p>
      <w:pPr>
        <w:pStyle w:val="21"/>
        <w:keepNext w:val="0"/>
        <w:keepLines w:val="0"/>
        <w:pageBreakBefore w:val="0"/>
        <w:widowControl w:val="0"/>
        <w:kinsoku/>
        <w:wordWrap/>
        <w:overflowPunct/>
        <w:topLinePunct w:val="0"/>
        <w:autoSpaceDE/>
        <w:autoSpaceDN/>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八、竞赛环境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场地应通风良好，具有完好的防暑降温设施（空调或风扇）。净高不少于4米，采光照明良好。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赛场每个竞赛工位使用场地不小于16m</w:t>
      </w:r>
      <w:r>
        <w:rPr>
          <w:rFonts w:hint="eastAsia" w:ascii="仿宋_GB2312" w:hAnsi="仿宋" w:eastAsia="仿宋_GB2312" w:cs="仿宋"/>
          <w:color w:val="000000"/>
          <w:sz w:val="30"/>
          <w:szCs w:val="30"/>
          <w:vertAlign w:val="superscript"/>
        </w:rPr>
        <w:t>2</w:t>
      </w:r>
      <w:r>
        <w:rPr>
          <w:rFonts w:hint="eastAsia" w:ascii="仿宋_GB2312" w:hAnsi="仿宋" w:eastAsia="仿宋_GB2312" w:cs="仿宋"/>
          <w:color w:val="000000"/>
          <w:sz w:val="30"/>
          <w:szCs w:val="30"/>
        </w:rPr>
        <w:t>，每个工位配备AC220V/50Hz交流电源插座不少于8个，供电负荷不小于4kW，具有电源保护装置UPS电源和安全保护措施。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w:t>
      </w:r>
      <w:r>
        <w:rPr>
          <w:rFonts w:hint="eastAsia" w:ascii="仿宋_GB2312" w:hAnsi="仿宋" w:eastAsia="仿宋_GB2312" w:cs="仿宋"/>
          <w:color w:val="000000"/>
          <w:sz w:val="30"/>
          <w:szCs w:val="30"/>
        </w:rPr>
        <w:t>赛场内设置有洁净的男女卫生间。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w:t>
      </w:r>
      <w:r>
        <w:rPr>
          <w:rFonts w:hint="eastAsia" w:ascii="仿宋_GB2312" w:hAnsi="仿宋" w:eastAsia="仿宋_GB2312" w:cs="仿宋"/>
          <w:color w:val="000000"/>
          <w:sz w:val="30"/>
          <w:szCs w:val="30"/>
        </w:rPr>
        <w:t>竞赛场地划分为比赛区、检录区、候考区、现场服务与技术支持区、休息区、医疗区、观摩通道。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5.</w:t>
      </w:r>
      <w:r>
        <w:rPr>
          <w:rFonts w:hint="eastAsia" w:ascii="仿宋_GB2312" w:hAnsi="仿宋" w:eastAsia="仿宋_GB2312" w:cs="仿宋"/>
          <w:color w:val="000000"/>
          <w:sz w:val="30"/>
          <w:szCs w:val="30"/>
        </w:rPr>
        <w:t>每个竞赛工位标明编号，工位内粘贴安全操作须知。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6.</w:t>
      </w:r>
      <w:r>
        <w:rPr>
          <w:rFonts w:hint="eastAsia" w:ascii="仿宋_GB2312" w:hAnsi="仿宋" w:eastAsia="仿宋_GB2312" w:cs="仿宋"/>
          <w:color w:val="000000"/>
          <w:sz w:val="30"/>
          <w:szCs w:val="30"/>
        </w:rPr>
        <w:t>每个竞赛工位配有工作台、卫生工具及垃圾筒。</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7.</w:t>
      </w:r>
      <w:r>
        <w:rPr>
          <w:rFonts w:hint="eastAsia" w:ascii="仿宋_GB2312" w:hAnsi="仿宋" w:eastAsia="仿宋_GB2312" w:cs="仿宋"/>
          <w:color w:val="000000"/>
          <w:sz w:val="30"/>
          <w:szCs w:val="30"/>
        </w:rPr>
        <w:t>每个工位配备电脑两台，安装大赛所需的相关软件。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8.</w:t>
      </w:r>
      <w:r>
        <w:rPr>
          <w:rFonts w:hint="eastAsia" w:ascii="仿宋_GB2312" w:hAnsi="仿宋" w:eastAsia="仿宋_GB2312" w:cs="仿宋"/>
          <w:color w:val="000000"/>
          <w:sz w:val="30"/>
          <w:szCs w:val="30"/>
        </w:rPr>
        <w:t>场地内部消防设施齐全，应有不少于2处的人员疏散大门。疏散通道畅通，防火疏散标识清晰、齐全；场地旁边应有能进入医疗、消防等急救车辆的通道。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cs="仿宋"/>
          <w:color w:val="000000"/>
          <w:sz w:val="28"/>
          <w:szCs w:val="28"/>
        </w:rPr>
      </w:pPr>
      <w:r>
        <w:rPr>
          <w:rFonts w:hint="eastAsia" w:ascii="仿宋_GB2312" w:hAnsi="仿宋" w:eastAsia="仿宋_GB2312" w:cs="仿宋"/>
          <w:color w:val="000000"/>
          <w:sz w:val="30"/>
          <w:szCs w:val="30"/>
          <w:lang w:val="en-US" w:eastAsia="zh-CN"/>
        </w:rPr>
        <w:t>9.</w:t>
      </w:r>
      <w:r>
        <w:rPr>
          <w:rFonts w:hint="eastAsia" w:ascii="仿宋_GB2312" w:hAnsi="仿宋" w:eastAsia="仿宋_GB2312" w:cs="仿宋"/>
          <w:color w:val="000000"/>
          <w:sz w:val="30"/>
          <w:szCs w:val="30"/>
        </w:rPr>
        <w:t>赛场设有保安、公安、消防、医疗、设备维修和电力抢险等人员，以防突发事件。</w:t>
      </w:r>
    </w:p>
    <w:p>
      <w:pPr>
        <w:pStyle w:val="21"/>
        <w:keepNext w:val="0"/>
        <w:keepLines w:val="0"/>
        <w:pageBreakBefore w:val="0"/>
        <w:widowControl w:val="0"/>
        <w:kinsoku/>
        <w:wordWrap/>
        <w:overflowPunct/>
        <w:topLinePunct w:val="0"/>
        <w:autoSpaceDE/>
        <w:autoSpaceDN/>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九、技术规范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本赛项遵循以下国际相关标准，国家相关标准和行业相关标准：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IEC 61730-2ed2.0Photovoltaic (PV) module safety qualification - Part 2: Requirements for testing（光伏（PV）组件安全鉴定-测试要求）。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GB/T 36568-2018 光伏方阵检修规程。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w:t>
      </w:r>
      <w:r>
        <w:rPr>
          <w:rFonts w:hint="eastAsia" w:ascii="仿宋_GB2312" w:hAnsi="仿宋" w:eastAsia="仿宋_GB2312" w:cs="仿宋"/>
          <w:color w:val="000000"/>
          <w:sz w:val="30"/>
          <w:szCs w:val="30"/>
        </w:rPr>
        <w:t>GB/T 36567-2018 光伏组件检修规程。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w:t>
      </w:r>
      <w:r>
        <w:rPr>
          <w:rFonts w:hint="eastAsia" w:ascii="仿宋_GB2312" w:hAnsi="仿宋" w:eastAsia="仿宋_GB2312" w:cs="仿宋"/>
          <w:color w:val="000000"/>
          <w:sz w:val="30"/>
          <w:szCs w:val="30"/>
        </w:rPr>
        <w:t>GB 50797-2012 光伏发电站设计规范。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5.</w:t>
      </w:r>
      <w:r>
        <w:rPr>
          <w:rFonts w:hint="eastAsia" w:ascii="仿宋_GB2312" w:hAnsi="仿宋" w:eastAsia="仿宋_GB2312" w:cs="仿宋"/>
          <w:color w:val="000000"/>
          <w:sz w:val="30"/>
          <w:szCs w:val="30"/>
        </w:rPr>
        <w:t>GB/T 35694-2017 光伏发电站安全规程。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6.</w:t>
      </w:r>
      <w:r>
        <w:rPr>
          <w:rFonts w:hint="eastAsia" w:ascii="仿宋_GB2312" w:hAnsi="仿宋" w:eastAsia="仿宋_GB2312" w:cs="仿宋"/>
          <w:color w:val="000000"/>
          <w:sz w:val="30"/>
          <w:szCs w:val="30"/>
        </w:rPr>
        <w:t>GB/T50054-2011 低压配电设计规范。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7.</w:t>
      </w:r>
      <w:r>
        <w:rPr>
          <w:rFonts w:hint="eastAsia" w:ascii="仿宋_GB2312" w:hAnsi="仿宋" w:eastAsia="仿宋_GB2312" w:cs="仿宋"/>
          <w:color w:val="000000"/>
          <w:sz w:val="30"/>
          <w:szCs w:val="30"/>
        </w:rPr>
        <w:t>GB/T50052-2009 供配电系统设计规范。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8.</w:t>
      </w:r>
      <w:r>
        <w:rPr>
          <w:rFonts w:hint="eastAsia" w:ascii="仿宋_GB2312" w:hAnsi="仿宋" w:eastAsia="仿宋_GB2312" w:cs="仿宋"/>
          <w:color w:val="000000"/>
          <w:sz w:val="30"/>
          <w:szCs w:val="30"/>
        </w:rPr>
        <w:t>GB50055-2011 通用用电设备配电设计规范。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9.</w:t>
      </w:r>
      <w:r>
        <w:rPr>
          <w:rFonts w:hint="eastAsia" w:ascii="仿宋_GB2312" w:hAnsi="仿宋" w:eastAsia="仿宋_GB2312" w:cs="仿宋"/>
          <w:color w:val="000000"/>
          <w:sz w:val="30"/>
          <w:szCs w:val="30"/>
        </w:rPr>
        <w:t>DB34/T 2450-2015 户用并网光伏系统设计与施工规范。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10.</w:t>
      </w:r>
      <w:r>
        <w:rPr>
          <w:rFonts w:hint="eastAsia" w:ascii="仿宋_GB2312" w:hAnsi="仿宋" w:eastAsia="仿宋_GB2312" w:cs="仿宋"/>
          <w:color w:val="000000"/>
          <w:sz w:val="30"/>
          <w:szCs w:val="30"/>
        </w:rPr>
        <w:t>GB/T 33342-2016户用分布式光伏发电并网接口技术规范。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11.</w:t>
      </w:r>
      <w:r>
        <w:rPr>
          <w:rFonts w:hint="eastAsia" w:ascii="仿宋_GB2312" w:hAnsi="仿宋" w:eastAsia="仿宋_GB2312" w:cs="仿宋"/>
          <w:color w:val="000000"/>
          <w:sz w:val="30"/>
          <w:szCs w:val="30"/>
        </w:rPr>
        <w:t>DL/T 5429-2009 电力系统设计技术规程。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12.</w:t>
      </w:r>
      <w:r>
        <w:rPr>
          <w:rFonts w:hint="eastAsia" w:ascii="仿宋_GB2312" w:hAnsi="仿宋" w:eastAsia="仿宋_GB2312" w:cs="仿宋"/>
          <w:color w:val="000000"/>
          <w:sz w:val="30"/>
          <w:szCs w:val="30"/>
        </w:rPr>
        <w:t>IEC 60364-7-712:2002 Requirements for special installations or locations - Solar photovoltaic (PV) power supply systems（特殊装置或场所的要求 - 太阳能光伏（PV）供电系统）。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13.</w:t>
      </w:r>
      <w:r>
        <w:rPr>
          <w:rFonts w:hint="eastAsia" w:ascii="仿宋_GB2312" w:hAnsi="仿宋" w:eastAsia="仿宋_GB2312" w:cs="仿宋"/>
          <w:color w:val="000000"/>
          <w:sz w:val="30"/>
          <w:szCs w:val="30"/>
        </w:rPr>
        <w:t>GB/T 32512-2016 光伏发电站防雷技术要求。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14.</w:t>
      </w:r>
      <w:r>
        <w:rPr>
          <w:rFonts w:hint="eastAsia" w:ascii="仿宋_GB2312" w:hAnsi="仿宋" w:eastAsia="仿宋_GB2312" w:cs="仿宋"/>
          <w:color w:val="000000"/>
          <w:sz w:val="30"/>
          <w:szCs w:val="30"/>
        </w:rPr>
        <w:t>GB/T 31999-2015 光伏发电系统接入配电网特性评价技术规范。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15.</w:t>
      </w:r>
      <w:r>
        <w:rPr>
          <w:rFonts w:hint="eastAsia" w:ascii="仿宋_GB2312" w:hAnsi="仿宋" w:eastAsia="仿宋_GB2312" w:cs="仿宋"/>
          <w:color w:val="000000"/>
          <w:sz w:val="30"/>
          <w:szCs w:val="30"/>
        </w:rPr>
        <w:t>GB/T 29319-2012 光伏发电系统接入配电网技术规定。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16.</w:t>
      </w:r>
      <w:r>
        <w:rPr>
          <w:rFonts w:hint="eastAsia" w:ascii="仿宋_GB2312" w:hAnsi="仿宋" w:eastAsia="仿宋_GB2312" w:cs="仿宋"/>
          <w:color w:val="000000"/>
          <w:sz w:val="30"/>
          <w:szCs w:val="30"/>
        </w:rPr>
        <w:t>GB/T 30152-2013 光伏发电系统接入配电网检测规程。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17.</w:t>
      </w:r>
      <w:r>
        <w:rPr>
          <w:rFonts w:hint="eastAsia" w:ascii="仿宋_GB2312" w:hAnsi="仿宋" w:eastAsia="仿宋_GB2312" w:cs="仿宋"/>
          <w:color w:val="000000"/>
          <w:sz w:val="30"/>
          <w:szCs w:val="30"/>
        </w:rPr>
        <w:t>GB 50794-2012 光伏发电站施工规范。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18.</w:t>
      </w:r>
      <w:r>
        <w:rPr>
          <w:rFonts w:hint="eastAsia" w:ascii="仿宋_GB2312" w:hAnsi="仿宋" w:eastAsia="仿宋_GB2312" w:cs="仿宋"/>
          <w:color w:val="000000"/>
          <w:sz w:val="30"/>
          <w:szCs w:val="30"/>
        </w:rPr>
        <w:t>GB50865-2013 光伏发电接入配电网设计规范。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19.</w:t>
      </w:r>
      <w:r>
        <w:rPr>
          <w:rFonts w:hint="eastAsia" w:ascii="仿宋_GB2312" w:hAnsi="仿宋" w:eastAsia="仿宋_GB2312" w:cs="仿宋"/>
          <w:color w:val="000000"/>
          <w:sz w:val="30"/>
          <w:szCs w:val="30"/>
        </w:rPr>
        <w:t>GB/T 19939-2005 光伏系统并网技术要求。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20.</w:t>
      </w:r>
      <w:r>
        <w:rPr>
          <w:rFonts w:hint="eastAsia" w:ascii="仿宋_GB2312" w:hAnsi="仿宋" w:eastAsia="仿宋_GB2312" w:cs="仿宋"/>
          <w:color w:val="000000"/>
          <w:sz w:val="30"/>
          <w:szCs w:val="30"/>
        </w:rPr>
        <w:t>Q/GDW617-2011 光伏电站接入电网技术规定。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21.</w:t>
      </w:r>
      <w:r>
        <w:rPr>
          <w:rFonts w:hint="eastAsia" w:ascii="仿宋_GB2312" w:hAnsi="仿宋" w:eastAsia="仿宋_GB2312" w:cs="仿宋"/>
          <w:color w:val="000000"/>
          <w:sz w:val="30"/>
          <w:szCs w:val="30"/>
        </w:rPr>
        <w:t>GB/T 20046-2006 光伏系统电网接口特性。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22.</w:t>
      </w:r>
      <w:r>
        <w:rPr>
          <w:rFonts w:hint="eastAsia" w:ascii="仿宋_GB2312" w:hAnsi="仿宋" w:eastAsia="仿宋_GB2312" w:cs="仿宋"/>
          <w:color w:val="000000"/>
          <w:sz w:val="30"/>
          <w:szCs w:val="30"/>
        </w:rPr>
        <w:t>IEC 61727 ed2.0 Photovoltaic (PV) systems - Characteristics of the utility interface（光伏（PV）系统电网接口的特性。）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23.</w:t>
      </w:r>
      <w:r>
        <w:rPr>
          <w:rFonts w:hint="eastAsia" w:ascii="仿宋_GB2312" w:hAnsi="仿宋" w:eastAsia="仿宋_GB2312" w:cs="仿宋"/>
          <w:color w:val="000000"/>
          <w:sz w:val="30"/>
          <w:szCs w:val="30"/>
        </w:rPr>
        <w:t>IEC 61427-1 ed1.0 太阳光伏能系统用蓄电池和蓄电池组一般要求和试验方法。第1部分：光伏离网应用。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24.</w:t>
      </w:r>
      <w:r>
        <w:rPr>
          <w:rFonts w:hint="eastAsia" w:ascii="仿宋_GB2312" w:hAnsi="仿宋" w:eastAsia="仿宋_GB2312" w:cs="仿宋"/>
          <w:color w:val="000000"/>
          <w:sz w:val="30"/>
          <w:szCs w:val="30"/>
        </w:rPr>
        <w:t>GB/T34129-2017微电网配电网测试规范。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25.</w:t>
      </w:r>
      <w:r>
        <w:rPr>
          <w:rFonts w:hint="eastAsia" w:ascii="仿宋_GB2312" w:hAnsi="仿宋" w:eastAsia="仿宋_GB2312" w:cs="仿宋"/>
          <w:color w:val="000000"/>
          <w:sz w:val="30"/>
          <w:szCs w:val="30"/>
        </w:rPr>
        <w:t>NB/T 32010-2013 光伏发电站逆变器防孤岛效应检测技术规程。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26.</w:t>
      </w:r>
      <w:r>
        <w:rPr>
          <w:rFonts w:hint="eastAsia" w:ascii="仿宋_GB2312" w:hAnsi="仿宋" w:eastAsia="仿宋_GB2312" w:cs="仿宋"/>
          <w:color w:val="000000"/>
          <w:sz w:val="30"/>
          <w:szCs w:val="30"/>
        </w:rPr>
        <w:t>DL/T 448-2016 电能计量装置技术管理规程。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27.</w:t>
      </w:r>
      <w:r>
        <w:rPr>
          <w:rFonts w:hint="eastAsia" w:ascii="仿宋_GB2312" w:hAnsi="仿宋" w:eastAsia="仿宋_GB2312" w:cs="仿宋"/>
          <w:color w:val="000000"/>
          <w:sz w:val="30"/>
          <w:szCs w:val="30"/>
        </w:rPr>
        <w:t>DL/T5137-2001 电测量及电能计量装置设计技术规程。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28.</w:t>
      </w:r>
      <w:r>
        <w:rPr>
          <w:rFonts w:hint="eastAsia" w:ascii="仿宋_GB2312" w:hAnsi="仿宋" w:eastAsia="仿宋_GB2312" w:cs="仿宋"/>
          <w:color w:val="000000"/>
          <w:sz w:val="30"/>
          <w:szCs w:val="30"/>
        </w:rPr>
        <w:t>DL/T 448 电能计量装置技术管理规程。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29.</w:t>
      </w:r>
      <w:r>
        <w:rPr>
          <w:rFonts w:hint="eastAsia" w:ascii="仿宋_GB2312" w:hAnsi="仿宋" w:eastAsia="仿宋_GB2312" w:cs="仿宋"/>
          <w:color w:val="000000"/>
          <w:sz w:val="30"/>
          <w:szCs w:val="30"/>
        </w:rPr>
        <w:t>DL/T 614-2007 多功能电能表。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30.</w:t>
      </w:r>
      <w:r>
        <w:rPr>
          <w:rFonts w:hint="eastAsia" w:ascii="仿宋_GB2312" w:hAnsi="仿宋" w:eastAsia="仿宋_GB2312" w:cs="仿宋"/>
          <w:color w:val="000000"/>
          <w:sz w:val="30"/>
          <w:szCs w:val="30"/>
        </w:rPr>
        <w:t>DL/T 645-2007 多功能电能表通信协议。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31.</w:t>
      </w:r>
      <w:r>
        <w:rPr>
          <w:rFonts w:hint="eastAsia" w:ascii="仿宋_GB2312" w:hAnsi="仿宋" w:eastAsia="仿宋_GB2312" w:cs="仿宋"/>
          <w:color w:val="000000"/>
          <w:sz w:val="30"/>
          <w:szCs w:val="30"/>
        </w:rPr>
        <w:t>GB/T 14048.7-2016 低压开关设备和控制设备 第7-1部分：辅助器件 铜导体的接线端子排。</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32.</w:t>
      </w:r>
      <w:r>
        <w:rPr>
          <w:rFonts w:hint="eastAsia" w:ascii="仿宋_GB2312" w:hAnsi="仿宋" w:eastAsia="仿宋_GB2312" w:cs="仿宋"/>
          <w:color w:val="000000"/>
          <w:sz w:val="30"/>
          <w:szCs w:val="30"/>
        </w:rPr>
        <w:t>GB 50217-2018 电力工程电缆设计规范。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33.</w:t>
      </w:r>
      <w:r>
        <w:rPr>
          <w:rFonts w:hint="eastAsia" w:ascii="仿宋_GB2312" w:hAnsi="仿宋" w:eastAsia="仿宋_GB2312" w:cs="仿宋"/>
          <w:color w:val="000000"/>
          <w:sz w:val="30"/>
          <w:szCs w:val="30"/>
        </w:rPr>
        <w:t>GB/T 50062-2008 电力装置的继电器保护和自动装置设计规范。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34.</w:t>
      </w:r>
      <w:r>
        <w:rPr>
          <w:rFonts w:hint="eastAsia" w:ascii="仿宋_GB2312" w:hAnsi="仿宋" w:eastAsia="仿宋_GB2312" w:cs="仿宋"/>
          <w:color w:val="000000"/>
          <w:sz w:val="30"/>
          <w:szCs w:val="30"/>
        </w:rPr>
        <w:t>GB/T 32900-2016 光伏发电站继电保护技术规范。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35.</w:t>
      </w:r>
      <w:r>
        <w:rPr>
          <w:rFonts w:hint="eastAsia" w:ascii="仿宋_GB2312" w:hAnsi="仿宋" w:eastAsia="仿宋_GB2312" w:cs="仿宋"/>
          <w:color w:val="000000"/>
          <w:sz w:val="30"/>
          <w:szCs w:val="30"/>
        </w:rPr>
        <w:t>GB/T 14598.1-2002 电气继电器 第23部分: 触点性能。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36.</w:t>
      </w:r>
      <w:r>
        <w:rPr>
          <w:rFonts w:hint="eastAsia" w:ascii="仿宋_GB2312" w:hAnsi="仿宋" w:eastAsia="仿宋_GB2312" w:cs="仿宋"/>
          <w:color w:val="000000"/>
          <w:sz w:val="30"/>
          <w:szCs w:val="30"/>
        </w:rPr>
        <w:t>JY/T 0465-2015 高等职业学校光伏发电技术与应用专业仪器设备装备规范。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37.</w:t>
      </w:r>
      <w:r>
        <w:rPr>
          <w:rFonts w:hint="eastAsia" w:ascii="仿宋_GB2312" w:hAnsi="仿宋" w:eastAsia="仿宋_GB2312" w:cs="仿宋"/>
          <w:color w:val="000000"/>
          <w:sz w:val="30"/>
          <w:szCs w:val="30"/>
        </w:rPr>
        <w:t>GB/T 6988.1-2008 《电气技术用文件的编制》。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38.</w:t>
      </w:r>
      <w:r>
        <w:rPr>
          <w:rFonts w:hint="eastAsia" w:ascii="仿宋_GB2312" w:hAnsi="仿宋" w:eastAsia="仿宋_GB2312" w:cs="仿宋"/>
          <w:color w:val="000000"/>
          <w:sz w:val="30"/>
          <w:szCs w:val="30"/>
        </w:rPr>
        <w:t>IPC-A-610E-2010 中文版电子组件的可接受性。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39.</w:t>
      </w:r>
      <w:r>
        <w:rPr>
          <w:rFonts w:hint="eastAsia" w:ascii="仿宋_GB2312" w:hAnsi="仿宋" w:eastAsia="仿宋_GB2312" w:cs="仿宋"/>
          <w:color w:val="000000"/>
          <w:sz w:val="30"/>
          <w:szCs w:val="30"/>
        </w:rPr>
        <w:t>SJ/T 10533-1994 电子设备制造防静电技术要求。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40.</w:t>
      </w:r>
      <w:r>
        <w:rPr>
          <w:rFonts w:hint="eastAsia" w:ascii="仿宋_GB2312" w:hAnsi="仿宋" w:eastAsia="仿宋_GB2312" w:cs="仿宋"/>
          <w:color w:val="000000"/>
          <w:sz w:val="30"/>
          <w:szCs w:val="30"/>
        </w:rPr>
        <w:t>GB/T 12326-2008 电能质量电压波动和闪变。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41.</w:t>
      </w:r>
      <w:r>
        <w:rPr>
          <w:rFonts w:hint="eastAsia" w:ascii="仿宋_GB2312" w:hAnsi="仿宋" w:eastAsia="仿宋_GB2312" w:cs="仿宋"/>
          <w:color w:val="000000"/>
          <w:sz w:val="30"/>
          <w:szCs w:val="30"/>
        </w:rPr>
        <w:t>GB 50054-2011 低压配电设计规范。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42.</w:t>
      </w:r>
      <w:r>
        <w:rPr>
          <w:rFonts w:hint="eastAsia" w:ascii="仿宋_GB2312" w:hAnsi="仿宋" w:eastAsia="仿宋_GB2312" w:cs="仿宋"/>
          <w:color w:val="000000"/>
          <w:sz w:val="30"/>
          <w:szCs w:val="30"/>
        </w:rPr>
        <w:t>GB/T 34932-2017 分布式光伏发电系统远程监控技术规范。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43.</w:t>
      </w:r>
      <w:r>
        <w:rPr>
          <w:rFonts w:hint="eastAsia" w:ascii="仿宋_GB2312" w:hAnsi="仿宋" w:eastAsia="仿宋_GB2312" w:cs="仿宋"/>
          <w:color w:val="000000"/>
          <w:sz w:val="30"/>
          <w:szCs w:val="30"/>
        </w:rPr>
        <w:t>GB 50796-2012 光伏电站建设与运维验收规范。</w:t>
      </w:r>
    </w:p>
    <w:p>
      <w:pPr>
        <w:pStyle w:val="21"/>
        <w:keepNext w:val="0"/>
        <w:keepLines w:val="0"/>
        <w:pageBreakBefore w:val="0"/>
        <w:widowControl w:val="0"/>
        <w:kinsoku/>
        <w:wordWrap/>
        <w:overflowPunct/>
        <w:topLinePunct w:val="0"/>
        <w:autoSpaceDE/>
        <w:autoSpaceDN/>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十、技术平台</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（一）技术平台概述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本次赛项使用竞赛平台为智慧新能源实训系统，由浙江瑞亚能源科技有限公司提供。 智慧新能源实训系统满足光伏工程项目设计、工程实施与调试、能源管理、新能源电子应用产品开发等新能源产业典型岗位人才的技能考核，具备与“互联网+”设计思路相结合，基于对光伏工程的实现原理、性能特性的深刻研究，高度集成、整合光伏工程技术、新能源发电技术、传感技术、电子信息、通信技术、自动控制技术和供配电技术，可实现新能源全景动态模型仿真、光伏电站搭建、多种光伏发电模式设计、光伏工程的能量管控、光伏工程电子产品的创意设计以及多种通讯方式的应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系统组成：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1.工程环境模拟平台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具有光源、光源支架、光源驱动装置、光伏组件、传感模块及控制等装置组成。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通过采用大功率碘钨灯作为光源可有效模拟实际日光的发电效果；通过电子传感控制装置实现光伏逐日，最优化利用太阳光，提高光电转换效率。可满足光伏组件安装、检测、光伏组件固定倾角模式及逐日模式的实训。</w:t>
      </w:r>
    </w:p>
    <w:p>
      <w:pPr>
        <w:pStyle w:val="20"/>
        <w:keepNext w:val="0"/>
        <w:keepLines w:val="0"/>
        <w:pageBreakBefore w:val="0"/>
        <w:widowControl w:val="0"/>
        <w:kinsoku/>
        <w:wordWrap/>
        <w:overflowPunct/>
        <w:topLinePunct w:val="0"/>
        <w:autoSpaceDE/>
        <w:autoSpaceDN/>
        <w:bidi w:val="0"/>
        <w:adjustRightInd/>
        <w:snapToGrid/>
        <w:ind w:firstLine="6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2.光伏电子中心管控平台</w:t>
      </w:r>
    </w:p>
    <w:p>
      <w:pPr>
        <w:pStyle w:val="20"/>
        <w:keepNext w:val="0"/>
        <w:keepLines w:val="0"/>
        <w:pageBreakBefore w:val="0"/>
        <w:widowControl w:val="0"/>
        <w:kinsoku/>
        <w:wordWrap/>
        <w:overflowPunct/>
        <w:topLinePunct w:val="0"/>
        <w:autoSpaceDE/>
        <w:autoSpaceDN/>
        <w:bidi w:val="0"/>
        <w:adjustRightInd/>
        <w:snapToGrid/>
        <w:ind w:firstLine="6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具有光伏并网工程实训模块、光伏离网电子实训模块、负载模块、数据采集模块、通讯模块、集中控制模块，可实现离网及并网多种光伏发电模式的教学展示，以及光伏电子控制、电气自动控制、数据采集、LoRa/以太网/RS485等多元化通讯装置的安装、开发、调试等实训内容。为可实现集光伏能源发电技术、传感技术、信息通信技术、自动控制技术为一体的综合实训平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eastAsia="仿宋_GB2312"/>
          <w:sz w:val="30"/>
          <w:szCs w:val="30"/>
        </w:rPr>
      </w:pPr>
      <w:r>
        <w:rPr>
          <w:rFonts w:hint="eastAsia" w:ascii="仿宋_GB2312" w:hAnsi="仿宋" w:eastAsia="仿宋_GB2312" w:cs="仿宋"/>
          <w:color w:val="000000"/>
          <w:sz w:val="30"/>
          <w:szCs w:val="30"/>
        </w:rPr>
        <w:t>3.瑞亚智慧新能源仿真规划软件</w:t>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 w:eastAsia="仿宋_GB2312" w:cs="仿宋"/>
          <w:color w:val="000000"/>
          <w:sz w:val="30"/>
          <w:szCs w:val="30"/>
        </w:rPr>
      </w:pPr>
      <w:r>
        <w:rPr>
          <w:rFonts w:hint="eastAsia" w:ascii="仿宋_GB2312" w:hAnsi="仿宋" w:eastAsia="仿宋_GB2312" w:cs="仿宋"/>
          <w:color w:val="000000"/>
          <w:sz w:val="30"/>
          <w:szCs w:val="30"/>
        </w:rPr>
        <w:t>可以通过对区域能耗的情况、地域特征及新能源产能的分析，对风能、光能、生物质能、浅层地热能及储能多能协同优化设计，以满足对特定区域能源供给的需求，达到区域电力产耗能平衡的效果。 软件能够从光伏电站的安装倾角、太阳能选址、太阳能偏差、太阳能容量偏差等方面对光伏电站设计合理性进行评价。从风力发电方案的风机选型、风能选址偏差、风能容量偏差等方面评价风力发电部分设计的合理性。从浅层地热方案的地热选址、地热利用率方面评价浅层地热部分的合理性。从生物质方案的选址、生物质电站容量偏差安方面评价生物质发电部分设计的合理性。从供电不足天数、弃电天数综合评价整体区域能源平衡方案设计的合理性；从储能的波动率方面评价对储能电站的利用率；从风力电站与光伏电站的总容量比值来评价新能源电站建设的合理性；从占地数量来评价系新能源电站对土地的合理利用。</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（二）设备清单</w:t>
      </w:r>
    </w:p>
    <w:p>
      <w:pPr>
        <w:ind w:firstLine="600" w:firstLineChars="200"/>
        <w:jc w:val="center"/>
        <w:rPr>
          <w:rFonts w:ascii="仿宋_GB2312" w:hAnsi="仿宋" w:eastAsia="仿宋_GB2312" w:cs="仿宋"/>
          <w:color w:val="000000"/>
          <w:sz w:val="30"/>
          <w:szCs w:val="30"/>
        </w:rPr>
      </w:pPr>
      <w:r>
        <w:rPr>
          <w:rFonts w:hint="eastAsia" w:ascii="仿宋_GB2312" w:hAnsi="仿宋" w:eastAsia="仿宋_GB2312" w:cs="仿宋"/>
          <w:color w:val="000000"/>
          <w:sz w:val="30"/>
          <w:szCs w:val="30"/>
        </w:rPr>
        <w:t>表</w:t>
      </w: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 xml:space="preserve"> 设备清单</w:t>
      </w:r>
    </w:p>
    <w:tbl>
      <w:tblPr>
        <w:tblStyle w:val="12"/>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40"/>
        <w:gridCol w:w="1202"/>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tcMar>
              <w:top w:w="0" w:type="dxa"/>
              <w:right w:w="0" w:type="dxa"/>
            </w:tcMar>
            <w:vAlign w:val="center"/>
          </w:tcPr>
          <w:p>
            <w:pPr>
              <w:autoSpaceDE w:val="0"/>
              <w:autoSpaceDN w:val="0"/>
              <w:adjustRightInd w:val="0"/>
              <w:jc w:val="center"/>
              <w:rPr>
                <w:rFonts w:hint="eastAsia" w:ascii="黑体" w:hAnsi="黑体" w:eastAsia="黑体" w:cs="黑体"/>
                <w:b w:val="0"/>
                <w:bCs w:val="0"/>
                <w:sz w:val="24"/>
                <w:szCs w:val="24"/>
                <w:lang w:val="zh-TW" w:eastAsia="zh-TW"/>
              </w:rPr>
            </w:pPr>
            <w:r>
              <w:rPr>
                <w:rFonts w:hint="eastAsia" w:ascii="黑体" w:hAnsi="黑体" w:eastAsia="黑体" w:cs="黑体"/>
                <w:b w:val="0"/>
                <w:bCs w:val="0"/>
                <w:sz w:val="24"/>
                <w:szCs w:val="24"/>
                <w:lang w:val="zh-TW" w:eastAsia="zh-TW"/>
              </w:rPr>
              <w:t>序号</w:t>
            </w:r>
          </w:p>
        </w:tc>
        <w:tc>
          <w:tcPr>
            <w:tcW w:w="1140" w:type="dxa"/>
            <w:tcMar>
              <w:top w:w="0" w:type="dxa"/>
              <w:right w:w="0" w:type="dxa"/>
            </w:tcMar>
            <w:vAlign w:val="center"/>
          </w:tcPr>
          <w:p>
            <w:pPr>
              <w:autoSpaceDE w:val="0"/>
              <w:autoSpaceDN w:val="0"/>
              <w:adjustRightInd w:val="0"/>
              <w:jc w:val="center"/>
              <w:rPr>
                <w:rFonts w:hint="eastAsia" w:ascii="黑体" w:hAnsi="黑体" w:eastAsia="黑体" w:cs="黑体"/>
                <w:b w:val="0"/>
                <w:bCs w:val="0"/>
                <w:sz w:val="24"/>
                <w:szCs w:val="24"/>
                <w:lang w:val="zh-TW" w:eastAsia="zh-TW"/>
              </w:rPr>
            </w:pPr>
            <w:r>
              <w:rPr>
                <w:rFonts w:hint="eastAsia" w:ascii="黑体" w:hAnsi="黑体" w:eastAsia="黑体" w:cs="黑体"/>
                <w:b w:val="0"/>
                <w:bCs w:val="0"/>
                <w:sz w:val="24"/>
                <w:szCs w:val="24"/>
                <w:lang w:val="zh-TW" w:eastAsia="zh-TW"/>
              </w:rPr>
              <w:t>系统平台</w:t>
            </w:r>
          </w:p>
        </w:tc>
        <w:tc>
          <w:tcPr>
            <w:tcW w:w="1202" w:type="dxa"/>
            <w:tcMar>
              <w:top w:w="0" w:type="dxa"/>
              <w:right w:w="0" w:type="dxa"/>
            </w:tcMar>
            <w:vAlign w:val="center"/>
          </w:tcPr>
          <w:p>
            <w:pPr>
              <w:autoSpaceDE w:val="0"/>
              <w:autoSpaceDN w:val="0"/>
              <w:adjustRightInd w:val="0"/>
              <w:jc w:val="center"/>
              <w:rPr>
                <w:rFonts w:hint="eastAsia" w:ascii="黑体" w:hAnsi="黑体" w:eastAsia="黑体" w:cs="黑体"/>
                <w:b w:val="0"/>
                <w:bCs w:val="0"/>
                <w:sz w:val="24"/>
                <w:szCs w:val="24"/>
                <w:lang w:val="zh-TW" w:eastAsia="zh-TW"/>
              </w:rPr>
            </w:pPr>
            <w:r>
              <w:rPr>
                <w:rFonts w:hint="eastAsia" w:ascii="黑体" w:hAnsi="黑体" w:eastAsia="黑体" w:cs="黑体"/>
                <w:b w:val="0"/>
                <w:bCs w:val="0"/>
                <w:sz w:val="24"/>
                <w:szCs w:val="24"/>
                <w:lang w:val="zh-TW" w:eastAsia="zh-TW"/>
              </w:rPr>
              <w:t>平台模块</w:t>
            </w:r>
          </w:p>
        </w:tc>
        <w:tc>
          <w:tcPr>
            <w:tcW w:w="6152" w:type="dxa"/>
            <w:tcMar>
              <w:top w:w="0" w:type="dxa"/>
              <w:right w:w="0" w:type="dxa"/>
            </w:tcMar>
            <w:vAlign w:val="center"/>
          </w:tcPr>
          <w:p>
            <w:pPr>
              <w:autoSpaceDE w:val="0"/>
              <w:autoSpaceDN w:val="0"/>
              <w:adjustRightInd w:val="0"/>
              <w:jc w:val="center"/>
              <w:rPr>
                <w:rFonts w:hint="eastAsia" w:ascii="黑体" w:hAnsi="黑体" w:eastAsia="黑体" w:cs="黑体"/>
                <w:b w:val="0"/>
                <w:bCs w:val="0"/>
                <w:sz w:val="24"/>
                <w:szCs w:val="24"/>
                <w:lang w:val="zh-TW" w:eastAsia="zh-TW"/>
              </w:rPr>
            </w:pPr>
            <w:r>
              <w:rPr>
                <w:rFonts w:hint="eastAsia" w:ascii="黑体" w:hAnsi="黑体" w:eastAsia="黑体" w:cs="黑体"/>
                <w:b w:val="0"/>
                <w:bCs w:val="0"/>
                <w:sz w:val="24"/>
                <w:szCs w:val="24"/>
                <w:lang w:val="zh-TW" w:eastAsia="zh-TW"/>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1</w:t>
            </w:r>
          </w:p>
        </w:tc>
        <w:tc>
          <w:tcPr>
            <w:tcW w:w="1140" w:type="dxa"/>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工程环境模拟平台</w:t>
            </w:r>
          </w:p>
        </w:tc>
        <w:tc>
          <w:tcPr>
            <w:tcW w:w="1202" w:type="dxa"/>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光伏发电模块</w:t>
            </w:r>
          </w:p>
        </w:tc>
        <w:tc>
          <w:tcPr>
            <w:tcW w:w="6152" w:type="dxa"/>
            <w:tcMar>
              <w:top w:w="0" w:type="dxa"/>
              <w:right w:w="0" w:type="dxa"/>
            </w:tcMar>
            <w:vAlign w:val="center"/>
          </w:tcPr>
          <w:p>
            <w:pPr>
              <w:autoSpaceDE w:val="0"/>
              <w:autoSpaceDN w:val="0"/>
              <w:adjustRightInd w:val="0"/>
              <w:ind w:firstLine="480" w:firstLineChars="200"/>
              <w:jc w:val="left"/>
              <w:rPr>
                <w:rFonts w:ascii="仿宋_GB2312" w:hAnsi="仿宋" w:eastAsia="仿宋_GB2312" w:cs="仿宋"/>
                <w:kern w:val="1"/>
                <w:sz w:val="24"/>
                <w:szCs w:val="24"/>
                <w:lang w:val="zh-TW"/>
              </w:rPr>
            </w:pPr>
            <w:r>
              <w:rPr>
                <w:rFonts w:hint="eastAsia" w:ascii="仿宋_GB2312" w:hAnsi="仿宋" w:eastAsia="仿宋_GB2312" w:cs="仿宋"/>
                <w:kern w:val="1"/>
                <w:sz w:val="24"/>
                <w:szCs w:val="24"/>
                <w:lang w:val="zh-TW" w:eastAsia="zh-TW"/>
              </w:rPr>
              <w:t>本平台主要由光源、光源支架、光源驱动装置、光伏组件、电机、传感模块及控制等装置组成； 通过采用大功率碘钨灯作为光源，可有效模拟实际日光的发电效果；</w:t>
            </w:r>
          </w:p>
          <w:p>
            <w:pPr>
              <w:pStyle w:val="2"/>
              <w:spacing w:before="0" w:after="0" w:line="240" w:lineRule="auto"/>
              <w:ind w:firstLine="480" w:firstLineChars="200"/>
              <w:rPr>
                <w:rFonts w:ascii="仿宋_GB2312" w:eastAsia="仿宋_GB2312"/>
                <w:sz w:val="24"/>
                <w:szCs w:val="24"/>
                <w:lang w:val="zh-TW"/>
              </w:rPr>
            </w:pPr>
            <w:r>
              <w:rPr>
                <w:rFonts w:hint="eastAsia" w:ascii="仿宋_GB2312" w:hAnsi="仿宋" w:eastAsia="仿宋_GB2312" w:cs="仿宋"/>
                <w:b w:val="0"/>
                <w:bCs w:val="0"/>
                <w:kern w:val="1"/>
                <w:sz w:val="24"/>
                <w:szCs w:val="24"/>
                <w:lang w:val="zh-TW" w:eastAsia="zh-TW"/>
              </w:rPr>
              <w:t>光伏组件倾斜角度可调，能够最优化使用太阳光，提高光电转换效率。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vMerge w:val="restart"/>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2</w:t>
            </w:r>
          </w:p>
        </w:tc>
        <w:tc>
          <w:tcPr>
            <w:tcW w:w="1140" w:type="dxa"/>
            <w:vMerge w:val="restart"/>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光伏电子中心管控平台 （含瑞亚智能微逆变系统软件V1.3）</w:t>
            </w:r>
          </w:p>
        </w:tc>
        <w:tc>
          <w:tcPr>
            <w:tcW w:w="1202" w:type="dxa"/>
            <w:tcMar>
              <w:top w:w="0" w:type="dxa"/>
              <w:right w:w="0" w:type="dxa"/>
            </w:tcMar>
            <w:vAlign w:val="center"/>
          </w:tcPr>
          <w:p>
            <w:pPr>
              <w:autoSpaceDE w:val="0"/>
              <w:autoSpaceDN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光伏并网工程实训模块</w:t>
            </w:r>
          </w:p>
        </w:tc>
        <w:tc>
          <w:tcPr>
            <w:tcW w:w="6152" w:type="dxa"/>
            <w:tcMar>
              <w:top w:w="0" w:type="dxa"/>
              <w:right w:w="0" w:type="dxa"/>
            </w:tcMar>
            <w:vAlign w:val="center"/>
          </w:tcPr>
          <w:p>
            <w:pPr>
              <w:autoSpaceDE w:val="0"/>
              <w:autoSpaceDN w:val="0"/>
              <w:adjustRightInd w:val="0"/>
              <w:ind w:firstLine="480" w:firstLineChars="200"/>
              <w:jc w:val="left"/>
              <w:rPr>
                <w:rFonts w:ascii="仿宋_GB2312" w:hAnsi="仿宋" w:eastAsia="仿宋_GB2312" w:cs="仿宋"/>
                <w:kern w:val="1"/>
                <w:sz w:val="24"/>
                <w:szCs w:val="24"/>
              </w:rPr>
            </w:pPr>
            <w:r>
              <w:rPr>
                <w:rFonts w:hint="eastAsia" w:ascii="仿宋_GB2312" w:hAnsi="仿宋" w:eastAsia="仿宋_GB2312" w:cs="仿宋"/>
                <w:kern w:val="1"/>
                <w:sz w:val="24"/>
                <w:szCs w:val="24"/>
              </w:rPr>
              <w:t>光伏发电模块由并网逆变器、隔离变压器、并网功能单元组成；发电方式多样，可进行全额并网模式、自发自用余电上网模式等多种发电模式的实训。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p>
        </w:tc>
        <w:tc>
          <w:tcPr>
            <w:tcW w:w="1140" w:type="dxa"/>
            <w:vMerge w:val="continue"/>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p>
        </w:tc>
        <w:tc>
          <w:tcPr>
            <w:tcW w:w="1202" w:type="dxa"/>
            <w:tcMar>
              <w:top w:w="0" w:type="dxa"/>
              <w:right w:w="0" w:type="dxa"/>
            </w:tcMar>
            <w:vAlign w:val="center"/>
          </w:tcPr>
          <w:p>
            <w:pPr>
              <w:autoSpaceDE w:val="0"/>
              <w:autoSpaceDN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rPr>
              <w:t>光伏离网电子实训模块</w:t>
            </w:r>
          </w:p>
        </w:tc>
        <w:tc>
          <w:tcPr>
            <w:tcW w:w="6152" w:type="dxa"/>
            <w:tcMar>
              <w:top w:w="0" w:type="dxa"/>
              <w:right w:w="0" w:type="dxa"/>
            </w:tcMar>
            <w:vAlign w:val="center"/>
          </w:tcPr>
          <w:p>
            <w:pPr>
              <w:autoSpaceDE w:val="0"/>
              <w:autoSpaceDN w:val="0"/>
              <w:adjustRightInd w:val="0"/>
              <w:ind w:firstLine="480" w:firstLineChars="200"/>
              <w:jc w:val="left"/>
              <w:rPr>
                <w:rFonts w:ascii="仿宋_GB2312" w:hAnsi="仿宋" w:eastAsia="仿宋_GB2312" w:cs="仿宋"/>
                <w:kern w:val="1"/>
                <w:sz w:val="24"/>
                <w:szCs w:val="24"/>
              </w:rPr>
            </w:pPr>
            <w:r>
              <w:rPr>
                <w:rFonts w:hint="eastAsia" w:ascii="仿宋_GB2312" w:hAnsi="仿宋" w:eastAsia="仿宋_GB2312" w:cs="仿宋"/>
                <w:kern w:val="1"/>
                <w:sz w:val="24"/>
                <w:szCs w:val="24"/>
              </w:rPr>
              <w:t>光伏离网电子实训模块包含智能离网微逆变系统、光伏控制器、储能模块等模块组成，可以使用嵌入式系统进行光伏电子设备的控制、数据采集、通讯等功能开发实训，实现对光伏离网发电系统设备进行管理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p>
        </w:tc>
        <w:tc>
          <w:tcPr>
            <w:tcW w:w="1140" w:type="dxa"/>
            <w:vMerge w:val="continue"/>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p>
        </w:tc>
        <w:tc>
          <w:tcPr>
            <w:tcW w:w="1202" w:type="dxa"/>
            <w:tcMar>
              <w:top w:w="0" w:type="dxa"/>
              <w:right w:w="0" w:type="dxa"/>
            </w:tcMar>
            <w:vAlign w:val="center"/>
          </w:tcPr>
          <w:p>
            <w:pPr>
              <w:autoSpaceDE w:val="0"/>
              <w:autoSpaceDN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负载模块</w:t>
            </w:r>
          </w:p>
        </w:tc>
        <w:tc>
          <w:tcPr>
            <w:tcW w:w="6152" w:type="dxa"/>
            <w:tcMar>
              <w:top w:w="0" w:type="dxa"/>
              <w:right w:w="0" w:type="dxa"/>
            </w:tcMar>
            <w:vAlign w:val="center"/>
          </w:tcPr>
          <w:p>
            <w:pPr>
              <w:autoSpaceDE w:val="0"/>
              <w:autoSpaceDN w:val="0"/>
              <w:adjustRightInd w:val="0"/>
              <w:ind w:firstLine="480" w:firstLineChars="200"/>
              <w:jc w:val="left"/>
              <w:rPr>
                <w:rFonts w:ascii="仿宋_GB2312" w:hAnsi="仿宋" w:eastAsia="仿宋_GB2312" w:cs="仿宋"/>
                <w:kern w:val="1"/>
                <w:sz w:val="24"/>
                <w:szCs w:val="24"/>
                <w:lang w:val="zh-TW" w:eastAsia="zh-TW"/>
              </w:rPr>
            </w:pPr>
            <w:r>
              <w:rPr>
                <w:rFonts w:hint="eastAsia" w:ascii="仿宋_GB2312" w:hAnsi="仿宋" w:eastAsia="仿宋_GB2312" w:cs="仿宋"/>
                <w:kern w:val="1"/>
                <w:sz w:val="24"/>
                <w:szCs w:val="24"/>
                <w:lang w:val="zh-TW" w:eastAsia="zh-TW"/>
              </w:rPr>
              <w:t>负载模块主要通过实际用能侧的展示来体现光伏发电系统的实际应用性及广泛性，包含报警灯、投射灯、风扇等直流负载及交流负载。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p>
        </w:tc>
        <w:tc>
          <w:tcPr>
            <w:tcW w:w="1140" w:type="dxa"/>
            <w:vMerge w:val="continue"/>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p>
        </w:tc>
        <w:tc>
          <w:tcPr>
            <w:tcW w:w="1202" w:type="dxa"/>
            <w:tcMar>
              <w:top w:w="0" w:type="dxa"/>
              <w:right w:w="0" w:type="dxa"/>
            </w:tcMar>
            <w:vAlign w:val="center"/>
          </w:tcPr>
          <w:p>
            <w:pPr>
              <w:autoSpaceDE w:val="0"/>
              <w:autoSpaceDN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数据采集模块</w:t>
            </w:r>
          </w:p>
        </w:tc>
        <w:tc>
          <w:tcPr>
            <w:tcW w:w="6152" w:type="dxa"/>
            <w:tcMar>
              <w:top w:w="0" w:type="dxa"/>
              <w:right w:w="0" w:type="dxa"/>
            </w:tcMar>
            <w:vAlign w:val="center"/>
          </w:tcPr>
          <w:p>
            <w:pPr>
              <w:autoSpaceDE w:val="0"/>
              <w:autoSpaceDN w:val="0"/>
              <w:adjustRightInd w:val="0"/>
              <w:ind w:firstLine="480" w:firstLineChars="200"/>
              <w:jc w:val="left"/>
              <w:rPr>
                <w:rFonts w:ascii="仿宋_GB2312" w:hAnsi="仿宋" w:eastAsia="仿宋_GB2312" w:cs="仿宋"/>
                <w:kern w:val="1"/>
                <w:sz w:val="24"/>
                <w:szCs w:val="24"/>
                <w:lang w:val="zh-TW" w:eastAsia="zh-TW"/>
              </w:rPr>
            </w:pPr>
            <w:r>
              <w:rPr>
                <w:rFonts w:hint="eastAsia" w:ascii="仿宋_GB2312" w:hAnsi="仿宋" w:eastAsia="仿宋_GB2312" w:cs="仿宋"/>
                <w:kern w:val="1"/>
                <w:sz w:val="24"/>
                <w:szCs w:val="24"/>
                <w:lang w:val="zh-TW" w:eastAsia="zh-TW"/>
              </w:rPr>
              <w:t>数据采集模块通过直流电压电流表、交流电压电流表，单相电能表、双向电能表以及环境数据采集如温湿度传感器、光照度传感器组成实现光伏系统的电气数据与环境数据的显示和采集。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p>
        </w:tc>
        <w:tc>
          <w:tcPr>
            <w:tcW w:w="1140" w:type="dxa"/>
            <w:vMerge w:val="continue"/>
            <w:tcMar>
              <w:top w:w="0" w:type="dxa"/>
              <w:right w:w="0" w:type="dxa"/>
            </w:tcMar>
            <w:vAlign w:val="center"/>
          </w:tcPr>
          <w:p>
            <w:pPr>
              <w:autoSpaceDE w:val="0"/>
              <w:autoSpaceDN w:val="0"/>
              <w:adjustRightInd w:val="0"/>
              <w:jc w:val="center"/>
              <w:rPr>
                <w:rFonts w:ascii="仿宋_GB2312" w:hAnsi="仿宋" w:eastAsia="仿宋_GB2312" w:cs="仿宋"/>
                <w:sz w:val="24"/>
                <w:szCs w:val="24"/>
                <w:lang w:val="zh-TW" w:eastAsia="zh-TW"/>
              </w:rPr>
            </w:pPr>
          </w:p>
        </w:tc>
        <w:tc>
          <w:tcPr>
            <w:tcW w:w="1202" w:type="dxa"/>
            <w:tcMar>
              <w:top w:w="0" w:type="dxa"/>
              <w:right w:w="0" w:type="dxa"/>
            </w:tcMar>
            <w:vAlign w:val="center"/>
          </w:tcPr>
          <w:p>
            <w:pPr>
              <w:autoSpaceDE w:val="0"/>
              <w:autoSpaceDN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通讯模块</w:t>
            </w:r>
          </w:p>
        </w:tc>
        <w:tc>
          <w:tcPr>
            <w:tcW w:w="6152" w:type="dxa"/>
            <w:tcMar>
              <w:top w:w="0" w:type="dxa"/>
              <w:right w:w="0" w:type="dxa"/>
            </w:tcMar>
            <w:vAlign w:val="center"/>
          </w:tcPr>
          <w:p>
            <w:pPr>
              <w:autoSpaceDE w:val="0"/>
              <w:autoSpaceDN w:val="0"/>
              <w:adjustRightInd w:val="0"/>
              <w:ind w:firstLine="480" w:firstLineChars="200"/>
              <w:jc w:val="left"/>
              <w:rPr>
                <w:rFonts w:ascii="仿宋_GB2312" w:hAnsi="仿宋" w:eastAsia="仿宋_GB2312" w:cs="仿宋"/>
                <w:kern w:val="1"/>
                <w:sz w:val="24"/>
                <w:szCs w:val="24"/>
                <w:lang w:val="zh-TW" w:eastAsia="zh-TW"/>
              </w:rPr>
            </w:pPr>
            <w:r>
              <w:rPr>
                <w:rFonts w:hint="eastAsia" w:ascii="仿宋_GB2312" w:hAnsi="仿宋" w:eastAsia="仿宋_GB2312" w:cs="仿宋"/>
                <w:kern w:val="1"/>
                <w:sz w:val="24"/>
                <w:szCs w:val="24"/>
                <w:lang w:val="zh-TW" w:eastAsia="zh-TW"/>
              </w:rPr>
              <w:t>通讯模块包括LoRa模块、交换机等电子设备。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autoSpaceDE w:val="0"/>
              <w:autoSpaceDN w:val="0"/>
              <w:adjustRightInd w:val="0"/>
              <w:jc w:val="center"/>
              <w:rPr>
                <w:rFonts w:ascii="仿宋_GB2312" w:hAnsi="仿宋" w:eastAsia="仿宋_GB2312" w:cs="仿宋"/>
                <w:kern w:val="1"/>
                <w:sz w:val="24"/>
                <w:szCs w:val="24"/>
              </w:rPr>
            </w:pPr>
          </w:p>
        </w:tc>
        <w:tc>
          <w:tcPr>
            <w:tcW w:w="1140" w:type="dxa"/>
            <w:vMerge w:val="continue"/>
            <w:tcMar>
              <w:top w:w="0" w:type="dxa"/>
              <w:right w:w="0" w:type="dxa"/>
            </w:tcMar>
            <w:vAlign w:val="center"/>
          </w:tcPr>
          <w:p>
            <w:pPr>
              <w:autoSpaceDE w:val="0"/>
              <w:autoSpaceDN w:val="0"/>
              <w:adjustRightInd w:val="0"/>
              <w:jc w:val="center"/>
              <w:rPr>
                <w:rFonts w:ascii="仿宋_GB2312" w:hAnsi="仿宋" w:eastAsia="仿宋_GB2312" w:cs="仿宋"/>
                <w:kern w:val="1"/>
                <w:sz w:val="24"/>
                <w:szCs w:val="24"/>
              </w:rPr>
            </w:pPr>
          </w:p>
        </w:tc>
        <w:tc>
          <w:tcPr>
            <w:tcW w:w="1202" w:type="dxa"/>
            <w:tcMar>
              <w:top w:w="0" w:type="dxa"/>
              <w:right w:w="0" w:type="dxa"/>
            </w:tcMar>
            <w:vAlign w:val="center"/>
          </w:tcPr>
          <w:p>
            <w:pPr>
              <w:autoSpaceDE w:val="0"/>
              <w:autoSpaceDN w:val="0"/>
              <w:jc w:val="center"/>
              <w:rPr>
                <w:rFonts w:ascii="仿宋_GB2312" w:hAnsi="仿宋" w:eastAsia="仿宋_GB2312" w:cs="仿宋"/>
                <w:sz w:val="24"/>
                <w:szCs w:val="24"/>
                <w:lang w:val="zh-TW" w:eastAsia="zh-TW"/>
              </w:rPr>
            </w:pPr>
            <w:r>
              <w:rPr>
                <w:rFonts w:hint="eastAsia" w:ascii="仿宋_GB2312" w:hAnsi="仿宋" w:eastAsia="仿宋_GB2312" w:cs="仿宋"/>
                <w:sz w:val="24"/>
                <w:szCs w:val="24"/>
                <w:lang w:val="zh-TW" w:eastAsia="zh-TW"/>
              </w:rPr>
              <w:t>集中控制模块</w:t>
            </w:r>
          </w:p>
        </w:tc>
        <w:tc>
          <w:tcPr>
            <w:tcW w:w="6152" w:type="dxa"/>
            <w:tcMar>
              <w:top w:w="0" w:type="dxa"/>
              <w:right w:w="0" w:type="dxa"/>
            </w:tcMar>
            <w:vAlign w:val="center"/>
          </w:tcPr>
          <w:p>
            <w:pPr>
              <w:autoSpaceDE w:val="0"/>
              <w:autoSpaceDN w:val="0"/>
              <w:adjustRightInd w:val="0"/>
              <w:ind w:firstLine="480" w:firstLineChars="200"/>
              <w:jc w:val="left"/>
              <w:rPr>
                <w:rFonts w:ascii="仿宋_GB2312" w:hAnsi="仿宋" w:eastAsia="仿宋_GB2312" w:cs="仿宋"/>
                <w:kern w:val="1"/>
                <w:sz w:val="24"/>
                <w:szCs w:val="24"/>
                <w:lang w:val="zh-TW" w:eastAsia="zh-TW"/>
              </w:rPr>
            </w:pPr>
            <w:r>
              <w:rPr>
                <w:rFonts w:hint="eastAsia" w:ascii="仿宋_GB2312" w:hAnsi="仿宋" w:eastAsia="仿宋_GB2312" w:cs="仿宋"/>
                <w:kern w:val="1"/>
                <w:sz w:val="24"/>
                <w:szCs w:val="24"/>
                <w:lang w:val="zh-TW" w:eastAsia="zh-TW"/>
              </w:rPr>
              <w:t>集控模块由PLC、触摸屏、断路保护系统等组件组成。 集控模块是整个光伏工程控制的核心，通过连接工程环境模拟平台、光伏并网工程实训模块、负载模块及光伏离网电子实训模块，实现其控制功能和能源管理功能。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6" w:type="dxa"/>
            <w:tcMar>
              <w:top w:w="0" w:type="dxa"/>
              <w:right w:w="0" w:type="dxa"/>
            </w:tcMar>
            <w:vAlign w:val="center"/>
          </w:tcPr>
          <w:p>
            <w:pPr>
              <w:autoSpaceDE w:val="0"/>
              <w:autoSpaceDN w:val="0"/>
              <w:adjustRightInd w:val="0"/>
              <w:jc w:val="center"/>
              <w:rPr>
                <w:rFonts w:ascii="仿宋_GB2312" w:hAnsi="仿宋" w:eastAsia="仿宋_GB2312" w:cs="仿宋"/>
                <w:kern w:val="1"/>
                <w:sz w:val="24"/>
                <w:szCs w:val="24"/>
              </w:rPr>
            </w:pPr>
            <w:r>
              <w:rPr>
                <w:rFonts w:hint="eastAsia" w:ascii="仿宋_GB2312" w:hAnsi="仿宋" w:eastAsia="仿宋_GB2312" w:cs="仿宋"/>
                <w:kern w:val="1"/>
                <w:sz w:val="24"/>
                <w:szCs w:val="24"/>
              </w:rPr>
              <w:t>3</w:t>
            </w:r>
          </w:p>
        </w:tc>
        <w:tc>
          <w:tcPr>
            <w:tcW w:w="1140" w:type="dxa"/>
            <w:tcMar>
              <w:top w:w="0" w:type="dxa"/>
              <w:right w:w="0" w:type="dxa"/>
            </w:tcMar>
            <w:vAlign w:val="center"/>
          </w:tcPr>
          <w:p>
            <w:pPr>
              <w:autoSpaceDE w:val="0"/>
              <w:autoSpaceDN w:val="0"/>
              <w:adjustRightInd w:val="0"/>
              <w:jc w:val="center"/>
              <w:rPr>
                <w:rFonts w:ascii="仿宋_GB2312" w:hAnsi="仿宋" w:eastAsia="仿宋_GB2312" w:cs="仿宋"/>
                <w:kern w:val="1"/>
                <w:sz w:val="24"/>
                <w:szCs w:val="24"/>
              </w:rPr>
            </w:pPr>
            <w:r>
              <w:rPr>
                <w:rFonts w:hint="eastAsia" w:ascii="仿宋_GB2312" w:hAnsi="仿宋" w:eastAsia="仿宋_GB2312" w:cs="仿宋"/>
                <w:sz w:val="24"/>
                <w:szCs w:val="24"/>
                <w:lang w:val="zh-TW" w:eastAsia="zh-TW"/>
              </w:rPr>
              <w:t>瑞亚智慧新能源仿真规划软件V1.0</w:t>
            </w:r>
          </w:p>
        </w:tc>
        <w:tc>
          <w:tcPr>
            <w:tcW w:w="1202" w:type="dxa"/>
            <w:tcMar>
              <w:top w:w="0" w:type="dxa"/>
              <w:right w:w="0" w:type="dxa"/>
            </w:tcMar>
            <w:vAlign w:val="center"/>
          </w:tcPr>
          <w:p>
            <w:pPr>
              <w:autoSpaceDE w:val="0"/>
              <w:autoSpaceDN w:val="0"/>
              <w:jc w:val="center"/>
              <w:rPr>
                <w:rFonts w:ascii="仿宋_GB2312" w:hAnsi="仿宋" w:eastAsia="仿宋_GB2312" w:cs="仿宋"/>
                <w:sz w:val="24"/>
                <w:szCs w:val="24"/>
              </w:rPr>
            </w:pPr>
            <w:r>
              <w:rPr>
                <w:rFonts w:hint="eastAsia" w:ascii="仿宋_GB2312" w:hAnsi="仿宋" w:eastAsia="仿宋_GB2312" w:cs="仿宋"/>
                <w:sz w:val="24"/>
                <w:szCs w:val="24"/>
              </w:rPr>
              <w:t>/</w:t>
            </w:r>
          </w:p>
        </w:tc>
        <w:tc>
          <w:tcPr>
            <w:tcW w:w="6152" w:type="dxa"/>
            <w:tcMar>
              <w:top w:w="0" w:type="dxa"/>
              <w:right w:w="0" w:type="dxa"/>
            </w:tcMar>
            <w:vAlign w:val="center"/>
          </w:tcPr>
          <w:p>
            <w:pPr>
              <w:autoSpaceDE w:val="0"/>
              <w:autoSpaceDN w:val="0"/>
              <w:adjustRightInd w:val="0"/>
              <w:ind w:firstLine="480" w:firstLineChars="200"/>
              <w:jc w:val="left"/>
              <w:rPr>
                <w:rFonts w:ascii="仿宋_GB2312" w:hAnsi="仿宋" w:eastAsia="仿宋_GB2312" w:cs="仿宋"/>
                <w:kern w:val="1"/>
                <w:sz w:val="24"/>
                <w:szCs w:val="24"/>
                <w:lang w:val="zh-TW" w:eastAsia="zh-TW"/>
              </w:rPr>
            </w:pPr>
            <w:r>
              <w:rPr>
                <w:rFonts w:hint="eastAsia" w:ascii="仿宋_GB2312" w:hAnsi="仿宋" w:eastAsia="仿宋_GB2312" w:cs="仿宋"/>
                <w:sz w:val="24"/>
                <w:szCs w:val="24"/>
              </w:rPr>
              <w:t>瑞亚智慧新能源仿真规划软件作为新能源系统工程规划部署平台，可以通过对区域能耗的情况、地域特征及新能源产能的分析，对风能、光能、生物质能、浅层地热能及储能多能协同优化设计，以满足对特定区域能源供给的需求，达到区域电力产耗能平衡的效果。</w:t>
            </w:r>
          </w:p>
        </w:tc>
      </w:tr>
    </w:tbl>
    <w:p>
      <w:pPr>
        <w:pStyle w:val="21"/>
        <w:keepNext w:val="0"/>
        <w:keepLines w:val="0"/>
        <w:widowControl w:val="0"/>
        <w:spacing w:before="0" w:after="0" w:line="240" w:lineRule="auto"/>
        <w:ind w:firstLine="600" w:firstLineChars="200"/>
        <w:rPr>
          <w:rFonts w:ascii="仿宋" w:hAnsi="仿宋" w:eastAsia="仿宋" w:cs="仿宋"/>
          <w:b w:val="0"/>
          <w:bCs/>
          <w:color w:val="000000"/>
          <w:sz w:val="28"/>
          <w:szCs w:val="28"/>
        </w:rPr>
      </w:pPr>
      <w:r>
        <w:rPr>
          <w:rFonts w:hint="eastAsia" w:ascii="黑体" w:hAnsi="黑体" w:eastAsia="黑体" w:cs="黑体"/>
          <w:b w:val="0"/>
          <w:color w:val="000000"/>
          <w:kern w:val="2"/>
          <w:sz w:val="30"/>
          <w:szCs w:val="30"/>
        </w:rPr>
        <w:t>十一、成绩评定</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（一）评分标准</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1．评分标准</w:t>
      </w:r>
    </w:p>
    <w:p>
      <w:pPr>
        <w:ind w:firstLine="600" w:firstLineChars="200"/>
        <w:jc w:val="center"/>
        <w:rPr>
          <w:rFonts w:ascii="仿宋_GB2312" w:hAnsi="仿宋" w:eastAsia="仿宋_GB2312" w:cs="仿宋"/>
          <w:color w:val="000000"/>
          <w:sz w:val="30"/>
          <w:szCs w:val="30"/>
        </w:rPr>
      </w:pPr>
      <w:r>
        <w:rPr>
          <w:rFonts w:hint="eastAsia" w:ascii="仿宋_GB2312" w:hAnsi="仿宋" w:eastAsia="仿宋_GB2312" w:cs="仿宋"/>
          <w:color w:val="000000"/>
          <w:sz w:val="30"/>
          <w:szCs w:val="30"/>
        </w:rPr>
        <w:t>表</w:t>
      </w:r>
      <w:r>
        <w:rPr>
          <w:rFonts w:ascii="仿宋_GB2312" w:hAnsi="仿宋" w:eastAsia="仿宋_GB2312" w:cs="仿宋"/>
          <w:color w:val="000000"/>
          <w:sz w:val="30"/>
          <w:szCs w:val="30"/>
        </w:rPr>
        <w:t xml:space="preserve">4 </w:t>
      </w:r>
      <w:r>
        <w:rPr>
          <w:rFonts w:hint="eastAsia" w:ascii="仿宋_GB2312" w:hAnsi="仿宋" w:eastAsia="仿宋_GB2312" w:cs="仿宋"/>
          <w:color w:val="000000"/>
          <w:sz w:val="30"/>
          <w:szCs w:val="30"/>
        </w:rPr>
        <w:t>评分</w:t>
      </w:r>
      <w:r>
        <w:rPr>
          <w:rFonts w:ascii="仿宋_GB2312" w:hAnsi="仿宋" w:eastAsia="仿宋_GB2312" w:cs="仿宋"/>
          <w:color w:val="000000"/>
          <w:sz w:val="30"/>
          <w:szCs w:val="30"/>
        </w:rPr>
        <w:t>标准</w:t>
      </w:r>
    </w:p>
    <w:tbl>
      <w:tblPr>
        <w:tblStyle w:val="12"/>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446"/>
        <w:gridCol w:w="705"/>
        <w:gridCol w:w="1722"/>
        <w:gridCol w:w="451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477" w:type="dxa"/>
            <w:tcMar>
              <w:top w:w="80" w:type="dxa"/>
              <w:left w:w="80" w:type="dxa"/>
              <w:bottom w:w="80" w:type="dxa"/>
              <w:right w:w="80"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zh-TW" w:eastAsia="zh-TW"/>
              </w:rPr>
              <w:t>序号</w:t>
            </w:r>
          </w:p>
        </w:tc>
        <w:tc>
          <w:tcPr>
            <w:tcW w:w="1446" w:type="dxa"/>
            <w:tcMar>
              <w:top w:w="80" w:type="dxa"/>
              <w:left w:w="80" w:type="dxa"/>
              <w:bottom w:w="80" w:type="dxa"/>
              <w:right w:w="80" w:type="dxa"/>
            </w:tcMar>
            <w:vAlign w:val="center"/>
          </w:tcPr>
          <w:p>
            <w:pPr>
              <w:jc w:val="center"/>
              <w:rPr>
                <w:rFonts w:hint="eastAsia" w:ascii="黑体" w:hAnsi="黑体" w:eastAsia="黑体" w:cs="黑体"/>
                <w:b w:val="0"/>
                <w:bCs w:val="0"/>
                <w:sz w:val="24"/>
                <w:szCs w:val="24"/>
                <w:lang w:val="zh-TW" w:eastAsia="zh-TW"/>
              </w:rPr>
            </w:pPr>
            <w:r>
              <w:rPr>
                <w:rFonts w:hint="eastAsia" w:ascii="黑体" w:hAnsi="黑体" w:eastAsia="黑体" w:cs="黑体"/>
                <w:b w:val="0"/>
                <w:bCs w:val="0"/>
                <w:sz w:val="24"/>
                <w:szCs w:val="24"/>
                <w:lang w:val="zh-TW" w:eastAsia="zh-TW"/>
              </w:rPr>
              <w:t>参数名称</w:t>
            </w:r>
          </w:p>
        </w:tc>
        <w:tc>
          <w:tcPr>
            <w:tcW w:w="705" w:type="dxa"/>
            <w:tcMar>
              <w:top w:w="80" w:type="dxa"/>
              <w:left w:w="80" w:type="dxa"/>
              <w:bottom w:w="80" w:type="dxa"/>
              <w:right w:w="80" w:type="dxa"/>
            </w:tcMar>
            <w:vAlign w:val="center"/>
          </w:tcPr>
          <w:p>
            <w:pPr>
              <w:jc w:val="center"/>
              <w:rPr>
                <w:rFonts w:hint="eastAsia" w:ascii="黑体" w:hAnsi="黑体" w:eastAsia="黑体" w:cs="黑体"/>
                <w:b w:val="0"/>
                <w:bCs w:val="0"/>
                <w:sz w:val="24"/>
                <w:szCs w:val="24"/>
                <w:lang w:val="zh-TW" w:eastAsia="zh-TW"/>
              </w:rPr>
            </w:pPr>
            <w:r>
              <w:rPr>
                <w:rFonts w:hint="eastAsia" w:ascii="黑体" w:hAnsi="黑体" w:eastAsia="黑体" w:cs="黑体"/>
                <w:b w:val="0"/>
                <w:bCs w:val="0"/>
                <w:sz w:val="24"/>
                <w:szCs w:val="24"/>
                <w:lang w:val="zh-TW" w:eastAsia="zh-TW"/>
              </w:rPr>
              <w:t>占比</w:t>
            </w:r>
          </w:p>
        </w:tc>
        <w:tc>
          <w:tcPr>
            <w:tcW w:w="1722" w:type="dxa"/>
            <w:tcMar>
              <w:top w:w="80" w:type="dxa"/>
              <w:left w:w="80" w:type="dxa"/>
              <w:bottom w:w="80" w:type="dxa"/>
              <w:right w:w="80" w:type="dxa"/>
            </w:tcMar>
            <w:vAlign w:val="center"/>
          </w:tcPr>
          <w:p>
            <w:pPr>
              <w:jc w:val="center"/>
              <w:rPr>
                <w:rFonts w:hint="eastAsia" w:ascii="黑体" w:hAnsi="黑体" w:eastAsia="黑体" w:cs="黑体"/>
                <w:b w:val="0"/>
                <w:bCs w:val="0"/>
                <w:sz w:val="24"/>
                <w:szCs w:val="24"/>
                <w:lang w:val="zh-TW" w:eastAsia="zh-TW"/>
              </w:rPr>
            </w:pPr>
            <w:r>
              <w:rPr>
                <w:rFonts w:hint="eastAsia" w:ascii="黑体" w:hAnsi="黑体" w:eastAsia="黑体" w:cs="黑体"/>
                <w:b w:val="0"/>
                <w:bCs w:val="0"/>
                <w:sz w:val="24"/>
                <w:szCs w:val="24"/>
                <w:lang w:val="zh-TW" w:eastAsia="zh-TW"/>
              </w:rPr>
              <w:t>评分模块</w:t>
            </w:r>
          </w:p>
        </w:tc>
        <w:tc>
          <w:tcPr>
            <w:tcW w:w="4519" w:type="dxa"/>
            <w:tcMar>
              <w:top w:w="80" w:type="dxa"/>
              <w:left w:w="80" w:type="dxa"/>
              <w:bottom w:w="80" w:type="dxa"/>
              <w:right w:w="80"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评分指标</w:t>
            </w:r>
          </w:p>
        </w:tc>
        <w:tc>
          <w:tcPr>
            <w:tcW w:w="929" w:type="dxa"/>
            <w:tcMar>
              <w:top w:w="80" w:type="dxa"/>
              <w:left w:w="80" w:type="dxa"/>
              <w:bottom w:w="80" w:type="dxa"/>
              <w:right w:w="80" w:type="dxa"/>
            </w:tcMar>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477" w:type="dxa"/>
            <w:tcMar>
              <w:top w:w="80" w:type="dxa"/>
              <w:left w:w="80" w:type="dxa"/>
              <w:bottom w:w="80" w:type="dxa"/>
              <w:right w:w="80" w:type="dxa"/>
            </w:tcMar>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1</w:t>
            </w:r>
          </w:p>
        </w:tc>
        <w:tc>
          <w:tcPr>
            <w:tcW w:w="1446" w:type="dxa"/>
            <w:tcMar>
              <w:top w:w="80" w:type="dxa"/>
              <w:left w:w="80" w:type="dxa"/>
              <w:bottom w:w="80" w:type="dxa"/>
              <w:right w:w="80" w:type="dxa"/>
            </w:tcMar>
            <w:vAlign w:val="center"/>
          </w:tcPr>
          <w:p>
            <w:pPr>
              <w:jc w:val="left"/>
              <w:rPr>
                <w:rFonts w:ascii="仿宋_GB2312" w:hAnsi="仿宋" w:eastAsia="仿宋_GB2312" w:cs="仿宋"/>
                <w:sz w:val="24"/>
                <w:szCs w:val="24"/>
                <w:lang w:val="zh-TW" w:eastAsia="zh-TW"/>
              </w:rPr>
            </w:pPr>
            <w:r>
              <w:rPr>
                <w:rFonts w:hint="eastAsia" w:ascii="仿宋_GB2312" w:hAnsi="仿宋" w:eastAsia="仿宋_GB2312" w:cs="仿宋"/>
                <w:sz w:val="24"/>
                <w:szCs w:val="24"/>
              </w:rPr>
              <w:t>工程规划与工程部署</w:t>
            </w:r>
          </w:p>
        </w:tc>
        <w:tc>
          <w:tcPr>
            <w:tcW w:w="705" w:type="dxa"/>
            <w:tcMar>
              <w:top w:w="80" w:type="dxa"/>
              <w:left w:w="80" w:type="dxa"/>
              <w:bottom w:w="80" w:type="dxa"/>
              <w:right w:w="80" w:type="dxa"/>
            </w:tcMar>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16%</w:t>
            </w:r>
          </w:p>
        </w:tc>
        <w:tc>
          <w:tcPr>
            <w:tcW w:w="1722" w:type="dxa"/>
            <w:tcMar>
              <w:top w:w="80" w:type="dxa"/>
              <w:left w:w="80" w:type="dxa"/>
              <w:bottom w:w="80" w:type="dxa"/>
              <w:right w:w="80" w:type="dxa"/>
            </w:tcMar>
            <w:vAlign w:val="center"/>
          </w:tcPr>
          <w:p>
            <w:pPr>
              <w:jc w:val="left"/>
              <w:rPr>
                <w:rFonts w:ascii="仿宋_GB2312" w:hAnsi="仿宋" w:eastAsia="仿宋_GB2312" w:cs="仿宋"/>
                <w:sz w:val="24"/>
                <w:szCs w:val="24"/>
                <w:lang w:val="zh-TW" w:eastAsia="zh-TW"/>
              </w:rPr>
            </w:pPr>
            <w:r>
              <w:rPr>
                <w:rFonts w:hint="eastAsia" w:ascii="仿宋_GB2312" w:hAnsi="仿宋" w:eastAsia="仿宋_GB2312" w:cs="仿宋"/>
                <w:sz w:val="24"/>
                <w:szCs w:val="24"/>
              </w:rPr>
              <w:t>工程规划与工程部署</w:t>
            </w:r>
          </w:p>
        </w:tc>
        <w:tc>
          <w:tcPr>
            <w:tcW w:w="4519"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rPr>
              <w:t>1．器件与线路设计的正确性评判；</w:t>
            </w:r>
          </w:p>
          <w:p>
            <w:pPr>
              <w:jc w:val="left"/>
              <w:rPr>
                <w:rFonts w:ascii="仿宋_GB2312" w:hAnsi="仿宋" w:eastAsia="仿宋_GB2312" w:cs="仿宋"/>
                <w:b/>
                <w:bCs/>
                <w:sz w:val="24"/>
                <w:szCs w:val="24"/>
              </w:rPr>
            </w:pPr>
            <w:r>
              <w:rPr>
                <w:rFonts w:hint="eastAsia" w:ascii="仿宋_GB2312" w:hAnsi="仿宋" w:eastAsia="仿宋_GB2312" w:cs="仿宋"/>
                <w:sz w:val="24"/>
                <w:szCs w:val="24"/>
              </w:rPr>
              <w:t>2．安装部署的工艺评判。</w:t>
            </w:r>
          </w:p>
        </w:tc>
        <w:tc>
          <w:tcPr>
            <w:tcW w:w="929" w:type="dxa"/>
            <w:tcMar>
              <w:top w:w="80" w:type="dxa"/>
              <w:left w:w="80" w:type="dxa"/>
              <w:bottom w:w="80" w:type="dxa"/>
              <w:right w:w="80" w:type="dxa"/>
            </w:tcMar>
            <w:vAlign w:val="center"/>
          </w:tcPr>
          <w:p>
            <w:pPr>
              <w:jc w:val="center"/>
              <w:rPr>
                <w:rFonts w:ascii="仿宋_GB2312" w:hAnsi="仿宋" w:eastAsia="仿宋_GB2312" w:cs="仿宋"/>
                <w:sz w:val="24"/>
                <w:szCs w:val="24"/>
                <w:lang w:val="zh-TW"/>
              </w:rPr>
            </w:pPr>
            <w:r>
              <w:rPr>
                <w:rFonts w:hint="eastAsia" w:ascii="仿宋_GB2312" w:hAnsi="仿宋" w:eastAsia="仿宋_GB2312" w:cs="仿宋"/>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7" w:type="dxa"/>
            <w:vMerge w:val="restart"/>
            <w:tcMar>
              <w:top w:w="80" w:type="dxa"/>
              <w:left w:w="80" w:type="dxa"/>
              <w:bottom w:w="80" w:type="dxa"/>
              <w:right w:w="80" w:type="dxa"/>
            </w:tcMar>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2</w:t>
            </w:r>
          </w:p>
        </w:tc>
        <w:tc>
          <w:tcPr>
            <w:tcW w:w="1446" w:type="dxa"/>
            <w:vMerge w:val="restart"/>
            <w:tcMar>
              <w:top w:w="80" w:type="dxa"/>
              <w:left w:w="80" w:type="dxa"/>
              <w:bottom w:w="80" w:type="dxa"/>
              <w:right w:w="80" w:type="dxa"/>
            </w:tcMar>
            <w:vAlign w:val="center"/>
          </w:tcPr>
          <w:p>
            <w:pPr>
              <w:jc w:val="left"/>
              <w:rPr>
                <w:rFonts w:ascii="仿宋_GB2312" w:hAnsi="仿宋" w:eastAsia="仿宋_GB2312" w:cs="仿宋"/>
                <w:sz w:val="24"/>
                <w:szCs w:val="24"/>
                <w:lang w:val="zh-TW" w:eastAsia="zh-TW"/>
              </w:rPr>
            </w:pPr>
            <w:r>
              <w:rPr>
                <w:rFonts w:hint="eastAsia" w:ascii="仿宋_GB2312" w:hAnsi="仿宋" w:eastAsia="仿宋_GB2312" w:cs="仿宋"/>
                <w:sz w:val="24"/>
                <w:szCs w:val="24"/>
              </w:rPr>
              <w:t>系统开发与系统调试</w:t>
            </w:r>
          </w:p>
        </w:tc>
        <w:tc>
          <w:tcPr>
            <w:tcW w:w="705" w:type="dxa"/>
            <w:vMerge w:val="restart"/>
            <w:tcMar>
              <w:top w:w="80" w:type="dxa"/>
              <w:left w:w="80" w:type="dxa"/>
              <w:bottom w:w="80" w:type="dxa"/>
              <w:right w:w="80" w:type="dxa"/>
            </w:tcMar>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59%</w:t>
            </w:r>
          </w:p>
        </w:tc>
        <w:tc>
          <w:tcPr>
            <w:tcW w:w="1722" w:type="dxa"/>
            <w:tcMar>
              <w:top w:w="80" w:type="dxa"/>
              <w:left w:w="80" w:type="dxa"/>
              <w:bottom w:w="80" w:type="dxa"/>
              <w:right w:w="80" w:type="dxa"/>
            </w:tcMar>
            <w:vAlign w:val="center"/>
          </w:tcPr>
          <w:p>
            <w:pPr>
              <w:jc w:val="center"/>
              <w:rPr>
                <w:rFonts w:ascii="仿宋_GB2312" w:hAnsi="仿宋" w:eastAsia="仿宋_GB2312" w:cs="仿宋"/>
                <w:sz w:val="24"/>
                <w:szCs w:val="24"/>
                <w:lang w:val="zh-TW" w:eastAsia="zh-TW"/>
              </w:rPr>
            </w:pPr>
            <w:r>
              <w:rPr>
                <w:rFonts w:hint="eastAsia" w:ascii="仿宋_GB2312" w:hAnsi="仿宋" w:eastAsia="仿宋_GB2312" w:cs="仿宋"/>
                <w:sz w:val="24"/>
                <w:szCs w:val="24"/>
              </w:rPr>
              <w:t>光伏电子设备的开发与调试</w:t>
            </w:r>
          </w:p>
        </w:tc>
        <w:tc>
          <w:tcPr>
            <w:tcW w:w="4519"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rPr>
              <w:t>1．光伏电子设备控制逻辑、数据采集、显示及通讯等功能的实现效果；</w:t>
            </w:r>
          </w:p>
          <w:p>
            <w:pPr>
              <w:jc w:val="left"/>
              <w:rPr>
                <w:rFonts w:ascii="仿宋_GB2312" w:hAnsi="仿宋" w:eastAsia="仿宋_GB2312" w:cs="仿宋"/>
                <w:sz w:val="24"/>
                <w:szCs w:val="24"/>
              </w:rPr>
            </w:pPr>
            <w:r>
              <w:rPr>
                <w:rFonts w:hint="eastAsia" w:ascii="仿宋_GB2312" w:hAnsi="仿宋" w:eastAsia="仿宋_GB2312" w:cs="仿宋"/>
                <w:sz w:val="24"/>
                <w:szCs w:val="24"/>
              </w:rPr>
              <w:t>2．光伏电子设备的检测；</w:t>
            </w:r>
          </w:p>
        </w:tc>
        <w:tc>
          <w:tcPr>
            <w:tcW w:w="929" w:type="dxa"/>
            <w:tcMar>
              <w:top w:w="80" w:type="dxa"/>
              <w:left w:w="80" w:type="dxa"/>
              <w:bottom w:w="80" w:type="dxa"/>
              <w:right w:w="80" w:type="dxa"/>
            </w:tcMar>
            <w:vAlign w:val="center"/>
          </w:tcPr>
          <w:p>
            <w:pPr>
              <w:jc w:val="center"/>
              <w:rPr>
                <w:rFonts w:ascii="仿宋_GB2312" w:hAnsi="仿宋" w:eastAsia="仿宋_GB2312" w:cs="仿宋"/>
                <w:sz w:val="24"/>
                <w:szCs w:val="24"/>
                <w:lang w:val="zh-TW"/>
              </w:rPr>
            </w:pPr>
            <w:r>
              <w:rPr>
                <w:rFonts w:hint="eastAsia" w:ascii="仿宋_GB2312" w:hAnsi="仿宋" w:eastAsia="仿宋_GB2312"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477" w:type="dxa"/>
            <w:vMerge w:val="continue"/>
            <w:tcMar>
              <w:top w:w="80" w:type="dxa"/>
              <w:left w:w="80" w:type="dxa"/>
              <w:bottom w:w="80" w:type="dxa"/>
              <w:right w:w="80" w:type="dxa"/>
            </w:tcMar>
            <w:vAlign w:val="center"/>
          </w:tcPr>
          <w:p>
            <w:pPr>
              <w:jc w:val="center"/>
              <w:rPr>
                <w:rFonts w:ascii="仿宋_GB2312" w:hAnsi="仿宋" w:eastAsia="仿宋_GB2312" w:cs="仿宋"/>
                <w:b/>
                <w:bCs/>
                <w:sz w:val="24"/>
                <w:szCs w:val="24"/>
              </w:rPr>
            </w:pPr>
          </w:p>
        </w:tc>
        <w:tc>
          <w:tcPr>
            <w:tcW w:w="1446" w:type="dxa"/>
            <w:vMerge w:val="continue"/>
            <w:tcMar>
              <w:top w:w="80" w:type="dxa"/>
              <w:left w:w="80" w:type="dxa"/>
              <w:bottom w:w="80" w:type="dxa"/>
              <w:right w:w="80" w:type="dxa"/>
            </w:tcMar>
            <w:vAlign w:val="center"/>
          </w:tcPr>
          <w:p>
            <w:pPr>
              <w:jc w:val="center"/>
              <w:rPr>
                <w:rFonts w:ascii="仿宋_GB2312" w:hAnsi="仿宋" w:eastAsia="仿宋_GB2312" w:cs="仿宋"/>
                <w:sz w:val="24"/>
                <w:szCs w:val="24"/>
                <w:lang w:val="zh-TW" w:eastAsia="zh-TW"/>
              </w:rPr>
            </w:pPr>
          </w:p>
        </w:tc>
        <w:tc>
          <w:tcPr>
            <w:tcW w:w="705" w:type="dxa"/>
            <w:vMerge w:val="continue"/>
            <w:tcMar>
              <w:top w:w="80" w:type="dxa"/>
              <w:left w:w="80" w:type="dxa"/>
              <w:bottom w:w="80" w:type="dxa"/>
              <w:right w:w="80" w:type="dxa"/>
            </w:tcMar>
            <w:vAlign w:val="center"/>
          </w:tcPr>
          <w:p>
            <w:pPr>
              <w:jc w:val="center"/>
              <w:rPr>
                <w:rFonts w:ascii="仿宋_GB2312" w:hAnsi="仿宋" w:eastAsia="仿宋_GB2312" w:cs="仿宋"/>
                <w:sz w:val="24"/>
                <w:szCs w:val="24"/>
              </w:rPr>
            </w:pPr>
          </w:p>
        </w:tc>
        <w:tc>
          <w:tcPr>
            <w:tcW w:w="1722" w:type="dxa"/>
            <w:tcMar>
              <w:top w:w="80" w:type="dxa"/>
              <w:left w:w="80" w:type="dxa"/>
              <w:bottom w:w="80" w:type="dxa"/>
              <w:right w:w="80" w:type="dxa"/>
            </w:tcMar>
            <w:vAlign w:val="center"/>
          </w:tcPr>
          <w:p>
            <w:pPr>
              <w:jc w:val="left"/>
              <w:rPr>
                <w:rFonts w:ascii="仿宋_GB2312" w:hAnsi="仿宋" w:eastAsia="仿宋_GB2312" w:cs="仿宋"/>
                <w:sz w:val="24"/>
                <w:szCs w:val="24"/>
                <w:lang w:val="zh-TW" w:eastAsia="zh-TW"/>
              </w:rPr>
            </w:pPr>
            <w:r>
              <w:rPr>
                <w:rFonts w:hint="eastAsia" w:ascii="仿宋_GB2312" w:hAnsi="仿宋" w:eastAsia="仿宋_GB2312" w:cs="仿宋"/>
                <w:sz w:val="24"/>
                <w:szCs w:val="24"/>
              </w:rPr>
              <w:t>光伏电子工程的本地控制功能开发与调试</w:t>
            </w:r>
          </w:p>
        </w:tc>
        <w:tc>
          <w:tcPr>
            <w:tcW w:w="4519"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rPr>
              <w:t>控制按键的功能的实现效果。</w:t>
            </w:r>
          </w:p>
        </w:tc>
        <w:tc>
          <w:tcPr>
            <w:tcW w:w="929" w:type="dxa"/>
            <w:tcMar>
              <w:top w:w="80" w:type="dxa"/>
              <w:left w:w="80" w:type="dxa"/>
              <w:bottom w:w="80" w:type="dxa"/>
              <w:right w:w="80" w:type="dxa"/>
            </w:tcMar>
            <w:vAlign w:val="center"/>
          </w:tcPr>
          <w:p>
            <w:pPr>
              <w:jc w:val="center"/>
              <w:rPr>
                <w:rFonts w:ascii="仿宋_GB2312" w:hAnsi="仿宋" w:eastAsia="仿宋_GB2312" w:cs="仿宋"/>
                <w:sz w:val="24"/>
                <w:szCs w:val="24"/>
                <w:lang w:val="zh-TW"/>
              </w:rPr>
            </w:pPr>
            <w:r>
              <w:rPr>
                <w:rFonts w:hint="eastAsia" w:ascii="仿宋_GB2312" w:hAnsi="仿宋" w:eastAsia="仿宋_GB2312" w:cs="仿宋"/>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477" w:type="dxa"/>
            <w:vMerge w:val="continue"/>
            <w:tcMar>
              <w:top w:w="80" w:type="dxa"/>
              <w:left w:w="80" w:type="dxa"/>
              <w:bottom w:w="80" w:type="dxa"/>
              <w:right w:w="80" w:type="dxa"/>
            </w:tcMar>
            <w:vAlign w:val="center"/>
          </w:tcPr>
          <w:p>
            <w:pPr>
              <w:jc w:val="center"/>
              <w:rPr>
                <w:rFonts w:ascii="仿宋_GB2312" w:hAnsi="仿宋" w:eastAsia="仿宋_GB2312" w:cs="仿宋"/>
                <w:b/>
                <w:bCs/>
                <w:sz w:val="24"/>
                <w:szCs w:val="24"/>
              </w:rPr>
            </w:pPr>
          </w:p>
        </w:tc>
        <w:tc>
          <w:tcPr>
            <w:tcW w:w="1446" w:type="dxa"/>
            <w:vMerge w:val="continue"/>
            <w:tcMar>
              <w:top w:w="80" w:type="dxa"/>
              <w:left w:w="80" w:type="dxa"/>
              <w:bottom w:w="80" w:type="dxa"/>
              <w:right w:w="80" w:type="dxa"/>
            </w:tcMar>
            <w:vAlign w:val="center"/>
          </w:tcPr>
          <w:p>
            <w:pPr>
              <w:jc w:val="center"/>
              <w:rPr>
                <w:rFonts w:ascii="仿宋_GB2312" w:hAnsi="仿宋" w:eastAsia="仿宋_GB2312" w:cs="仿宋"/>
                <w:sz w:val="24"/>
                <w:szCs w:val="24"/>
                <w:lang w:val="zh-TW" w:eastAsia="zh-TW"/>
              </w:rPr>
            </w:pPr>
          </w:p>
        </w:tc>
        <w:tc>
          <w:tcPr>
            <w:tcW w:w="705" w:type="dxa"/>
            <w:vMerge w:val="continue"/>
            <w:tcMar>
              <w:top w:w="80" w:type="dxa"/>
              <w:left w:w="80" w:type="dxa"/>
              <w:bottom w:w="80" w:type="dxa"/>
              <w:right w:w="80" w:type="dxa"/>
            </w:tcMar>
            <w:vAlign w:val="center"/>
          </w:tcPr>
          <w:p>
            <w:pPr>
              <w:jc w:val="center"/>
              <w:rPr>
                <w:rFonts w:ascii="仿宋_GB2312" w:hAnsi="仿宋" w:eastAsia="仿宋_GB2312" w:cs="仿宋"/>
                <w:sz w:val="24"/>
                <w:szCs w:val="24"/>
              </w:rPr>
            </w:pPr>
          </w:p>
        </w:tc>
        <w:tc>
          <w:tcPr>
            <w:tcW w:w="1722" w:type="dxa"/>
            <w:tcMar>
              <w:top w:w="80" w:type="dxa"/>
              <w:left w:w="80" w:type="dxa"/>
              <w:bottom w:w="80" w:type="dxa"/>
              <w:right w:w="80" w:type="dxa"/>
            </w:tcMar>
            <w:vAlign w:val="center"/>
          </w:tcPr>
          <w:p>
            <w:pPr>
              <w:jc w:val="left"/>
              <w:rPr>
                <w:rFonts w:ascii="仿宋_GB2312" w:hAnsi="仿宋" w:eastAsia="仿宋_GB2312" w:cs="仿宋"/>
                <w:sz w:val="24"/>
                <w:szCs w:val="24"/>
                <w:lang w:val="zh-TW" w:eastAsia="zh-TW"/>
              </w:rPr>
            </w:pPr>
            <w:r>
              <w:rPr>
                <w:rFonts w:hint="eastAsia" w:ascii="仿宋_GB2312" w:hAnsi="仿宋" w:eastAsia="仿宋_GB2312" w:cs="仿宋"/>
                <w:sz w:val="24"/>
                <w:szCs w:val="24"/>
              </w:rPr>
              <w:t>光伏电子工程的远程监控功能开发与调试</w:t>
            </w:r>
          </w:p>
        </w:tc>
        <w:tc>
          <w:tcPr>
            <w:tcW w:w="4519"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rPr>
              <w:t>1．系统结构符合要求，登录界面、数据监控界面、操作界面、数据报表等功能的实现符合要求；</w:t>
            </w:r>
          </w:p>
          <w:p>
            <w:pPr>
              <w:jc w:val="left"/>
              <w:rPr>
                <w:rFonts w:ascii="仿宋_GB2312" w:hAnsi="仿宋" w:eastAsia="仿宋_GB2312" w:cs="仿宋"/>
                <w:sz w:val="24"/>
                <w:szCs w:val="24"/>
              </w:rPr>
            </w:pPr>
            <w:r>
              <w:rPr>
                <w:rFonts w:hint="eastAsia" w:ascii="仿宋_GB2312" w:hAnsi="仿宋" w:eastAsia="仿宋_GB2312" w:cs="仿宋"/>
                <w:sz w:val="24"/>
                <w:szCs w:val="24"/>
              </w:rPr>
              <w:t>2．符合通过指定通讯方式的信息呈现；3．光伏系统整机运行效果。</w:t>
            </w:r>
          </w:p>
        </w:tc>
        <w:tc>
          <w:tcPr>
            <w:tcW w:w="929" w:type="dxa"/>
            <w:tcMar>
              <w:top w:w="80" w:type="dxa"/>
              <w:left w:w="80" w:type="dxa"/>
              <w:bottom w:w="80" w:type="dxa"/>
              <w:right w:w="80" w:type="dxa"/>
            </w:tcMar>
            <w:vAlign w:val="center"/>
          </w:tcPr>
          <w:p>
            <w:pPr>
              <w:jc w:val="center"/>
              <w:rPr>
                <w:rFonts w:ascii="仿宋_GB2312" w:hAnsi="仿宋" w:eastAsia="仿宋_GB2312" w:cs="仿宋"/>
                <w:sz w:val="24"/>
                <w:szCs w:val="24"/>
                <w:lang w:val="zh-TW"/>
              </w:rPr>
            </w:pPr>
            <w:r>
              <w:rPr>
                <w:rFonts w:hint="eastAsia" w:ascii="仿宋_GB2312" w:hAnsi="仿宋" w:eastAsia="仿宋_GB2312" w:cs="仿宋"/>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477" w:type="dxa"/>
            <w:vMerge w:val="continue"/>
            <w:tcMar>
              <w:top w:w="80" w:type="dxa"/>
              <w:left w:w="80" w:type="dxa"/>
              <w:bottom w:w="80" w:type="dxa"/>
              <w:right w:w="80" w:type="dxa"/>
            </w:tcMar>
            <w:vAlign w:val="center"/>
          </w:tcPr>
          <w:p>
            <w:pPr>
              <w:jc w:val="center"/>
              <w:rPr>
                <w:rFonts w:ascii="仿宋_GB2312" w:hAnsi="仿宋" w:eastAsia="仿宋_GB2312" w:cs="仿宋"/>
                <w:b/>
                <w:bCs/>
                <w:sz w:val="24"/>
                <w:szCs w:val="24"/>
              </w:rPr>
            </w:pPr>
          </w:p>
        </w:tc>
        <w:tc>
          <w:tcPr>
            <w:tcW w:w="1446" w:type="dxa"/>
            <w:vMerge w:val="continue"/>
            <w:tcMar>
              <w:top w:w="80" w:type="dxa"/>
              <w:left w:w="80" w:type="dxa"/>
              <w:bottom w:w="80" w:type="dxa"/>
              <w:right w:w="80" w:type="dxa"/>
            </w:tcMar>
            <w:vAlign w:val="center"/>
          </w:tcPr>
          <w:p>
            <w:pPr>
              <w:jc w:val="center"/>
              <w:rPr>
                <w:rFonts w:ascii="仿宋_GB2312" w:hAnsi="仿宋" w:eastAsia="仿宋_GB2312" w:cs="仿宋"/>
                <w:sz w:val="24"/>
                <w:szCs w:val="24"/>
                <w:lang w:val="zh-TW" w:eastAsia="zh-TW"/>
              </w:rPr>
            </w:pPr>
          </w:p>
        </w:tc>
        <w:tc>
          <w:tcPr>
            <w:tcW w:w="705" w:type="dxa"/>
            <w:vMerge w:val="continue"/>
            <w:tcMar>
              <w:top w:w="80" w:type="dxa"/>
              <w:left w:w="80" w:type="dxa"/>
              <w:bottom w:w="80" w:type="dxa"/>
              <w:right w:w="80" w:type="dxa"/>
            </w:tcMar>
            <w:vAlign w:val="center"/>
          </w:tcPr>
          <w:p>
            <w:pPr>
              <w:jc w:val="center"/>
              <w:rPr>
                <w:rFonts w:ascii="仿宋_GB2312" w:hAnsi="仿宋" w:eastAsia="仿宋_GB2312" w:cs="仿宋"/>
                <w:sz w:val="24"/>
                <w:szCs w:val="24"/>
              </w:rPr>
            </w:pPr>
          </w:p>
        </w:tc>
        <w:tc>
          <w:tcPr>
            <w:tcW w:w="1722" w:type="dxa"/>
            <w:tcMar>
              <w:top w:w="80" w:type="dxa"/>
              <w:left w:w="80" w:type="dxa"/>
              <w:bottom w:w="80" w:type="dxa"/>
              <w:right w:w="80" w:type="dxa"/>
            </w:tcMar>
            <w:vAlign w:val="center"/>
          </w:tcPr>
          <w:p>
            <w:pPr>
              <w:jc w:val="left"/>
              <w:rPr>
                <w:rFonts w:ascii="仿宋_GB2312" w:hAnsi="仿宋" w:eastAsia="仿宋_GB2312" w:cs="仿宋"/>
                <w:sz w:val="24"/>
                <w:szCs w:val="24"/>
                <w:lang w:val="zh-TW" w:eastAsia="zh-TW"/>
              </w:rPr>
            </w:pPr>
            <w:r>
              <w:rPr>
                <w:rFonts w:hint="eastAsia" w:ascii="仿宋_GB2312" w:hAnsi="仿宋" w:eastAsia="仿宋_GB2312" w:cs="仿宋"/>
                <w:sz w:val="24"/>
                <w:szCs w:val="24"/>
              </w:rPr>
              <w:t>光伏电子工程的系统运行与检测</w:t>
            </w:r>
          </w:p>
        </w:tc>
        <w:tc>
          <w:tcPr>
            <w:tcW w:w="4519"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rPr>
              <w:t>指定项目的测量方法、测量点及测量值正确性。</w:t>
            </w:r>
          </w:p>
        </w:tc>
        <w:tc>
          <w:tcPr>
            <w:tcW w:w="929" w:type="dxa"/>
            <w:tcMar>
              <w:top w:w="80" w:type="dxa"/>
              <w:left w:w="80" w:type="dxa"/>
              <w:bottom w:w="80" w:type="dxa"/>
              <w:right w:w="80" w:type="dxa"/>
            </w:tcMar>
            <w:vAlign w:val="center"/>
          </w:tcPr>
          <w:p>
            <w:pPr>
              <w:jc w:val="center"/>
              <w:rPr>
                <w:rFonts w:ascii="仿宋_GB2312" w:hAnsi="仿宋" w:eastAsia="仿宋_GB2312" w:cs="仿宋"/>
                <w:sz w:val="24"/>
                <w:szCs w:val="24"/>
                <w:lang w:val="zh-TW"/>
              </w:rPr>
            </w:pPr>
            <w:r>
              <w:rPr>
                <w:rFonts w:hint="eastAsia" w:ascii="仿宋_GB2312" w:hAnsi="仿宋" w:eastAsia="仿宋_GB2312" w:cs="仿宋"/>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477" w:type="dxa"/>
            <w:tcMar>
              <w:top w:w="80" w:type="dxa"/>
              <w:left w:w="80" w:type="dxa"/>
              <w:bottom w:w="80" w:type="dxa"/>
              <w:right w:w="80" w:type="dxa"/>
            </w:tcMar>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4</w:t>
            </w:r>
          </w:p>
        </w:tc>
        <w:tc>
          <w:tcPr>
            <w:tcW w:w="1446"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lang w:val="zh-TW" w:eastAsia="zh-TW"/>
              </w:rPr>
              <w:t>区域能源分析与排布</w:t>
            </w:r>
          </w:p>
        </w:tc>
        <w:tc>
          <w:tcPr>
            <w:tcW w:w="705" w:type="dxa"/>
            <w:tcMar>
              <w:top w:w="80" w:type="dxa"/>
              <w:left w:w="80" w:type="dxa"/>
              <w:bottom w:w="80" w:type="dxa"/>
              <w:right w:w="80" w:type="dxa"/>
            </w:tcMar>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20%</w:t>
            </w:r>
          </w:p>
        </w:tc>
        <w:tc>
          <w:tcPr>
            <w:tcW w:w="1722" w:type="dxa"/>
            <w:tcMar>
              <w:top w:w="80" w:type="dxa"/>
              <w:left w:w="80" w:type="dxa"/>
              <w:bottom w:w="80" w:type="dxa"/>
              <w:right w:w="80" w:type="dxa"/>
            </w:tcMar>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区域能源分析与排布</w:t>
            </w:r>
          </w:p>
        </w:tc>
        <w:tc>
          <w:tcPr>
            <w:tcW w:w="4519"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rPr>
              <w:t>1．光伏发电能源系统选址，能源系统分析，能源产能分析，能源规划等知识的掌握；</w:t>
            </w:r>
          </w:p>
          <w:p>
            <w:pPr>
              <w:jc w:val="left"/>
              <w:rPr>
                <w:rFonts w:ascii="仿宋_GB2312" w:hAnsi="仿宋" w:eastAsia="仿宋_GB2312" w:cs="仿宋"/>
                <w:sz w:val="24"/>
                <w:szCs w:val="24"/>
              </w:rPr>
            </w:pPr>
            <w:r>
              <w:rPr>
                <w:rFonts w:hint="eastAsia" w:ascii="仿宋_GB2312" w:hAnsi="仿宋" w:eastAsia="仿宋_GB2312" w:cs="仿宋"/>
                <w:sz w:val="24"/>
                <w:szCs w:val="24"/>
              </w:rPr>
              <w:t>2．风力发电能源系统选址，能源系统分析，能源产能分析，能源规划等知识的掌握；</w:t>
            </w:r>
          </w:p>
          <w:p>
            <w:pPr>
              <w:jc w:val="left"/>
              <w:rPr>
                <w:rFonts w:ascii="仿宋_GB2312" w:hAnsi="仿宋" w:eastAsia="仿宋_GB2312" w:cs="仿宋"/>
                <w:sz w:val="24"/>
                <w:szCs w:val="24"/>
              </w:rPr>
            </w:pPr>
            <w:r>
              <w:rPr>
                <w:rFonts w:hint="eastAsia" w:ascii="仿宋_GB2312" w:hAnsi="仿宋" w:eastAsia="仿宋_GB2312" w:cs="仿宋"/>
                <w:sz w:val="24"/>
                <w:szCs w:val="24"/>
              </w:rPr>
              <w:t>3．生物质、浅层地热能源系统选址，能源系统分析，能源产能分析，能源规划等知识的掌握；</w:t>
            </w:r>
          </w:p>
          <w:p>
            <w:pPr>
              <w:jc w:val="left"/>
              <w:rPr>
                <w:rFonts w:ascii="仿宋_GB2312" w:hAnsi="仿宋" w:eastAsia="仿宋_GB2312" w:cs="仿宋"/>
                <w:sz w:val="24"/>
                <w:szCs w:val="24"/>
              </w:rPr>
            </w:pPr>
            <w:r>
              <w:rPr>
                <w:rFonts w:hint="eastAsia" w:ascii="仿宋_GB2312" w:hAnsi="仿宋" w:eastAsia="仿宋_GB2312" w:cs="仿宋"/>
                <w:sz w:val="24"/>
                <w:szCs w:val="24"/>
              </w:rPr>
              <w:t>4．区域能源综合规划与优化等知识的掌握。</w:t>
            </w:r>
          </w:p>
        </w:tc>
        <w:tc>
          <w:tcPr>
            <w:tcW w:w="929" w:type="dxa"/>
            <w:tcMar>
              <w:top w:w="80" w:type="dxa"/>
              <w:left w:w="80" w:type="dxa"/>
              <w:bottom w:w="80" w:type="dxa"/>
              <w:right w:w="80" w:type="dxa"/>
            </w:tcMar>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477" w:type="dxa"/>
            <w:tcMar>
              <w:top w:w="80" w:type="dxa"/>
              <w:left w:w="80" w:type="dxa"/>
              <w:bottom w:w="80" w:type="dxa"/>
              <w:right w:w="80" w:type="dxa"/>
            </w:tcMar>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5</w:t>
            </w:r>
          </w:p>
        </w:tc>
        <w:tc>
          <w:tcPr>
            <w:tcW w:w="1446"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lang w:val="zh-TW" w:eastAsia="zh-TW"/>
              </w:rPr>
              <w:t>职业规范与安全生产</w:t>
            </w:r>
          </w:p>
        </w:tc>
        <w:tc>
          <w:tcPr>
            <w:tcW w:w="705" w:type="dxa"/>
            <w:tcMar>
              <w:top w:w="80" w:type="dxa"/>
              <w:left w:w="80" w:type="dxa"/>
              <w:bottom w:w="80" w:type="dxa"/>
              <w:right w:w="80" w:type="dxa"/>
            </w:tcMar>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1722" w:type="dxa"/>
            <w:tcMar>
              <w:top w:w="80" w:type="dxa"/>
              <w:left w:w="80" w:type="dxa"/>
              <w:bottom w:w="80" w:type="dxa"/>
              <w:right w:w="80" w:type="dxa"/>
            </w:tcMar>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职业规范与安全生产</w:t>
            </w:r>
          </w:p>
        </w:tc>
        <w:tc>
          <w:tcPr>
            <w:tcW w:w="4519" w:type="dxa"/>
            <w:tcMar>
              <w:top w:w="80" w:type="dxa"/>
              <w:left w:w="80" w:type="dxa"/>
              <w:bottom w:w="80" w:type="dxa"/>
              <w:right w:w="80" w:type="dxa"/>
            </w:tcMar>
            <w:vAlign w:val="center"/>
          </w:tcPr>
          <w:p>
            <w:pPr>
              <w:jc w:val="left"/>
              <w:rPr>
                <w:rFonts w:ascii="仿宋_GB2312" w:hAnsi="仿宋" w:eastAsia="仿宋_GB2312" w:cs="仿宋"/>
                <w:sz w:val="24"/>
                <w:szCs w:val="24"/>
              </w:rPr>
            </w:pPr>
            <w:r>
              <w:rPr>
                <w:rFonts w:hint="eastAsia" w:ascii="仿宋_GB2312" w:hAnsi="仿宋" w:eastAsia="仿宋_GB2312" w:cs="仿宋"/>
                <w:sz w:val="24"/>
                <w:szCs w:val="24"/>
              </w:rPr>
              <w:t>考核参赛选手在职业规范、团队协作、组织管理、工作计划、团队风貌等方面的职业素养成绩。</w:t>
            </w:r>
          </w:p>
        </w:tc>
        <w:tc>
          <w:tcPr>
            <w:tcW w:w="929" w:type="dxa"/>
            <w:tcMar>
              <w:top w:w="80" w:type="dxa"/>
              <w:left w:w="80" w:type="dxa"/>
              <w:bottom w:w="80" w:type="dxa"/>
              <w:right w:w="80" w:type="dxa"/>
            </w:tcMar>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5分</w:t>
            </w:r>
          </w:p>
        </w:tc>
      </w:tr>
    </w:tbl>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（二）评分方法</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1．组织与分工</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（1）参与大赛赛项成绩管理的组织机构包括裁判组、监督组和仲裁组，受赛项执委会领导。</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（2）裁判组实行“裁判长负责制”，设裁判长1名；加密裁判2名，现场及评分裁判员若干。</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检录工作人员负责对参赛队伍（选手）进行点名登记、身份核对等工作；加密裁判负责组织参赛队伍（选手）抽签，对参赛队信息、抽签代码等进行加密、解密工作；现场裁判按规定做好赛场记录，维护赛场纪律，评定参赛队的现场得分；评分裁判负责对参赛队伍（选手）的比赛作品、比赛表现按赛项评分标准进行评定。</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（4）监督组对裁判组的工作进行全程监督，并对竞赛成绩抽检复核。</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（5）仲裁组负责接受由参赛队领队提出的对裁判结果的申诉，组织复议并及时反馈复议结果。</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2．成绩评定方法</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（1）成绩评定是根据竞赛考核目标、内容对参赛队或选手在竞赛过程中的表现和最终成果做出评价。</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（2）竞赛采用结果评分与过程评分相结合的方式，主观性结果评分分为3个模块，占总分25%；客观性结果评分是根据任务书的任务内容和参赛队的完成结果现场评判，分为4个评分模块，占总分75%。</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（3）评分方法。选手在竞赛过程中，按照任务要求保存或提交资料，比赛结束离开竞赛现场（不需要返场演示），由评分裁判通过检查选手的交付资料或工位设备完成情况评分。</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（4）成绩评定后，由加密裁判按两次加密号解密成绩，签字封存，由裁判长和监督组长共同签字后，由专人送保密室封存。</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（5）所有的评分表、成绩汇总表备案以供核查，最终的成绩由裁判长进行审核确认并上报大赛组委会。</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3．成绩公布方法</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赛项成绩在赛项结束后由大赛组委会负责公布最终成绩。任何组织和个人，不得擅自对大赛成绩进行涂改、伪造或用于欺诈等违法犯罪活动、如需使用大赛成绩，应报赛区执委会审批。</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竞赛成绩经复核无误后，由赛项裁判长、监督组长和仲裁长审核签字后确定。</w:t>
      </w:r>
    </w:p>
    <w:p>
      <w:pPr>
        <w:pStyle w:val="21"/>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十二、奖项设定</w:t>
      </w:r>
    </w:p>
    <w:p>
      <w:pPr>
        <w:shd w:val="clear" w:color="auto" w:fill="FFFFFF"/>
        <w:adjustRightInd w:val="0"/>
        <w:spacing w:line="560" w:lineRule="exact"/>
        <w:ind w:firstLine="602" w:firstLineChars="201"/>
        <w:rPr>
          <w:rFonts w:ascii="仿宋_GB2312" w:eastAsia="仿宋_GB2312"/>
          <w:color w:val="000000"/>
          <w:sz w:val="30"/>
          <w:szCs w:val="30"/>
        </w:rPr>
      </w:pPr>
      <w:r>
        <w:rPr>
          <w:rFonts w:hint="eastAsia" w:ascii="仿宋_GB2312" w:eastAsia="仿宋_GB2312"/>
          <w:color w:val="000000"/>
          <w:sz w:val="30"/>
          <w:szCs w:val="30"/>
        </w:rPr>
        <w:t>本赛项奖项团体奖。竞赛团体奖的设定按参赛队数量比例为：一等奖15%、二等奖25%、三等奖30%。对在竞赛中获得一、二、三等奖学生的辅导教师，颁发优秀辅导教师奖。</w:t>
      </w:r>
    </w:p>
    <w:p>
      <w:pPr>
        <w:pStyle w:val="21"/>
        <w:keepNext w:val="0"/>
        <w:keepLines w:val="0"/>
        <w:widowControl w:val="0"/>
        <w:spacing w:before="0" w:after="0" w:line="240" w:lineRule="auto"/>
        <w:ind w:firstLine="600" w:firstLineChars="200"/>
        <w:rPr>
          <w:rFonts w:ascii="仿宋" w:hAnsi="仿宋" w:eastAsia="仿宋" w:cs="仿宋"/>
          <w:b w:val="0"/>
          <w:bCs/>
          <w:color w:val="000000"/>
          <w:sz w:val="28"/>
          <w:szCs w:val="28"/>
        </w:rPr>
      </w:pPr>
      <w:r>
        <w:rPr>
          <w:rFonts w:hint="eastAsia" w:ascii="黑体" w:hAnsi="黑体" w:eastAsia="黑体" w:cs="黑体"/>
          <w:b w:val="0"/>
          <w:color w:val="000000"/>
          <w:kern w:val="2"/>
          <w:sz w:val="30"/>
          <w:szCs w:val="30"/>
        </w:rPr>
        <w:t>十三、赛场预案</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（一）竞赛现场比赛用计算机在竞赛过程中出现故障应急预案</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若因竞赛选手个人主观原因误操作引起的比赛用计算机故障，经裁判长、技术人员及仲裁现场判定后，予以更换备用计算机，做好相应现场情况记录（选手签工位号确认）。在比赛时间结束后，不予以时间延迟补偿。</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若竞赛计算机自身软硬件故障或者外部因素导致竞赛用计算机无法正常工作，经裁判长、技术人员及仲裁现场判定后，予以更换备用计算机，做好相应现场情况记录（选手签工位号确认）。紧急情况处理过程（设备出现故障开始到处理完毕）造成的时间损失，在比赛时间结束后，酌情对该参赛队进行适量时间延迟补偿。</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（二）竞赛现场网络在竞赛过程中出现故障应急预案</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1．比赛现场配置服务器，服务器采用UPS供电。</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2．比赛现场网线采用双路备份方式铺设，出现故障时立即启用备用线路。</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3．比赛现场网络出现故障，经裁判长、技术人员及比赛仲裁判定后：</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（1）若由于比赛设备原因，紧急情况处理过程（设备出现故障开始到处理完毕）造成的时间损失，在比赛时间结束后，酌情对该参赛队进行适量时间延迟补偿，做好相应现场情况记录（选手签工位号确认）。</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若因竞赛选手个人主观原因误操作引起的网络故障，在比赛时间结束后，不予以时间延迟补偿，做好相应现场情况记录（选手签工位号确认）；若因竞赛选手恶意行为造成的网络故障，在比赛时间结束后，不予以时间延迟补偿，根据竞赛规程，酌情扣分，做好相应现场情况记录（选手签工位号确认）；对于受到影响的其他赛位，紧急情况处理过程（出现故障开始到处理完毕）造成的时间损失，在比赛时间结束后，酌情对受到影响的参赛队进行适量时间延迟补偿，做好相应现场情况记录（选手签工位号确认）。</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（三）竞赛过程中出现断电应急预案</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1．比赛现场交流供电使用双路供电，确保其中一路出现问题时，可以启用备用线路供电。组织技术人员排除故障，确保双路供电恢复正常。</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2．比赛现场的服务器及各工位使用UPS电源供电。</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3．各赛位均设置独立的漏电保护器，因选手个人不当操作引起交流供电故障仅影响本赛位供电，避免影响其他赛位。</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4．竞赛过程中出现断电后，经裁判长、技术人员及比赛仲裁判定后：</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若由于供电线路故障原因导致，对于受到影响的赛位，紧急情况处理过程（设备出现故障开始到处理完毕）造成的时间损失，在比赛时间结束后，酌情对该参赛队进行适量时间延迟补偿，做好相应现场情况记录（选手签工位号确认）；</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若由于选手个人误操作导致，在比赛时间结束后，不予以时间延迟补偿，根据竞赛规程，酌情扣分，做好相应现场情况记录（选手签工位号确认）。对于受到影响的其他赛位，紧急情况处理过程（设备出现故障开始到处理完毕）造成的时间损失，在比赛时间结束后，酌情对受到影响的参赛队进行适量时间延迟补偿，做好相应现场情况记录（选手签工位号确认）。</w:t>
      </w:r>
    </w:p>
    <w:p>
      <w:pPr>
        <w:pStyle w:val="21"/>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十四、赛项安全</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赛事安全是技能大赛一切工作顺利开展的先决条件，是赛事筹备和运行工作必须考虑的核心问题。赛项执委会采取切实有效措施保证大赛期间参赛选手、指导教师、裁判员、工作人员及观众的人身安全。</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bookmarkStart w:id="0" w:name="_Toc508657276"/>
      <w:r>
        <w:rPr>
          <w:rFonts w:hint="eastAsia" w:ascii="楷体_GB2312" w:hAnsi="楷体_GB2312" w:eastAsia="楷体_GB2312" w:cs="楷体_GB2312"/>
          <w:color w:val="000000"/>
          <w:sz w:val="30"/>
          <w:szCs w:val="30"/>
        </w:rPr>
        <w:t>（一）防疫安全</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由执委会按照国家及当地疫情防控的相关规定，制定防疫工作相关措施。对赛前集中技术工作对接，比赛报到、住宿、交通，以及赛场人流控制、核酸检测、体温检测等各方面提出明确要求和具体措施安排。各参赛队及各类相关人员须遵照执行。</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（二）环境</w:t>
      </w:r>
      <w:bookmarkEnd w:id="0"/>
      <w:r>
        <w:rPr>
          <w:rFonts w:hint="eastAsia" w:ascii="楷体_GB2312" w:hAnsi="楷体_GB2312" w:eastAsia="楷体_GB2312" w:cs="楷体_GB2312"/>
          <w:color w:val="000000"/>
          <w:sz w:val="30"/>
          <w:szCs w:val="30"/>
        </w:rPr>
        <w:t>安全</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1．执委会在赛前组织专人对比赛现场、住宿场所和交通保障进行考察，并对安全工作提出明确要求。赛场的布置，赛场内的器材、设备，符合国家有关安全规定。承办单位赛前将按照执委会要求排除安全隐患。</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赛场周围设立警戒线，防止无关人员进入发生意外事件。比赛现场内的每个工位粘贴安全操作规范，选手进场后开赛前，裁判长将统一进行告知。设备通电前应向现场裁判举手示意，在现场裁判检查并同意后方可通电。</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3．承办单位将制定赛场用电预案。现场提供医疗和消防安全保障。</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4．执委会将须同承办单位制定开放赛场和体验区的人员疏导方案。赛场环境中除了设置齐全的指示标志外，增加引导人员，并开辟备用通道。</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5．大赛期间，承办单位将按照执委会要求在赛场管理的关键岗位，增加力量，建立安全管理日志。</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6．参赛选手进入赛位、赛事裁判工作人员进入工作场所，严禁携带通讯、照相摄录设备，禁止携带记录用具。如确有需要，由赛场统一配置、统一管理。赛项将根据需要配置安检设备对进入赛场重要区域的人员进行安检。</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7．承办单位应确保比赛现场有设置两处及以上能直通户外地面的安全通道，并保持比赛期间畅通。</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bookmarkStart w:id="1" w:name="_Toc508657277"/>
      <w:r>
        <w:rPr>
          <w:rFonts w:hint="eastAsia" w:ascii="楷体_GB2312" w:hAnsi="楷体_GB2312" w:eastAsia="楷体_GB2312" w:cs="楷体_GB2312"/>
          <w:color w:val="000000"/>
          <w:sz w:val="30"/>
          <w:szCs w:val="30"/>
        </w:rPr>
        <w:t>（三）生活条件</w:t>
      </w:r>
      <w:bookmarkEnd w:id="1"/>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1．大赛期间的住宿、卫生、饮食安全等由赛项执委会和提供住宿场所的学校及酒店负责。</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2．大赛期间有组织的参观和观摩活动的交通安全由执委会负责。执委会和承办单位须保证比赛期间选手、指导教师和裁判员及工作人员的交通安全。</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bookmarkStart w:id="2" w:name="_Toc508657278"/>
      <w:r>
        <w:rPr>
          <w:rFonts w:hint="eastAsia" w:ascii="楷体_GB2312" w:hAnsi="楷体_GB2312" w:eastAsia="楷体_GB2312" w:cs="楷体_GB2312"/>
          <w:color w:val="000000"/>
          <w:sz w:val="30"/>
          <w:szCs w:val="30"/>
        </w:rPr>
        <w:t>（四）组队责任</w:t>
      </w:r>
      <w:bookmarkEnd w:id="2"/>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1．各学校组织代表队时，须安排为参赛选手购买大赛期间的人身意外伤害保险，有效期必须为大赛举行期间，不得以其他长期保险代替。</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2．各学校代表队组成后，须制定相关管理制度，并对所有选手、指导教师进行安全教育。</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3．各参赛队伍须加强对参与比赛人员的安全管理，实现与赛场安全管理的对接。</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bookmarkStart w:id="3" w:name="_Toc508657279"/>
      <w:r>
        <w:rPr>
          <w:rFonts w:hint="eastAsia" w:ascii="楷体_GB2312" w:hAnsi="楷体_GB2312" w:eastAsia="楷体_GB2312" w:cs="楷体_GB2312"/>
          <w:color w:val="000000"/>
          <w:sz w:val="30"/>
          <w:szCs w:val="30"/>
        </w:rPr>
        <w:t>（五）应急处理</w:t>
      </w:r>
      <w:bookmarkEnd w:id="3"/>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比赛期间发生意外事故，发现者应第一时间报告赛项执委会，同时采取措施避免事态扩大。赛项执委会应立即启动预案予以解决。赛项出现重大安全问题可以停赛，是否停赛由赛区组委会决定。事后，赛区执委会应向大赛执委会报告详细情况。</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bookmarkStart w:id="4" w:name="_Toc508657280"/>
      <w:r>
        <w:rPr>
          <w:rFonts w:hint="eastAsia" w:ascii="楷体_GB2312" w:hAnsi="楷体_GB2312" w:eastAsia="楷体_GB2312" w:cs="楷体_GB2312"/>
          <w:color w:val="000000"/>
          <w:sz w:val="30"/>
          <w:szCs w:val="30"/>
        </w:rPr>
        <w:t>（六）处罚措施</w:t>
      </w:r>
      <w:bookmarkEnd w:id="4"/>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1．因参赛队伍原因造成重大安全事故的，取消其获奖资格。</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2．参赛队伍有发生重大安全事故隐患，经赛场工作人员提示、警告无效的，可取消其继续比赛的资格。</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3．赛事工作人员违规的，按照相应的制度追究责任。情节恶劣并造成重大安全事故的，由司法机关追究相应法律责任。</w:t>
      </w:r>
    </w:p>
    <w:p>
      <w:pPr>
        <w:ind w:firstLine="600" w:firstLineChars="200"/>
        <w:rPr>
          <w:rFonts w:ascii="仿宋" w:hAnsi="仿宋" w:eastAsia="仿宋" w:cs="仿宋"/>
          <w:color w:val="000000"/>
          <w:sz w:val="28"/>
          <w:szCs w:val="28"/>
        </w:rPr>
      </w:pPr>
      <w:r>
        <w:rPr>
          <w:rFonts w:hint="eastAsia" w:ascii="仿宋_GB2312" w:hAnsi="仿宋" w:eastAsia="仿宋_GB2312" w:cs="仿宋"/>
          <w:color w:val="000000"/>
          <w:sz w:val="30"/>
          <w:szCs w:val="30"/>
        </w:rPr>
        <w:t>4．不具备安全与防疫条件的单位，不能被遴选为承办单位，已被遴选的，应取消其资格。</w:t>
      </w:r>
    </w:p>
    <w:p>
      <w:pPr>
        <w:pStyle w:val="21"/>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十五、竞赛须知</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（一）参赛队须知</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2．参赛队按照大赛赛程安排凭大赛组委会颁发的参赛证和有效身份证件参加比赛及相关活动。</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3．各参赛队按赛项执委会统一安排参加比赛前熟悉场地环境的活动。</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4．各参赛队按赛项执委会统一要求，准时参加赛前领队会和抽签仪式。</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5．各参赛队在比赛期间，应保证所有参赛选手的安全，防止交通事故和其它意外事故的发生，为参赛选手购买人身意外保险。</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6．各参赛队要发扬良好道德风尚，听从指挥，服从裁判，不弄虚作假。</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（二）指导教师须知</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1．各指导教师要发扬良好道德风尚，听从指挥，服从裁判，不弄虚作假。</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2．指导教师应认真研究和掌握本赛项比赛的技术规则和赛场要求，指导选手做好赛前的一切准备工作。</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3．指导教师应在赛后做好技术总结和工作总结。</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（三）参赛选手须知</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1．任务书如出现缺页、字迹不清等问题，请及时向裁判示意，并进行更换；比赛结束后，所提供的所有纸质材料均须留在赛场，不得带离赛场，一经发现视为作弊处理。</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2．设备的安装配置请严格按照任务书的要求及工艺规范进行操作。</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3．参赛团队应在规定时间内完成任务书要求的内容，任务实现过程中形成的文件资料必须存储到任务书的指定位置，未存储到指定位置造成裁判组无法检查结果，相应部分不得分。</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4．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在比赛时间结束后，酌情对该小组进行等量的时间延迟补偿。</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5．竞赛时间为6小时，以现场各工位能观看到的时钟为准。赛场统一提供饮水和小食品，选手休息、饮食等时间都算在竞赛时间内。</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6．比赛过程中由于人为原因造成器件损坏，不得更换，若选手提出申请，则总成绩扣5分。</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7．在裁判组宣布竞赛结束后，请选手立即停止对竞赛设备与计算机的任何操作，否则视为作弊处理。</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8．在完成大赛过程中，因操作不当导致设备破坏性损坏或造成事故，视情节扣5分，情况严重者取消比赛资格。</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9．衣着不整、污染赛场环境、扰乱赛场秩序、干扰裁判工作等违反职业规范的行为，视情节扣5分，情节严重者取消大赛资格。</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10．设备第一次上电，参赛选手须举手示意裁判请求通电，并由参赛选手现场完成上电检测，参赛选手确认检测无误且裁判许可后方可通电；参赛选手对检测结果负责。</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（四）工作人员须知</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1．工作人员必须服从赛项执委会统一指挥，佩戴工作人员标识，认真履行职责，做好竞赛服务工作。</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2．工作人员按照分工准时上岗，不得擅自离岗，应认真履行各自的工作职责，保证竞赛工作的顺利进行。</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3．工作人员应在规定的区域内工作，未经许可，不得擅自进入竞赛场地。如需进场，需经过裁判长同意，核准证件，由裁判跟随入场。</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4．如遇突发事件，须及时向裁判员报告，同时做好疏导工作，避免重大事故发生，确保竞赛圆满成功。</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5．竞赛期间，工作人员不得干涉职责之外的事宜，不得利用工作之便，弄虚作假、徇私舞弊。如有上述现象或因工作不负责任的情况，造成竞赛程序无法继续进行，由赛项执委会视情节轻重，给予通报批评或停止工作，并通知其所在单位做出相应处理。</w:t>
      </w:r>
    </w:p>
    <w:p>
      <w:pPr>
        <w:pStyle w:val="21"/>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各参赛队对不符合大赛和赛项规程规定的仪器、设备、工装、材料、物件、计算机软硬件、竞赛使用工具、用品，竞赛执裁、赛场管理以及工作人员的不规范行为等，可向赛项监督仲裁组提出申诉。申诉人为参赛队领队。选手指导老师及其他人员不得代表领队申请。参赛队领队申诉时间为比赛结束后</w:t>
      </w:r>
      <w:bookmarkStart w:id="5" w:name="_Hlk509331324"/>
      <w:r>
        <w:rPr>
          <w:rFonts w:hint="eastAsia" w:ascii="仿宋_GB2312" w:hAnsi="仿宋" w:eastAsia="仿宋_GB2312" w:cs="仿宋"/>
          <w:color w:val="000000"/>
          <w:sz w:val="30"/>
          <w:szCs w:val="30"/>
        </w:rPr>
        <w:t>（选手赛场比赛内容全部完成）</w:t>
      </w:r>
      <w:bookmarkEnd w:id="5"/>
      <w:r>
        <w:rPr>
          <w:rFonts w:hint="eastAsia" w:ascii="仿宋_GB2312" w:hAnsi="仿宋" w:eastAsia="仿宋_GB2312" w:cs="仿宋"/>
          <w:color w:val="000000"/>
          <w:sz w:val="30"/>
          <w:szCs w:val="30"/>
        </w:rPr>
        <w:t>1小时之内向监督仲裁组提出书面申诉。</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申请须提供书面申诉，材料应对申诉事件的现象、发生时间、涉及人员、申诉依据等进行充分、实事求是的叙述，并由领队亲笔签名。非书面申诉不予受理。</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赛项仲裁工作组在接到申诉报告后的1小时内组织复议，并及时将复议结果以书面形式告知申诉方。申诉方对复议结果仍有异议，可由各校领队向赛项仲裁委员会提出申诉。赛项仲裁委员会的仲裁结果为最终结果。</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仲裁结果由申诉人签收，不能代收，如在约定时间和地点申诉人离开，视为自行放弃申诉。</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申诉方可随时提出放弃申诉。</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w:t>
      </w:r>
      <w:r>
        <w:rPr>
          <w:rFonts w:hint="eastAsia" w:ascii="仿宋_GB2312" w:hAnsi="仿宋" w:eastAsia="仿宋_GB2312" w:cs="仿宋"/>
          <w:color w:val="000000"/>
          <w:sz w:val="30"/>
          <w:szCs w:val="30"/>
        </w:rPr>
        <w:t>申诉方不得以任何理由采取过激行为扰乱赛场秩序。</w:t>
      </w:r>
    </w:p>
    <w:p>
      <w:pPr>
        <w:pStyle w:val="21"/>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十七、竞赛观摩</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 xml:space="preserve">赛项允许进行公开观摩，赛项执委会和承办校根据场地情况预先设计观摩路线，若因承办校场地限制，可以采取其他形式公开赛场内情况。 </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为了不影响选手比赛，观摩人员必须遵守场内工作人员的统一安排，按照指定路线进行观摩，在没有得到允许的情况下，不得进入场内。</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3.</w:t>
      </w:r>
      <w:r>
        <w:rPr>
          <w:rFonts w:hint="eastAsia" w:ascii="仿宋_GB2312" w:hAnsi="仿宋" w:eastAsia="仿宋_GB2312" w:cs="仿宋"/>
          <w:color w:val="000000"/>
          <w:sz w:val="30"/>
          <w:szCs w:val="30"/>
        </w:rPr>
        <w:t>观摩人员在观摩期间，不得使用任何摄录设备（含手机）摄录场内信息，以免泄露参赛队信息。</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4.</w:t>
      </w:r>
      <w:r>
        <w:rPr>
          <w:rFonts w:hint="eastAsia" w:ascii="仿宋_GB2312" w:hAnsi="仿宋" w:eastAsia="仿宋_GB2312" w:cs="仿宋"/>
          <w:color w:val="000000"/>
          <w:sz w:val="30"/>
          <w:szCs w:val="30"/>
        </w:rPr>
        <w:t xml:space="preserve">观摩人员在观摩期间不得大声说话，以免影响选手比赛。 </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5.</w:t>
      </w:r>
      <w:r>
        <w:rPr>
          <w:rFonts w:hint="eastAsia" w:ascii="仿宋_GB2312" w:hAnsi="仿宋" w:eastAsia="仿宋_GB2312" w:cs="仿宋"/>
          <w:color w:val="000000"/>
          <w:sz w:val="30"/>
          <w:szCs w:val="30"/>
        </w:rPr>
        <w:t>在观摩期间，若观摩人员违反相关规定，不听工作人员劝阻的，工作人员有权将观摩人员驱逐出场。</w:t>
      </w:r>
    </w:p>
    <w:p>
      <w:pPr>
        <w:pStyle w:val="21"/>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十八、竞赛试题</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正式赛卷于比赛当天，在监督组的监督下，由裁判长指定相关人员抽取正式赛卷；</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专家组及相关人员，与赛项执委会签署保密协议，在赛项监督人员的监督下开展工作，赛项监督人员不参与涉及到大赛内容的具体事务。</w:t>
      </w:r>
    </w:p>
    <w:p>
      <w:pPr>
        <w:pStyle w:val="21"/>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bookmarkStart w:id="6" w:name="_Hlk84748949"/>
      <w:r>
        <w:rPr>
          <w:rFonts w:hint="eastAsia" w:ascii="黑体" w:hAnsi="黑体" w:eastAsia="黑体" w:cs="黑体"/>
          <w:b w:val="0"/>
          <w:color w:val="000000"/>
          <w:kern w:val="2"/>
          <w:sz w:val="30"/>
          <w:szCs w:val="30"/>
        </w:rPr>
        <w:t>十九、其他</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本次选拔赛不收取参赛费用与报名费用，大赛期间食宿统一安排，费用自理。</w:t>
      </w:r>
      <w:bookmarkEnd w:id="6"/>
    </w:p>
    <w:sectPr>
      <w:footerReference r:id="rId3" w:type="default"/>
      <w:pgSz w:w="11906" w:h="16838"/>
      <w:pgMar w:top="1418" w:right="1418" w:bottom="1418" w:left="1418"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29</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spaceForUL/>
    <w:doNotLeaveBackslashAlone/>
    <w:ulTrailSpace/>
    <w:doNotExpandShiftReturn/>
    <w:useFELayout/>
    <w:compatSetting w:name="compatibilityMode" w:uri="http://schemas.microsoft.com/office/word" w:val="12"/>
  </w:compat>
  <w:rsids>
    <w:rsidRoot w:val="00A35F13"/>
    <w:rsid w:val="00022DF8"/>
    <w:rsid w:val="000231F4"/>
    <w:rsid w:val="0002722D"/>
    <w:rsid w:val="00052BC5"/>
    <w:rsid w:val="000621A6"/>
    <w:rsid w:val="00072DBC"/>
    <w:rsid w:val="000922D5"/>
    <w:rsid w:val="00095DD1"/>
    <w:rsid w:val="000C734D"/>
    <w:rsid w:val="000D4BF9"/>
    <w:rsid w:val="000F7127"/>
    <w:rsid w:val="001009F9"/>
    <w:rsid w:val="00152EB3"/>
    <w:rsid w:val="001C51C1"/>
    <w:rsid w:val="001D612A"/>
    <w:rsid w:val="001F1185"/>
    <w:rsid w:val="002419C7"/>
    <w:rsid w:val="00280B37"/>
    <w:rsid w:val="0028513B"/>
    <w:rsid w:val="002E695E"/>
    <w:rsid w:val="00361A55"/>
    <w:rsid w:val="003A2E9C"/>
    <w:rsid w:val="003B5317"/>
    <w:rsid w:val="003C64CA"/>
    <w:rsid w:val="003F4FEB"/>
    <w:rsid w:val="00400256"/>
    <w:rsid w:val="0040163C"/>
    <w:rsid w:val="004B44A1"/>
    <w:rsid w:val="004B64EB"/>
    <w:rsid w:val="004B7F2B"/>
    <w:rsid w:val="004C7D2F"/>
    <w:rsid w:val="004E18EB"/>
    <w:rsid w:val="004E2F63"/>
    <w:rsid w:val="004E674C"/>
    <w:rsid w:val="00511D1E"/>
    <w:rsid w:val="005142C1"/>
    <w:rsid w:val="00535F81"/>
    <w:rsid w:val="00537F3C"/>
    <w:rsid w:val="005747FE"/>
    <w:rsid w:val="005B4EA8"/>
    <w:rsid w:val="005D23AE"/>
    <w:rsid w:val="005D67F4"/>
    <w:rsid w:val="00624E57"/>
    <w:rsid w:val="006552B0"/>
    <w:rsid w:val="006A67DC"/>
    <w:rsid w:val="006C286F"/>
    <w:rsid w:val="006E1457"/>
    <w:rsid w:val="006F2C60"/>
    <w:rsid w:val="006F2E07"/>
    <w:rsid w:val="007019AB"/>
    <w:rsid w:val="00705C25"/>
    <w:rsid w:val="00721A2C"/>
    <w:rsid w:val="0073685A"/>
    <w:rsid w:val="00761B66"/>
    <w:rsid w:val="00765C95"/>
    <w:rsid w:val="00773151"/>
    <w:rsid w:val="007F2FCE"/>
    <w:rsid w:val="007F51C3"/>
    <w:rsid w:val="007F61B0"/>
    <w:rsid w:val="00877975"/>
    <w:rsid w:val="00892AE5"/>
    <w:rsid w:val="00896EAD"/>
    <w:rsid w:val="008A2F8C"/>
    <w:rsid w:val="008C1675"/>
    <w:rsid w:val="008D6831"/>
    <w:rsid w:val="008F18C2"/>
    <w:rsid w:val="008F3325"/>
    <w:rsid w:val="00982AB0"/>
    <w:rsid w:val="009A61DA"/>
    <w:rsid w:val="009C1A4C"/>
    <w:rsid w:val="009C6F0F"/>
    <w:rsid w:val="009D30CA"/>
    <w:rsid w:val="009F4337"/>
    <w:rsid w:val="00A17183"/>
    <w:rsid w:val="00A306C3"/>
    <w:rsid w:val="00A3428E"/>
    <w:rsid w:val="00A35F13"/>
    <w:rsid w:val="00A43B0C"/>
    <w:rsid w:val="00AB62FB"/>
    <w:rsid w:val="00AB7CCE"/>
    <w:rsid w:val="00AC7F52"/>
    <w:rsid w:val="00AF54D2"/>
    <w:rsid w:val="00B22385"/>
    <w:rsid w:val="00B43EA2"/>
    <w:rsid w:val="00B5176E"/>
    <w:rsid w:val="00B650A3"/>
    <w:rsid w:val="00B66B1E"/>
    <w:rsid w:val="00B66FD5"/>
    <w:rsid w:val="00B96951"/>
    <w:rsid w:val="00BB6644"/>
    <w:rsid w:val="00C0783A"/>
    <w:rsid w:val="00C07FBB"/>
    <w:rsid w:val="00C83CBC"/>
    <w:rsid w:val="00C84CB1"/>
    <w:rsid w:val="00C85339"/>
    <w:rsid w:val="00CC4819"/>
    <w:rsid w:val="00CD0F95"/>
    <w:rsid w:val="00CD74F7"/>
    <w:rsid w:val="00CE39A2"/>
    <w:rsid w:val="00D1573A"/>
    <w:rsid w:val="00D40064"/>
    <w:rsid w:val="00D47EE4"/>
    <w:rsid w:val="00D70D02"/>
    <w:rsid w:val="00D96FCF"/>
    <w:rsid w:val="00DD6CB0"/>
    <w:rsid w:val="00DF37F2"/>
    <w:rsid w:val="00E1118B"/>
    <w:rsid w:val="00E16C04"/>
    <w:rsid w:val="00E53389"/>
    <w:rsid w:val="00ED2B8E"/>
    <w:rsid w:val="00EE3541"/>
    <w:rsid w:val="00EF4255"/>
    <w:rsid w:val="00F0185B"/>
    <w:rsid w:val="00F170CC"/>
    <w:rsid w:val="00F23D3F"/>
    <w:rsid w:val="00F45795"/>
    <w:rsid w:val="00F73A34"/>
    <w:rsid w:val="00F757D3"/>
    <w:rsid w:val="00F863FD"/>
    <w:rsid w:val="00FF35F2"/>
    <w:rsid w:val="063151D1"/>
    <w:rsid w:val="1C222EEC"/>
    <w:rsid w:val="25285A1B"/>
    <w:rsid w:val="2858616E"/>
    <w:rsid w:val="28AC16F5"/>
    <w:rsid w:val="373E2EE6"/>
    <w:rsid w:val="3B5164E1"/>
    <w:rsid w:val="669043E8"/>
    <w:rsid w:val="7282214A"/>
    <w:rsid w:val="73EA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sz w:val="21"/>
      <w:szCs w:val="22"/>
      <w:lang w:val="en-US" w:eastAsia="zh-CN" w:bidi="ar-SA"/>
    </w:rPr>
  </w:style>
  <w:style w:type="paragraph" w:styleId="3">
    <w:name w:val="heading 1"/>
    <w:basedOn w:val="1"/>
    <w:next w:val="1"/>
    <w:qFormat/>
    <w:uiPriority w:val="0"/>
    <w:pPr>
      <w:keepNext/>
      <w:keepLines/>
      <w:spacing w:line="560" w:lineRule="exact"/>
      <w:outlineLvl w:val="0"/>
    </w:pPr>
    <w:rPr>
      <w:rFonts w:eastAsia="仿宋"/>
      <w:b/>
      <w:kern w:val="44"/>
      <w:sz w:val="28"/>
    </w:rPr>
  </w:style>
  <w:style w:type="paragraph" w:styleId="2">
    <w:name w:val="heading 2"/>
    <w:basedOn w:val="1"/>
    <w:next w:val="1"/>
    <w:qFormat/>
    <w:uiPriority w:val="0"/>
    <w:pPr>
      <w:keepNext/>
      <w:keepLines/>
      <w:spacing w:before="260" w:after="260" w:line="416" w:lineRule="auto"/>
      <w:outlineLvl w:val="1"/>
    </w:pPr>
    <w:rPr>
      <w:rFonts w:ascii="Calibri Light" w:hAnsi="Calibri Light" w:cs="Times New Roman"/>
      <w:b/>
      <w:bCs/>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9"/>
    <w:semiHidden/>
    <w:unhideWhenUsed/>
    <w:qFormat/>
    <w:uiPriority w:val="0"/>
    <w:rPr>
      <w:b/>
      <w:bCs/>
    </w:rPr>
  </w:style>
  <w:style w:type="paragraph" w:styleId="5">
    <w:name w:val="annotation text"/>
    <w:basedOn w:val="1"/>
    <w:link w:val="18"/>
    <w:semiHidden/>
    <w:unhideWhenUsed/>
    <w:qFormat/>
    <w:uiPriority w:val="0"/>
    <w:pPr>
      <w:jc w:val="left"/>
    </w:pPr>
  </w:style>
  <w:style w:type="paragraph" w:styleId="6">
    <w:name w:val="Body Text"/>
    <w:basedOn w:val="1"/>
    <w:link w:val="22"/>
    <w:qFormat/>
    <w:uiPriority w:val="1"/>
    <w:pPr>
      <w:autoSpaceDE w:val="0"/>
      <w:autoSpaceDN w:val="0"/>
      <w:jc w:val="left"/>
    </w:pPr>
    <w:rPr>
      <w:rFonts w:ascii="宋体" w:hAnsi="宋体" w:cs="宋体"/>
      <w:sz w:val="32"/>
      <w:szCs w:val="32"/>
      <w:lang w:val="zh-CN" w:bidi="zh-CN"/>
    </w:rPr>
  </w:style>
  <w:style w:type="paragraph" w:styleId="7">
    <w:name w:val="Balloon Text"/>
    <w:basedOn w:val="1"/>
    <w:link w:val="17"/>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semiHidden/>
    <w:unhideWhenUsed/>
    <w:qFormat/>
    <w:uiPriority w:val="0"/>
    <w:rPr>
      <w:sz w:val="21"/>
      <w:szCs w:val="21"/>
    </w:rPr>
  </w:style>
  <w:style w:type="paragraph" w:customStyle="1" w:styleId="13">
    <w:name w:val="彩色列表 - 强调文字颜色 11"/>
    <w:qFormat/>
    <w:uiPriority w:val="0"/>
    <w:pPr>
      <w:widowControl w:val="0"/>
      <w:ind w:firstLine="420"/>
      <w:jc w:val="both"/>
    </w:pPr>
    <w:rPr>
      <w:rFonts w:hint="eastAsia" w:ascii="Arial Unicode MS" w:hAnsi="Arial Unicode MS" w:eastAsia="Arial Unicode MS" w:cs="Arial Unicode MS"/>
      <w:color w:val="000000"/>
      <w:kern w:val="2"/>
      <w:sz w:val="28"/>
      <w:szCs w:val="28"/>
      <w:lang w:val="en-US" w:eastAsia="zh-CN" w:bidi="ar-SA"/>
    </w:rPr>
  </w:style>
  <w:style w:type="character" w:customStyle="1" w:styleId="14">
    <w:name w:val="无"/>
    <w:qFormat/>
    <w:uiPriority w:val="0"/>
  </w:style>
  <w:style w:type="character" w:customStyle="1" w:styleId="15">
    <w:name w:val="页眉 字符"/>
    <w:link w:val="9"/>
    <w:qFormat/>
    <w:uiPriority w:val="0"/>
    <w:rPr>
      <w:sz w:val="18"/>
      <w:szCs w:val="18"/>
    </w:rPr>
  </w:style>
  <w:style w:type="character" w:customStyle="1" w:styleId="16">
    <w:name w:val="页脚 字符"/>
    <w:link w:val="8"/>
    <w:qFormat/>
    <w:uiPriority w:val="99"/>
    <w:rPr>
      <w:sz w:val="18"/>
      <w:szCs w:val="18"/>
    </w:rPr>
  </w:style>
  <w:style w:type="character" w:customStyle="1" w:styleId="17">
    <w:name w:val="批注框文本 字符"/>
    <w:link w:val="7"/>
    <w:qFormat/>
    <w:uiPriority w:val="0"/>
    <w:rPr>
      <w:sz w:val="18"/>
      <w:szCs w:val="18"/>
    </w:rPr>
  </w:style>
  <w:style w:type="character" w:customStyle="1" w:styleId="18">
    <w:name w:val="批注文字 字符"/>
    <w:link w:val="5"/>
    <w:semiHidden/>
    <w:qFormat/>
    <w:uiPriority w:val="0"/>
    <w:rPr>
      <w:rFonts w:ascii="Calibri" w:hAnsi="Calibri" w:cs="黑体"/>
      <w:sz w:val="21"/>
      <w:szCs w:val="22"/>
    </w:rPr>
  </w:style>
  <w:style w:type="character" w:customStyle="1" w:styleId="19">
    <w:name w:val="批注主题 字符"/>
    <w:link w:val="4"/>
    <w:semiHidden/>
    <w:qFormat/>
    <w:uiPriority w:val="0"/>
    <w:rPr>
      <w:rFonts w:ascii="Calibri" w:hAnsi="Calibri" w:cs="黑体"/>
      <w:b/>
      <w:bCs/>
      <w:sz w:val="21"/>
      <w:szCs w:val="22"/>
    </w:rPr>
  </w:style>
  <w:style w:type="paragraph" w:styleId="20">
    <w:name w:val="List Paragraph"/>
    <w:basedOn w:val="1"/>
    <w:qFormat/>
    <w:uiPriority w:val="99"/>
    <w:pPr>
      <w:ind w:firstLine="420" w:firstLineChars="200"/>
    </w:pPr>
  </w:style>
  <w:style w:type="paragraph" w:customStyle="1" w:styleId="21">
    <w:name w:val="样式 标题 1 + 段前: 0.5 行 段后: 0.5 行"/>
    <w:basedOn w:val="3"/>
    <w:qFormat/>
    <w:uiPriority w:val="0"/>
    <w:pPr>
      <w:widowControl/>
      <w:spacing w:before="156" w:after="156" w:line="360" w:lineRule="auto"/>
    </w:pPr>
    <w:rPr>
      <w:rFonts w:ascii="Times New Roman" w:hAnsi="Times New Roman" w:eastAsia="宋体" w:cs="宋体"/>
      <w:sz w:val="32"/>
      <w:szCs w:val="20"/>
    </w:rPr>
  </w:style>
  <w:style w:type="character" w:customStyle="1" w:styleId="22">
    <w:name w:val="正文文本 字符"/>
    <w:basedOn w:val="10"/>
    <w:link w:val="6"/>
    <w:qFormat/>
    <w:uiPriority w:val="1"/>
    <w:rPr>
      <w:rFonts w:ascii="宋体" w:hAnsi="宋体" w:cs="宋体"/>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youweikeji</Company>
  <Pages>27</Pages>
  <Words>2117</Words>
  <Characters>12068</Characters>
  <Lines>100</Lines>
  <Paragraphs>28</Paragraphs>
  <TotalTime>10</TotalTime>
  <ScaleCrop>false</ScaleCrop>
  <LinksUpToDate>false</LinksUpToDate>
  <CharactersWithSpaces>14157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2021-10-09T02:19:00Z</dcterms:created>
  <dc:creator>Data</dc:creator>
  <cp:lastModifiedBy>刘东洋</cp:lastModifiedBy>
  <dcterms:modified xsi:type="dcterms:W3CDTF">2021-10-19T09:50:44Z</dcterms:modified>
  <dc:title>9</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5901D4C4C0CE4860A37DAFD3009545CF</vt:lpwstr>
  </property>
</Properties>
</file>