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A872B">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left="-199" w:leftChars="-95" w:right="-313" w:rightChars="-149"/>
        <w:jc w:val="center"/>
        <w:textAlignment w:val="auto"/>
        <w:rPr>
          <w:rFonts w:hint="eastAsia" w:ascii="方正公文小标宋" w:hAnsi="方正公文小标宋" w:eastAsia="方正公文小标宋" w:cs="方正公文小标宋"/>
          <w:b w:val="0"/>
          <w:bCs w:val="0"/>
          <w:sz w:val="36"/>
          <w:szCs w:val="36"/>
        </w:rPr>
      </w:pPr>
      <w:r>
        <w:rPr>
          <w:rFonts w:hint="eastAsia" w:ascii="方正公文小标宋" w:hAnsi="方正公文小标宋" w:eastAsia="方正公文小标宋" w:cs="方正公文小标宋"/>
          <w:b w:val="0"/>
          <w:bCs w:val="0"/>
          <w:sz w:val="36"/>
          <w:szCs w:val="36"/>
        </w:rPr>
        <w:t>2024年河南省高等职业教育技能大赛</w:t>
      </w:r>
    </w:p>
    <w:p w14:paraId="3D93A7F5">
      <w:pPr>
        <w:jc w:val="center"/>
        <w:rPr>
          <w:rFonts w:hint="eastAsia" w:ascii="方正公文小标宋" w:hAnsi="方正公文小标宋" w:eastAsia="方正公文小标宋" w:cs="方正公文小标宋"/>
          <w:b w:val="0"/>
          <w:bCs w:val="0"/>
          <w:sz w:val="36"/>
          <w:szCs w:val="36"/>
          <w:lang w:val="en-US" w:eastAsia="zh-CN"/>
        </w:rPr>
      </w:pPr>
      <w:r>
        <w:rPr>
          <w:rFonts w:hint="eastAsia" w:ascii="方正公文小标宋" w:hAnsi="方正公文小标宋" w:eastAsia="方正公文小标宋" w:cs="方正公文小标宋"/>
          <w:b w:val="0"/>
          <w:bCs w:val="0"/>
          <w:sz w:val="36"/>
          <w:szCs w:val="36"/>
          <w:lang w:val="en-US" w:eastAsia="zh-CN"/>
        </w:rPr>
        <w:t>新能源汽车装配与维修赛项</w:t>
      </w:r>
      <w:r>
        <w:rPr>
          <w:rFonts w:hint="eastAsia" w:ascii="方正公文小标宋" w:hAnsi="方正公文小标宋" w:eastAsia="方正公文小标宋" w:cs="方正公文小标宋"/>
          <w:b w:val="0"/>
          <w:bCs w:val="0"/>
          <w:sz w:val="36"/>
          <w:szCs w:val="36"/>
        </w:rPr>
        <w:t>理论</w:t>
      </w:r>
      <w:r>
        <w:rPr>
          <w:rFonts w:hint="eastAsia" w:ascii="方正公文小标宋" w:hAnsi="方正公文小标宋" w:eastAsia="方正公文小标宋" w:cs="方正公文小标宋"/>
          <w:b w:val="0"/>
          <w:bCs w:val="0"/>
          <w:sz w:val="36"/>
          <w:szCs w:val="36"/>
          <w:lang w:val="en-US" w:eastAsia="zh-CN"/>
        </w:rPr>
        <w:t>试题</w:t>
      </w:r>
    </w:p>
    <w:p w14:paraId="52718422">
      <w:pPr>
        <w:pStyle w:val="8"/>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default" w:ascii="仿宋" w:hAnsi="仿宋" w:eastAsia="仿宋" w:cs="仿宋"/>
          <w:b/>
          <w:bCs/>
          <w:kern w:val="36"/>
          <w:sz w:val="24"/>
          <w:szCs w:val="24"/>
          <w:lang w:val="en-US" w:eastAsia="zh-CN" w:bidi="ar-SA"/>
        </w:rPr>
      </w:pPr>
      <w:r>
        <w:rPr>
          <w:rFonts w:hint="eastAsia" w:ascii="仿宋" w:hAnsi="仿宋" w:eastAsia="仿宋" w:cs="仿宋"/>
          <w:b/>
          <w:bCs/>
          <w:kern w:val="36"/>
          <w:sz w:val="24"/>
          <w:szCs w:val="24"/>
          <w:lang w:val="en-US" w:eastAsia="zh-CN" w:bidi="ar-SA"/>
        </w:rPr>
        <w:t>一、单选题（共80题，每题0.5分）</w:t>
      </w:r>
    </w:p>
    <w:p w14:paraId="6731D5EA">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1.</w:t>
      </w:r>
      <w:r>
        <w:rPr>
          <w:rFonts w:hint="eastAsia" w:ascii="仿宋" w:hAnsi="仿宋" w:eastAsia="仿宋" w:cs="仿宋"/>
          <w:color w:val="000000"/>
          <w:sz w:val="24"/>
          <w:szCs w:val="24"/>
          <w:lang w:val="zh-CN" w:bidi="zh-CN"/>
        </w:rPr>
        <w:t>关于充电状态二级维护竣工错误的是（</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7DE850B7">
      <w:pPr>
        <w:pStyle w:val="8"/>
        <w:numPr>
          <w:ilvl w:val="0"/>
          <w:numId w:val="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充电配合正常</w:t>
      </w:r>
    </w:p>
    <w:p w14:paraId="546D6D19">
      <w:pPr>
        <w:pStyle w:val="8"/>
        <w:numPr>
          <w:ilvl w:val="0"/>
          <w:numId w:val="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充电保护有效</w:t>
      </w:r>
    </w:p>
    <w:p w14:paraId="04FF323A">
      <w:pPr>
        <w:pStyle w:val="8"/>
        <w:numPr>
          <w:ilvl w:val="0"/>
          <w:numId w:val="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充电连接正常</w:t>
      </w:r>
    </w:p>
    <w:p w14:paraId="4D367BE3">
      <w:pPr>
        <w:pStyle w:val="8"/>
        <w:numPr>
          <w:ilvl w:val="0"/>
          <w:numId w:val="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充电口锁闭正常</w:t>
      </w:r>
    </w:p>
    <w:p w14:paraId="10DED606">
      <w:pPr>
        <w:pStyle w:val="8"/>
        <w:snapToGrid w:val="0"/>
        <w:ind w:firstLine="0" w:firstLineChars="0"/>
        <w:rPr>
          <w:rFonts w:ascii="仿宋" w:hAnsi="仿宋" w:eastAsia="仿宋" w:cs="仿宋"/>
          <w:color w:val="000000"/>
          <w:sz w:val="24"/>
          <w:szCs w:val="24"/>
          <w:lang w:val="zh-CN" w:bidi="zh-CN"/>
        </w:rPr>
      </w:pPr>
    </w:p>
    <w:p w14:paraId="4FC561D8">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2.</w:t>
      </w:r>
      <w:r>
        <w:rPr>
          <w:rFonts w:hint="eastAsia" w:ascii="仿宋" w:hAnsi="仿宋" w:eastAsia="仿宋" w:cs="仿宋"/>
          <w:color w:val="000000"/>
          <w:sz w:val="24"/>
          <w:szCs w:val="24"/>
          <w:lang w:val="zh-CN" w:bidi="zh-CN"/>
        </w:rPr>
        <w:t>电动系统专业装置二级维护竣工后，需要（</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6247881D">
      <w:pPr>
        <w:pStyle w:val="8"/>
        <w:numPr>
          <w:ilvl w:val="0"/>
          <w:numId w:val="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维护技师复检</w:t>
      </w:r>
    </w:p>
    <w:p w14:paraId="6D3DA8E8">
      <w:pPr>
        <w:pStyle w:val="8"/>
        <w:numPr>
          <w:ilvl w:val="0"/>
          <w:numId w:val="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高一级技师复检</w:t>
      </w:r>
    </w:p>
    <w:p w14:paraId="7185CD74">
      <w:pPr>
        <w:pStyle w:val="8"/>
        <w:numPr>
          <w:ilvl w:val="0"/>
          <w:numId w:val="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检验人员签字</w:t>
      </w:r>
    </w:p>
    <w:p w14:paraId="3527E10A">
      <w:pPr>
        <w:pStyle w:val="8"/>
        <w:numPr>
          <w:ilvl w:val="0"/>
          <w:numId w:val="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完工之后进行质检</w:t>
      </w:r>
    </w:p>
    <w:p w14:paraId="1AA20C88">
      <w:pPr>
        <w:rPr>
          <w:rFonts w:ascii="仿宋" w:hAnsi="仿宋" w:eastAsia="仿宋" w:cs="仿宋"/>
          <w:sz w:val="24"/>
          <w:szCs w:val="24"/>
        </w:rPr>
      </w:pPr>
    </w:p>
    <w:p w14:paraId="55C77D9E">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3.</w:t>
      </w:r>
      <w:r>
        <w:rPr>
          <w:rFonts w:hint="eastAsia" w:ascii="仿宋" w:hAnsi="仿宋" w:eastAsia="仿宋" w:cs="仿宋"/>
          <w:color w:val="000000"/>
          <w:sz w:val="24"/>
          <w:szCs w:val="24"/>
          <w:lang w:bidi="zh-CN"/>
        </w:rPr>
        <w:t>业务接待员应能（   ）、熟练、及时地为托修方提供咨询服务</w:t>
      </w:r>
      <w:r>
        <w:rPr>
          <w:rFonts w:hint="eastAsia" w:ascii="仿宋" w:hAnsi="仿宋" w:eastAsia="仿宋" w:cs="仿宋"/>
          <w:color w:val="000000"/>
          <w:sz w:val="24"/>
          <w:szCs w:val="24"/>
          <w:lang w:val="zh-CN" w:bidi="zh-CN"/>
        </w:rPr>
        <w:t>。</w:t>
      </w:r>
    </w:p>
    <w:p w14:paraId="612B09C9">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A.热情</w:t>
      </w:r>
    </w:p>
    <w:p w14:paraId="4B2359BB">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B.规范</w:t>
      </w:r>
    </w:p>
    <w:p w14:paraId="2636427D">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C.主动</w:t>
      </w:r>
    </w:p>
    <w:p w14:paraId="0AA169F0">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D.讨好</w:t>
      </w:r>
    </w:p>
    <w:p w14:paraId="11364894">
      <w:pPr>
        <w:pStyle w:val="10"/>
        <w:widowControl/>
        <w:snapToGrid w:val="0"/>
        <w:jc w:val="both"/>
        <w:rPr>
          <w:rStyle w:val="11"/>
          <w:rFonts w:ascii="仿宋" w:hAnsi="仿宋" w:eastAsia="仿宋" w:cs="仿宋"/>
          <w:color w:val="000000"/>
        </w:rPr>
      </w:pPr>
    </w:p>
    <w:p w14:paraId="6A8B02F2">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4.</w:t>
      </w:r>
      <w:r>
        <w:rPr>
          <w:rFonts w:hint="eastAsia" w:ascii="仿宋" w:hAnsi="仿宋" w:eastAsia="仿宋" w:cs="仿宋"/>
          <w:color w:val="000000"/>
          <w:sz w:val="24"/>
          <w:szCs w:val="24"/>
        </w:rPr>
        <w:t>经营者应留存返修和抱怨办理的记录，并定期进行分析（   ）。</w:t>
      </w:r>
    </w:p>
    <w:p w14:paraId="71FCEC0E">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A.回访</w:t>
      </w:r>
    </w:p>
    <w:p w14:paraId="0EF8D5BE">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B.预约</w:t>
      </w:r>
    </w:p>
    <w:p w14:paraId="7B2C88DA">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C.总结</w:t>
      </w:r>
    </w:p>
    <w:p w14:paraId="768B0130">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 xml:space="preserve">D.介绍新产品 </w:t>
      </w:r>
    </w:p>
    <w:p w14:paraId="609C929A">
      <w:pPr>
        <w:pStyle w:val="9"/>
        <w:snapToGrid w:val="0"/>
        <w:ind w:firstLine="0" w:firstLineChars="0"/>
        <w:rPr>
          <w:rFonts w:ascii="仿宋" w:hAnsi="仿宋" w:eastAsia="仿宋" w:cs="仿宋"/>
          <w:color w:val="000000"/>
          <w:sz w:val="24"/>
        </w:rPr>
      </w:pPr>
    </w:p>
    <w:p w14:paraId="71B10B30">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5.</w:t>
      </w:r>
      <w:r>
        <w:rPr>
          <w:rFonts w:hint="eastAsia" w:ascii="仿宋" w:hAnsi="仿宋" w:eastAsia="仿宋" w:cs="仿宋"/>
          <w:color w:val="000000"/>
          <w:sz w:val="24"/>
          <w:szCs w:val="24"/>
        </w:rPr>
        <w:t>在质量保证期和承诺的质量保证期内，车辆因同一故障或者维修项目经（   ）次修理仍不能正常使用的，经营者应负责联系其他经营者修理，并承担相应修理费用。</w:t>
      </w:r>
    </w:p>
    <w:p w14:paraId="30072A33">
      <w:pPr>
        <w:snapToGrid w:val="0"/>
        <w:rPr>
          <w:rFonts w:ascii="仿宋" w:hAnsi="仿宋" w:eastAsia="仿宋" w:cs="仿宋"/>
          <w:color w:val="000000"/>
          <w:sz w:val="24"/>
          <w:szCs w:val="24"/>
        </w:rPr>
      </w:pPr>
      <w:r>
        <w:rPr>
          <w:rFonts w:hint="eastAsia" w:ascii="仿宋" w:hAnsi="仿宋" w:eastAsia="仿宋" w:cs="仿宋"/>
          <w:color w:val="000000"/>
          <w:sz w:val="24"/>
          <w:szCs w:val="24"/>
        </w:rPr>
        <w:t>A.一</w:t>
      </w:r>
    </w:p>
    <w:p w14:paraId="1DEAA073">
      <w:pPr>
        <w:snapToGrid w:val="0"/>
        <w:rPr>
          <w:rFonts w:ascii="仿宋" w:hAnsi="仿宋" w:eastAsia="仿宋" w:cs="仿宋"/>
          <w:color w:val="000000"/>
          <w:sz w:val="24"/>
          <w:szCs w:val="24"/>
        </w:rPr>
      </w:pPr>
      <w:r>
        <w:rPr>
          <w:rFonts w:hint="eastAsia" w:ascii="仿宋" w:hAnsi="仿宋" w:eastAsia="仿宋" w:cs="仿宋"/>
          <w:color w:val="000000"/>
          <w:sz w:val="24"/>
          <w:szCs w:val="24"/>
        </w:rPr>
        <w:t>B.二</w:t>
      </w:r>
    </w:p>
    <w:p w14:paraId="4D1A1EEA">
      <w:pPr>
        <w:snapToGrid w:val="0"/>
        <w:rPr>
          <w:rFonts w:ascii="仿宋" w:hAnsi="仿宋" w:eastAsia="仿宋" w:cs="仿宋"/>
          <w:color w:val="000000"/>
          <w:sz w:val="24"/>
          <w:szCs w:val="24"/>
        </w:rPr>
      </w:pPr>
      <w:r>
        <w:rPr>
          <w:rFonts w:hint="eastAsia" w:ascii="仿宋" w:hAnsi="仿宋" w:eastAsia="仿宋" w:cs="仿宋"/>
          <w:color w:val="000000"/>
          <w:sz w:val="24"/>
          <w:szCs w:val="24"/>
        </w:rPr>
        <w:t>C.三</w:t>
      </w:r>
    </w:p>
    <w:p w14:paraId="7E20C741">
      <w:pPr>
        <w:snapToGrid w:val="0"/>
        <w:rPr>
          <w:rFonts w:ascii="仿宋" w:hAnsi="仿宋" w:eastAsia="仿宋" w:cs="仿宋"/>
          <w:color w:val="000000"/>
          <w:sz w:val="24"/>
          <w:szCs w:val="24"/>
        </w:rPr>
      </w:pPr>
      <w:r>
        <w:rPr>
          <w:rFonts w:hint="eastAsia" w:ascii="仿宋" w:hAnsi="仿宋" w:eastAsia="仿宋" w:cs="仿宋"/>
          <w:color w:val="000000"/>
          <w:sz w:val="24"/>
          <w:szCs w:val="24"/>
        </w:rPr>
        <w:t>D.四</w:t>
      </w:r>
    </w:p>
    <w:p w14:paraId="037ACA67">
      <w:pPr>
        <w:snapToGrid w:val="0"/>
        <w:rPr>
          <w:rFonts w:ascii="仿宋" w:hAnsi="仿宋" w:eastAsia="仿宋" w:cs="仿宋"/>
          <w:color w:val="000000"/>
          <w:sz w:val="24"/>
          <w:szCs w:val="24"/>
        </w:rPr>
      </w:pPr>
    </w:p>
    <w:p w14:paraId="18B37DA1">
      <w:pPr>
        <w:pStyle w:val="8"/>
        <w:numPr>
          <w:ilvl w:val="0"/>
          <w:numId w:val="0"/>
        </w:numPr>
        <w:snapToGrid w:val="0"/>
        <w:ind w:left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6.</w:t>
      </w:r>
      <w:r>
        <w:rPr>
          <w:rFonts w:hint="eastAsia" w:ascii="仿宋" w:hAnsi="仿宋" w:eastAsia="仿宋" w:cs="仿宋"/>
          <w:color w:val="000000"/>
          <w:sz w:val="24"/>
          <w:szCs w:val="24"/>
          <w:lang w:val="zh-CN" w:bidi="zh-CN"/>
        </w:rPr>
        <w:t>电动汽车维修作业区应根据不同的（</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）划分相应的功能区。</w:t>
      </w:r>
      <w:r>
        <w:rPr>
          <w:rFonts w:hint="eastAsia" w:ascii="仿宋" w:hAnsi="仿宋" w:eastAsia="仿宋" w:cs="仿宋"/>
          <w:color w:val="000000"/>
          <w:sz w:val="24"/>
          <w:szCs w:val="24"/>
          <w:lang w:bidi="zh-CN"/>
        </w:rPr>
        <w:t xml:space="preserve">   </w:t>
      </w:r>
    </w:p>
    <w:p w14:paraId="38E74369">
      <w:pPr>
        <w:snapToGrid w:val="0"/>
        <w:rPr>
          <w:rFonts w:ascii="仿宋" w:hAnsi="仿宋" w:eastAsia="仿宋" w:cs="仿宋"/>
          <w:color w:val="000000"/>
          <w:sz w:val="24"/>
          <w:szCs w:val="24"/>
          <w:lang w:bidi="zh-CN"/>
        </w:rPr>
      </w:pPr>
      <w:r>
        <w:rPr>
          <w:rFonts w:hint="eastAsia" w:ascii="仿宋" w:hAnsi="仿宋" w:eastAsia="仿宋" w:cs="仿宋"/>
          <w:color w:val="000000"/>
          <w:sz w:val="24"/>
          <w:szCs w:val="24"/>
          <w:lang w:bidi="zh-CN"/>
        </w:rPr>
        <w:t>A.品牌</w:t>
      </w:r>
    </w:p>
    <w:p w14:paraId="1B11D648">
      <w:pPr>
        <w:snapToGrid w:val="0"/>
        <w:rPr>
          <w:rFonts w:ascii="仿宋" w:hAnsi="仿宋" w:eastAsia="仿宋" w:cs="仿宋"/>
          <w:color w:val="000000"/>
          <w:sz w:val="24"/>
          <w:szCs w:val="24"/>
          <w:lang w:bidi="zh-CN"/>
        </w:rPr>
      </w:pPr>
      <w:r>
        <w:rPr>
          <w:rFonts w:hint="eastAsia" w:ascii="仿宋" w:hAnsi="仿宋" w:eastAsia="仿宋" w:cs="仿宋"/>
          <w:color w:val="000000"/>
          <w:sz w:val="24"/>
          <w:szCs w:val="24"/>
          <w:lang w:bidi="zh-CN"/>
        </w:rPr>
        <w:t>B.车型</w:t>
      </w:r>
    </w:p>
    <w:p w14:paraId="16565868">
      <w:pPr>
        <w:snapToGrid w:val="0"/>
        <w:rPr>
          <w:rFonts w:ascii="仿宋" w:hAnsi="仿宋" w:eastAsia="仿宋" w:cs="仿宋"/>
          <w:color w:val="000000"/>
          <w:sz w:val="24"/>
          <w:szCs w:val="24"/>
          <w:lang w:bidi="zh-CN"/>
        </w:rPr>
      </w:pPr>
      <w:r>
        <w:rPr>
          <w:rFonts w:hint="eastAsia" w:ascii="仿宋" w:hAnsi="仿宋" w:eastAsia="仿宋" w:cs="仿宋"/>
          <w:color w:val="000000"/>
          <w:sz w:val="24"/>
          <w:szCs w:val="24"/>
          <w:lang w:bidi="zh-CN"/>
        </w:rPr>
        <w:t>C.续航里程</w:t>
      </w:r>
    </w:p>
    <w:p w14:paraId="098A55DE">
      <w:pPr>
        <w:snapToGrid w:val="0"/>
        <w:rPr>
          <w:rFonts w:ascii="仿宋" w:hAnsi="仿宋" w:eastAsia="仿宋" w:cs="仿宋"/>
          <w:color w:val="000000"/>
          <w:sz w:val="24"/>
          <w:szCs w:val="24"/>
          <w:lang w:eastAsia="en-US" w:bidi="zh-CN"/>
        </w:rPr>
      </w:pPr>
      <w:r>
        <w:rPr>
          <w:rFonts w:hint="eastAsia" w:ascii="仿宋" w:hAnsi="仿宋" w:eastAsia="仿宋" w:cs="仿宋"/>
          <w:color w:val="000000"/>
          <w:sz w:val="24"/>
          <w:szCs w:val="24"/>
          <w:lang w:bidi="zh-CN"/>
        </w:rPr>
        <w:t>D.检测维修项目</w:t>
      </w:r>
    </w:p>
    <w:p w14:paraId="557143A0">
      <w:pPr>
        <w:snapToGrid w:val="0"/>
        <w:rPr>
          <w:rFonts w:ascii="仿宋" w:hAnsi="仿宋" w:eastAsia="仿宋" w:cs="仿宋"/>
          <w:color w:val="000000"/>
          <w:sz w:val="24"/>
          <w:szCs w:val="24"/>
          <w:lang w:bidi="zh-CN"/>
        </w:rPr>
      </w:pPr>
    </w:p>
    <w:p w14:paraId="753C39A6">
      <w:pPr>
        <w:pStyle w:val="8"/>
        <w:numPr>
          <w:ilvl w:val="0"/>
          <w:numId w:val="0"/>
        </w:numPr>
        <w:snapToGrid w:val="0"/>
        <w:ind w:leftChars="0"/>
        <w:rPr>
          <w:rFonts w:ascii="仿宋" w:hAnsi="仿宋" w:eastAsia="仿宋" w:cs="仿宋"/>
          <w:color w:val="000000"/>
          <w:sz w:val="24"/>
          <w:szCs w:val="24"/>
        </w:rPr>
      </w:pPr>
      <w:r>
        <w:rPr>
          <w:rStyle w:val="11"/>
          <w:rFonts w:hint="eastAsia" w:ascii="仿宋" w:hAnsi="仿宋" w:eastAsia="仿宋" w:cs="仿宋"/>
          <w:color w:val="000000"/>
          <w:lang w:val="en-US" w:eastAsia="zh-CN"/>
        </w:rPr>
        <w:t>7.</w:t>
      </w:r>
      <w:r>
        <w:rPr>
          <w:rStyle w:val="11"/>
          <w:rFonts w:hint="eastAsia" w:ascii="仿宋" w:hAnsi="仿宋" w:eastAsia="仿宋" w:cs="仿宋"/>
          <w:color w:val="000000"/>
        </w:rPr>
        <w:t>经营者应建立合格配件供应商评价制度和目录，并定期进行（   ）。</w:t>
      </w:r>
    </w:p>
    <w:p w14:paraId="227C7E0E">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A.更新</w:t>
      </w:r>
    </w:p>
    <w:p w14:paraId="1CFCB688">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B.评价</w:t>
      </w:r>
    </w:p>
    <w:p w14:paraId="25F331E9">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C.替换</w:t>
      </w:r>
    </w:p>
    <w:p w14:paraId="7DCE7B74">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D.商讨</w:t>
      </w:r>
    </w:p>
    <w:p w14:paraId="7113B760">
      <w:pPr>
        <w:pStyle w:val="10"/>
        <w:widowControl/>
        <w:snapToGrid w:val="0"/>
        <w:jc w:val="both"/>
        <w:rPr>
          <w:rStyle w:val="11"/>
          <w:rFonts w:ascii="仿宋" w:hAnsi="仿宋" w:eastAsia="仿宋" w:cs="仿宋"/>
          <w:color w:val="000000"/>
        </w:rPr>
      </w:pPr>
    </w:p>
    <w:p w14:paraId="1C6ED77C">
      <w:pPr>
        <w:pStyle w:val="8"/>
        <w:numPr>
          <w:ilvl w:val="0"/>
          <w:numId w:val="0"/>
        </w:numPr>
        <w:snapToGrid w:val="0"/>
        <w:ind w:leftChars="0"/>
        <w:rPr>
          <w:rFonts w:ascii="仿宋" w:hAnsi="仿宋" w:eastAsia="仿宋" w:cs="仿宋"/>
          <w:color w:val="000000"/>
          <w:sz w:val="24"/>
          <w:szCs w:val="24"/>
          <w:lang w:val="zh-CN"/>
        </w:rPr>
      </w:pPr>
      <w:r>
        <w:rPr>
          <w:rFonts w:hint="eastAsia" w:ascii="仿宋" w:hAnsi="仿宋" w:eastAsia="仿宋" w:cs="仿宋"/>
          <w:color w:val="000000"/>
          <w:sz w:val="24"/>
          <w:szCs w:val="24"/>
          <w:lang w:val="en-US" w:eastAsia="zh-CN"/>
        </w:rPr>
        <w:t>8.</w:t>
      </w:r>
      <w:r>
        <w:rPr>
          <w:rFonts w:hint="eastAsia" w:ascii="仿宋" w:hAnsi="仿宋" w:eastAsia="仿宋" w:cs="仿宋"/>
          <w:color w:val="000000"/>
          <w:sz w:val="24"/>
          <w:szCs w:val="24"/>
          <w:lang w:val="zh-CN"/>
        </w:rPr>
        <w:t>经营者应按要求配备电动汽车（</w:t>
      </w: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lang w:val="zh-CN"/>
        </w:rPr>
        <w:t>）</w:t>
      </w:r>
      <w:r>
        <w:rPr>
          <w:rFonts w:hint="eastAsia" w:ascii="仿宋" w:hAnsi="仿宋" w:eastAsia="仿宋" w:cs="仿宋"/>
          <w:color w:val="000000"/>
          <w:sz w:val="24"/>
          <w:szCs w:val="24"/>
        </w:rPr>
        <w:t>。</w:t>
      </w:r>
    </w:p>
    <w:p w14:paraId="634D8264">
      <w:pPr>
        <w:snapToGrid w:val="0"/>
        <w:rPr>
          <w:rStyle w:val="11"/>
          <w:rFonts w:ascii="仿宋" w:hAnsi="仿宋" w:eastAsia="仿宋" w:cs="仿宋"/>
          <w:color w:val="000000"/>
        </w:rPr>
      </w:pPr>
      <w:r>
        <w:rPr>
          <w:rStyle w:val="11"/>
          <w:rFonts w:hint="eastAsia" w:ascii="仿宋" w:hAnsi="仿宋" w:eastAsia="仿宋" w:cs="仿宋"/>
          <w:color w:val="000000"/>
        </w:rPr>
        <w:t>A.维修工具</w:t>
      </w:r>
    </w:p>
    <w:p w14:paraId="2F902812">
      <w:pPr>
        <w:snapToGrid w:val="0"/>
        <w:rPr>
          <w:rStyle w:val="11"/>
          <w:rFonts w:ascii="仿宋" w:hAnsi="仿宋" w:eastAsia="仿宋" w:cs="仿宋"/>
          <w:color w:val="000000"/>
        </w:rPr>
      </w:pPr>
      <w:r>
        <w:rPr>
          <w:rStyle w:val="11"/>
          <w:rFonts w:hint="eastAsia" w:ascii="仿宋" w:hAnsi="仿宋" w:eastAsia="仿宋" w:cs="仿宋"/>
          <w:color w:val="000000"/>
        </w:rPr>
        <w:t>B.绝缘工具</w:t>
      </w:r>
    </w:p>
    <w:p w14:paraId="485E0A0A">
      <w:pPr>
        <w:snapToGrid w:val="0"/>
        <w:rPr>
          <w:rStyle w:val="11"/>
          <w:rFonts w:ascii="仿宋" w:hAnsi="仿宋" w:eastAsia="仿宋" w:cs="仿宋"/>
          <w:color w:val="000000"/>
        </w:rPr>
      </w:pPr>
      <w:r>
        <w:rPr>
          <w:rStyle w:val="11"/>
          <w:rFonts w:hint="eastAsia" w:ascii="仿宋" w:hAnsi="仿宋" w:eastAsia="仿宋" w:cs="仿宋"/>
          <w:color w:val="000000"/>
        </w:rPr>
        <w:t>C.维修绝缘工具</w:t>
      </w:r>
    </w:p>
    <w:p w14:paraId="5AB3F0C1">
      <w:pPr>
        <w:snapToGrid w:val="0"/>
        <w:rPr>
          <w:rFonts w:ascii="仿宋" w:hAnsi="仿宋" w:eastAsia="仿宋" w:cs="仿宋"/>
          <w:color w:val="000000"/>
          <w:kern w:val="0"/>
          <w:sz w:val="24"/>
          <w:szCs w:val="24"/>
          <w:lang w:bidi="ar"/>
        </w:rPr>
      </w:pPr>
      <w:r>
        <w:rPr>
          <w:rStyle w:val="11"/>
          <w:rFonts w:hint="eastAsia" w:ascii="仿宋" w:hAnsi="仿宋" w:eastAsia="仿宋" w:cs="仿宋"/>
          <w:color w:val="000000"/>
        </w:rPr>
        <w:t>D.专用工具</w:t>
      </w:r>
      <w:r>
        <w:rPr>
          <w:rFonts w:hint="eastAsia" w:ascii="仿宋" w:hAnsi="仿宋" w:eastAsia="仿宋" w:cs="仿宋"/>
          <w:color w:val="000000"/>
          <w:kern w:val="0"/>
          <w:sz w:val="24"/>
          <w:szCs w:val="24"/>
          <w:lang w:bidi="ar"/>
        </w:rPr>
        <w:t xml:space="preserve"> </w:t>
      </w:r>
    </w:p>
    <w:p w14:paraId="50BF2D83">
      <w:pPr>
        <w:snapToGrid w:val="0"/>
        <w:rPr>
          <w:rFonts w:ascii="仿宋" w:hAnsi="仿宋" w:eastAsia="仿宋" w:cs="仿宋"/>
          <w:color w:val="000000"/>
          <w:kern w:val="0"/>
          <w:sz w:val="24"/>
          <w:szCs w:val="24"/>
          <w:lang w:bidi="ar"/>
        </w:rPr>
      </w:pPr>
    </w:p>
    <w:p w14:paraId="5141DFF8">
      <w:pPr>
        <w:pStyle w:val="8"/>
        <w:numPr>
          <w:ilvl w:val="0"/>
          <w:numId w:val="0"/>
        </w:numPr>
        <w:snapToGrid w:val="0"/>
        <w:ind w:leftChars="0"/>
        <w:rPr>
          <w:rFonts w:ascii="仿宋" w:hAnsi="仿宋" w:eastAsia="仿宋" w:cs="仿宋"/>
          <w:color w:val="000000"/>
          <w:sz w:val="24"/>
          <w:szCs w:val="24"/>
          <w:lang w:val="zh-CN"/>
        </w:rPr>
      </w:pPr>
      <w:r>
        <w:rPr>
          <w:rFonts w:hint="eastAsia" w:ascii="仿宋" w:hAnsi="仿宋" w:eastAsia="仿宋" w:cs="仿宋"/>
          <w:color w:val="000000"/>
          <w:sz w:val="24"/>
          <w:szCs w:val="24"/>
          <w:lang w:val="en-US" w:eastAsia="zh-CN"/>
        </w:rPr>
        <w:t>9.</w:t>
      </w:r>
      <w:r>
        <w:rPr>
          <w:rFonts w:hint="eastAsia" w:ascii="仿宋" w:hAnsi="仿宋" w:eastAsia="仿宋" w:cs="仿宋"/>
          <w:color w:val="000000"/>
          <w:sz w:val="24"/>
          <w:szCs w:val="24"/>
          <w:lang w:val="zh-CN"/>
        </w:rPr>
        <w:t>经营者应采取有效措施，确保（</w:t>
      </w: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lang w:val="zh-CN"/>
        </w:rPr>
        <w:t>）安全。</w:t>
      </w:r>
    </w:p>
    <w:p w14:paraId="6739FDB7">
      <w:pPr>
        <w:pStyle w:val="12"/>
        <w:shd w:val="clear" w:color="auto" w:fill="auto"/>
        <w:snapToGrid w:val="0"/>
        <w:spacing w:before="0" w:line="240" w:lineRule="auto"/>
        <w:ind w:firstLine="0"/>
        <w:rPr>
          <w:rFonts w:ascii="仿宋" w:hAnsi="仿宋" w:eastAsia="仿宋" w:cs="仿宋"/>
          <w:color w:val="000000"/>
          <w:sz w:val="24"/>
          <w:szCs w:val="24"/>
        </w:rPr>
      </w:pPr>
      <w:r>
        <w:rPr>
          <w:rFonts w:hint="eastAsia" w:ascii="仿宋" w:hAnsi="仿宋" w:eastAsia="仿宋" w:cs="仿宋"/>
          <w:color w:val="000000"/>
          <w:sz w:val="24"/>
          <w:szCs w:val="24"/>
        </w:rPr>
        <w:t>A.人身</w:t>
      </w:r>
    </w:p>
    <w:p w14:paraId="36C74067">
      <w:pPr>
        <w:pStyle w:val="12"/>
        <w:shd w:val="clear" w:color="auto" w:fill="auto"/>
        <w:snapToGrid w:val="0"/>
        <w:spacing w:before="0" w:line="240" w:lineRule="auto"/>
        <w:ind w:firstLine="0"/>
        <w:rPr>
          <w:rFonts w:ascii="仿宋" w:hAnsi="仿宋" w:eastAsia="仿宋" w:cs="仿宋"/>
          <w:color w:val="000000"/>
          <w:sz w:val="24"/>
          <w:szCs w:val="24"/>
        </w:rPr>
      </w:pPr>
      <w:r>
        <w:rPr>
          <w:rFonts w:hint="eastAsia" w:ascii="仿宋" w:hAnsi="仿宋" w:eastAsia="仿宋" w:cs="仿宋"/>
          <w:color w:val="000000"/>
          <w:sz w:val="24"/>
          <w:szCs w:val="24"/>
        </w:rPr>
        <w:t>B.车辆</w:t>
      </w:r>
    </w:p>
    <w:p w14:paraId="14FE90FA">
      <w:pPr>
        <w:pStyle w:val="12"/>
        <w:shd w:val="clear" w:color="auto" w:fill="auto"/>
        <w:snapToGrid w:val="0"/>
        <w:spacing w:before="0" w:line="240" w:lineRule="auto"/>
        <w:ind w:firstLine="0"/>
        <w:rPr>
          <w:rFonts w:ascii="仿宋" w:hAnsi="仿宋" w:eastAsia="仿宋" w:cs="仿宋"/>
          <w:color w:val="000000"/>
          <w:sz w:val="24"/>
          <w:szCs w:val="24"/>
        </w:rPr>
      </w:pPr>
      <w:r>
        <w:rPr>
          <w:rFonts w:hint="eastAsia" w:ascii="仿宋" w:hAnsi="仿宋" w:eastAsia="仿宋" w:cs="仿宋"/>
          <w:color w:val="000000"/>
          <w:sz w:val="24"/>
          <w:szCs w:val="24"/>
        </w:rPr>
        <w:t>C.信息</w:t>
      </w:r>
    </w:p>
    <w:p w14:paraId="050C8D55">
      <w:pPr>
        <w:pStyle w:val="12"/>
        <w:shd w:val="clear" w:color="auto" w:fill="auto"/>
        <w:snapToGrid w:val="0"/>
        <w:spacing w:before="0" w:line="240" w:lineRule="auto"/>
        <w:ind w:firstLine="0"/>
        <w:rPr>
          <w:rFonts w:ascii="仿宋" w:hAnsi="仿宋" w:eastAsia="仿宋" w:cs="仿宋"/>
          <w:color w:val="000000"/>
          <w:sz w:val="24"/>
          <w:szCs w:val="24"/>
        </w:rPr>
      </w:pPr>
      <w:r>
        <w:rPr>
          <w:rFonts w:hint="eastAsia" w:ascii="仿宋" w:hAnsi="仿宋" w:eastAsia="仿宋" w:cs="仿宋"/>
          <w:color w:val="000000"/>
          <w:sz w:val="24"/>
          <w:szCs w:val="24"/>
        </w:rPr>
        <w:t xml:space="preserve">D.配件 </w:t>
      </w:r>
    </w:p>
    <w:p w14:paraId="277BBEC7">
      <w:pPr>
        <w:pStyle w:val="12"/>
        <w:shd w:val="clear" w:color="auto" w:fill="auto"/>
        <w:snapToGrid w:val="0"/>
        <w:spacing w:before="0" w:line="240" w:lineRule="auto"/>
        <w:ind w:left="210" w:leftChars="100" w:firstLine="0"/>
        <w:rPr>
          <w:rStyle w:val="11"/>
          <w:rFonts w:ascii="仿宋" w:hAnsi="仿宋" w:eastAsia="仿宋" w:cs="仿宋"/>
          <w:color w:val="000000"/>
        </w:rPr>
      </w:pPr>
    </w:p>
    <w:p w14:paraId="51529296">
      <w:pPr>
        <w:pStyle w:val="8"/>
        <w:numPr>
          <w:ilvl w:val="0"/>
          <w:numId w:val="0"/>
        </w:numPr>
        <w:snapToGrid w:val="0"/>
        <w:ind w:leftChars="0"/>
        <w:rPr>
          <w:rFonts w:ascii="仿宋" w:hAnsi="仿宋" w:eastAsia="仿宋" w:cs="仿宋"/>
          <w:color w:val="000000"/>
          <w:sz w:val="24"/>
          <w:szCs w:val="24"/>
          <w:lang w:val="zh-CN"/>
        </w:rPr>
      </w:pPr>
      <w:r>
        <w:rPr>
          <w:rFonts w:hint="eastAsia" w:ascii="仿宋" w:hAnsi="仿宋" w:eastAsia="仿宋" w:cs="仿宋"/>
          <w:color w:val="000000"/>
          <w:sz w:val="24"/>
          <w:szCs w:val="24"/>
          <w:lang w:val="en-US" w:eastAsia="zh-CN"/>
        </w:rPr>
        <w:t>10.</w:t>
      </w:r>
      <w:r>
        <w:rPr>
          <w:rFonts w:hint="eastAsia" w:ascii="仿宋" w:hAnsi="仿宋" w:eastAsia="仿宋" w:cs="仿宋"/>
          <w:color w:val="000000"/>
          <w:sz w:val="24"/>
          <w:szCs w:val="24"/>
        </w:rPr>
        <w:t>经营者应确保生产设施设备、消防设施和器材齐全、完好、有效。应按有关标准设置（   ）和安全通道，确保通道畅通。</w:t>
      </w:r>
    </w:p>
    <w:p w14:paraId="67CE6A78">
      <w:pPr>
        <w:pStyle w:val="3"/>
        <w:widowControl/>
        <w:snapToGrid w:val="0"/>
        <w:spacing w:beforeAutospacing="0" w:afterAutospacing="0"/>
        <w:jc w:val="both"/>
        <w:rPr>
          <w:rFonts w:ascii="仿宋" w:hAnsi="仿宋" w:eastAsia="仿宋" w:cs="仿宋"/>
          <w:color w:val="000000"/>
        </w:rPr>
      </w:pPr>
      <w:r>
        <w:rPr>
          <w:rFonts w:hint="eastAsia" w:ascii="仿宋" w:hAnsi="仿宋" w:eastAsia="仿宋" w:cs="仿宋"/>
          <w:color w:val="000000"/>
        </w:rPr>
        <w:t>A.消防安全标志</w:t>
      </w:r>
    </w:p>
    <w:p w14:paraId="74D75F99">
      <w:pPr>
        <w:pStyle w:val="3"/>
        <w:widowControl/>
        <w:snapToGrid w:val="0"/>
        <w:spacing w:beforeAutospacing="0" w:afterAutospacing="0"/>
        <w:jc w:val="both"/>
        <w:rPr>
          <w:rFonts w:ascii="仿宋" w:hAnsi="仿宋" w:eastAsia="仿宋" w:cs="仿宋"/>
          <w:color w:val="000000"/>
        </w:rPr>
      </w:pPr>
      <w:r>
        <w:rPr>
          <w:rFonts w:hint="eastAsia" w:ascii="仿宋" w:hAnsi="仿宋" w:eastAsia="仿宋" w:cs="仿宋"/>
          <w:color w:val="000000"/>
        </w:rPr>
        <w:t>B.安全警示标志</w:t>
      </w:r>
    </w:p>
    <w:p w14:paraId="057B60E7">
      <w:pPr>
        <w:pStyle w:val="3"/>
        <w:widowControl/>
        <w:snapToGrid w:val="0"/>
        <w:spacing w:beforeAutospacing="0" w:afterAutospacing="0"/>
        <w:jc w:val="both"/>
        <w:rPr>
          <w:rFonts w:ascii="仿宋" w:hAnsi="仿宋" w:eastAsia="仿宋" w:cs="仿宋"/>
          <w:color w:val="000000"/>
        </w:rPr>
      </w:pPr>
      <w:r>
        <w:rPr>
          <w:rFonts w:hint="eastAsia" w:ascii="仿宋" w:hAnsi="仿宋" w:eastAsia="仿宋" w:cs="仿宋"/>
          <w:color w:val="000000"/>
        </w:rPr>
        <w:t>C.危险警示标志</w:t>
      </w:r>
    </w:p>
    <w:p w14:paraId="69413C2E">
      <w:pPr>
        <w:pStyle w:val="3"/>
        <w:widowControl/>
        <w:snapToGrid w:val="0"/>
        <w:spacing w:beforeAutospacing="0" w:afterAutospacing="0"/>
        <w:jc w:val="both"/>
        <w:rPr>
          <w:rFonts w:ascii="仿宋" w:hAnsi="仿宋" w:eastAsia="仿宋" w:cs="仿宋"/>
          <w:color w:val="000000"/>
        </w:rPr>
      </w:pPr>
      <w:r>
        <w:rPr>
          <w:rFonts w:hint="eastAsia" w:ascii="仿宋" w:hAnsi="仿宋" w:eastAsia="仿宋" w:cs="仿宋"/>
          <w:color w:val="000000"/>
        </w:rPr>
        <w:t>D.警戒线</w:t>
      </w:r>
    </w:p>
    <w:p w14:paraId="7672766D">
      <w:pPr>
        <w:pStyle w:val="3"/>
        <w:widowControl/>
        <w:snapToGrid w:val="0"/>
        <w:spacing w:beforeAutospacing="0" w:afterAutospacing="0"/>
        <w:jc w:val="both"/>
        <w:rPr>
          <w:rFonts w:ascii="仿宋" w:hAnsi="仿宋" w:eastAsia="仿宋" w:cs="仿宋"/>
          <w:color w:val="000000"/>
        </w:rPr>
      </w:pPr>
    </w:p>
    <w:p w14:paraId="203637C6">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11.</w:t>
      </w:r>
      <w:r>
        <w:rPr>
          <w:rFonts w:hint="eastAsia" w:ascii="仿宋" w:hAnsi="仿宋" w:eastAsia="仿宋" w:cs="仿宋"/>
          <w:color w:val="000000"/>
          <w:sz w:val="24"/>
          <w:szCs w:val="24"/>
        </w:rPr>
        <w:t>经营者应（   ）开展安全生产教育培训，提高员工的安全生产意识。</w:t>
      </w:r>
    </w:p>
    <w:p w14:paraId="5B066A4A">
      <w:pPr>
        <w:snapToGrid w:val="0"/>
        <w:rPr>
          <w:rFonts w:ascii="仿宋" w:hAnsi="仿宋" w:eastAsia="仿宋" w:cs="仿宋"/>
          <w:color w:val="000000"/>
          <w:sz w:val="24"/>
          <w:szCs w:val="24"/>
        </w:rPr>
      </w:pPr>
      <w:r>
        <w:rPr>
          <w:rFonts w:hint="eastAsia" w:ascii="仿宋" w:hAnsi="仿宋" w:eastAsia="仿宋" w:cs="仿宋"/>
          <w:color w:val="000000"/>
          <w:sz w:val="24"/>
          <w:szCs w:val="24"/>
        </w:rPr>
        <w:t>A.半个月</w:t>
      </w:r>
    </w:p>
    <w:p w14:paraId="20287E0A">
      <w:pPr>
        <w:snapToGrid w:val="0"/>
        <w:rPr>
          <w:rFonts w:ascii="仿宋" w:hAnsi="仿宋" w:eastAsia="仿宋" w:cs="仿宋"/>
          <w:color w:val="000000"/>
          <w:sz w:val="24"/>
          <w:szCs w:val="24"/>
        </w:rPr>
      </w:pPr>
      <w:r>
        <w:rPr>
          <w:rFonts w:hint="eastAsia" w:ascii="仿宋" w:hAnsi="仿宋" w:eastAsia="仿宋" w:cs="仿宋"/>
          <w:color w:val="000000"/>
          <w:sz w:val="24"/>
          <w:szCs w:val="24"/>
        </w:rPr>
        <w:t>B.一个月</w:t>
      </w:r>
    </w:p>
    <w:p w14:paraId="4C78015A">
      <w:pPr>
        <w:snapToGrid w:val="0"/>
        <w:rPr>
          <w:rFonts w:ascii="仿宋" w:hAnsi="仿宋" w:eastAsia="仿宋" w:cs="仿宋"/>
          <w:color w:val="000000"/>
          <w:sz w:val="24"/>
          <w:szCs w:val="24"/>
        </w:rPr>
      </w:pPr>
      <w:r>
        <w:rPr>
          <w:rFonts w:hint="eastAsia" w:ascii="仿宋" w:hAnsi="仿宋" w:eastAsia="仿宋" w:cs="仿宋"/>
          <w:color w:val="000000"/>
          <w:sz w:val="24"/>
          <w:szCs w:val="24"/>
        </w:rPr>
        <w:t>C.不定期</w:t>
      </w:r>
    </w:p>
    <w:p w14:paraId="32D8AA9E">
      <w:pPr>
        <w:snapToGrid w:val="0"/>
        <w:rPr>
          <w:rFonts w:ascii="仿宋" w:hAnsi="仿宋" w:eastAsia="仿宋" w:cs="仿宋"/>
          <w:color w:val="000000"/>
          <w:sz w:val="24"/>
          <w:szCs w:val="24"/>
        </w:rPr>
      </w:pPr>
      <w:r>
        <w:rPr>
          <w:rFonts w:hint="eastAsia" w:ascii="仿宋" w:hAnsi="仿宋" w:eastAsia="仿宋" w:cs="仿宋"/>
          <w:color w:val="000000"/>
          <w:sz w:val="24"/>
          <w:szCs w:val="24"/>
        </w:rPr>
        <w:t>D.定期</w:t>
      </w:r>
    </w:p>
    <w:p w14:paraId="1C016F74">
      <w:pPr>
        <w:snapToGrid w:val="0"/>
        <w:rPr>
          <w:rFonts w:ascii="仿宋" w:hAnsi="仿宋" w:eastAsia="仿宋" w:cs="仿宋"/>
          <w:color w:val="000000"/>
          <w:sz w:val="24"/>
          <w:szCs w:val="24"/>
        </w:rPr>
      </w:pPr>
    </w:p>
    <w:p w14:paraId="7E1D7D25">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12.</w:t>
      </w:r>
      <w:r>
        <w:rPr>
          <w:rFonts w:hint="eastAsia" w:ascii="仿宋" w:hAnsi="仿宋" w:eastAsia="仿宋" w:cs="仿宋"/>
          <w:color w:val="000000"/>
          <w:sz w:val="24"/>
          <w:szCs w:val="24"/>
        </w:rPr>
        <w:t>经营者应（   ）开展安全生产监督检查，对安全隐患进行排查，落实整改措施。</w:t>
      </w:r>
    </w:p>
    <w:p w14:paraId="4C56E3A2">
      <w:pPr>
        <w:tabs>
          <w:tab w:val="left" w:pos="2390"/>
        </w:tabs>
        <w:snapToGrid w:val="0"/>
        <w:rPr>
          <w:rFonts w:ascii="仿宋" w:hAnsi="仿宋" w:eastAsia="仿宋" w:cs="仿宋"/>
          <w:color w:val="000000"/>
          <w:sz w:val="24"/>
          <w:szCs w:val="24"/>
        </w:rPr>
      </w:pPr>
      <w:r>
        <w:rPr>
          <w:rFonts w:hint="eastAsia" w:ascii="仿宋" w:hAnsi="仿宋" w:eastAsia="仿宋" w:cs="仿宋"/>
          <w:color w:val="000000"/>
          <w:sz w:val="24"/>
          <w:szCs w:val="24"/>
        </w:rPr>
        <w:t>A.半个月</w:t>
      </w:r>
    </w:p>
    <w:p w14:paraId="3C67ACF9">
      <w:pPr>
        <w:tabs>
          <w:tab w:val="left" w:pos="2390"/>
        </w:tabs>
        <w:snapToGrid w:val="0"/>
        <w:rPr>
          <w:rFonts w:ascii="仿宋" w:hAnsi="仿宋" w:eastAsia="仿宋" w:cs="仿宋"/>
          <w:color w:val="000000"/>
          <w:sz w:val="24"/>
          <w:szCs w:val="24"/>
        </w:rPr>
      </w:pPr>
      <w:r>
        <w:rPr>
          <w:rFonts w:hint="eastAsia" w:ascii="仿宋" w:hAnsi="仿宋" w:eastAsia="仿宋" w:cs="仿宋"/>
          <w:color w:val="000000"/>
          <w:sz w:val="24"/>
          <w:szCs w:val="24"/>
        </w:rPr>
        <w:t>B.一个月</w:t>
      </w:r>
    </w:p>
    <w:p w14:paraId="70638E3E">
      <w:pPr>
        <w:tabs>
          <w:tab w:val="left" w:pos="2390"/>
        </w:tabs>
        <w:snapToGrid w:val="0"/>
        <w:rPr>
          <w:rFonts w:ascii="仿宋" w:hAnsi="仿宋" w:eastAsia="仿宋" w:cs="仿宋"/>
          <w:color w:val="000000"/>
          <w:sz w:val="24"/>
          <w:szCs w:val="24"/>
        </w:rPr>
      </w:pPr>
      <w:r>
        <w:rPr>
          <w:rFonts w:hint="eastAsia" w:ascii="仿宋" w:hAnsi="仿宋" w:eastAsia="仿宋" w:cs="仿宋"/>
          <w:color w:val="000000"/>
          <w:sz w:val="24"/>
          <w:szCs w:val="24"/>
        </w:rPr>
        <w:t>C.不定期</w:t>
      </w:r>
    </w:p>
    <w:p w14:paraId="3654CCCC">
      <w:pPr>
        <w:tabs>
          <w:tab w:val="left" w:pos="2390"/>
        </w:tabs>
        <w:snapToGrid w:val="0"/>
        <w:rPr>
          <w:rFonts w:ascii="仿宋" w:hAnsi="仿宋" w:eastAsia="仿宋" w:cs="仿宋"/>
          <w:color w:val="000000"/>
          <w:sz w:val="24"/>
          <w:szCs w:val="24"/>
        </w:rPr>
      </w:pPr>
      <w:r>
        <w:rPr>
          <w:rFonts w:hint="eastAsia" w:ascii="仿宋" w:hAnsi="仿宋" w:eastAsia="仿宋" w:cs="仿宋"/>
          <w:color w:val="000000"/>
          <w:sz w:val="24"/>
          <w:szCs w:val="24"/>
        </w:rPr>
        <w:t>D.定期</w:t>
      </w:r>
    </w:p>
    <w:p w14:paraId="600129DE">
      <w:pPr>
        <w:snapToGrid w:val="0"/>
        <w:rPr>
          <w:rFonts w:ascii="仿宋" w:hAnsi="仿宋" w:eastAsia="仿宋" w:cs="仿宋"/>
          <w:color w:val="000000"/>
          <w:sz w:val="24"/>
          <w:szCs w:val="24"/>
        </w:rPr>
      </w:pPr>
    </w:p>
    <w:p w14:paraId="27B00331">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bidi="zh-CN"/>
        </w:rPr>
        <w:t>13.</w:t>
      </w:r>
      <w:r>
        <w:rPr>
          <w:rFonts w:hint="eastAsia" w:ascii="仿宋" w:hAnsi="仿宋" w:eastAsia="仿宋" w:cs="仿宋"/>
          <w:color w:val="000000"/>
          <w:sz w:val="24"/>
          <w:szCs w:val="24"/>
          <w:lang w:val="zh-CN" w:bidi="zh-CN"/>
        </w:rPr>
        <w:t>经营者应建立事故(事件)调查与处置及报告（</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），留存事故(事件)处理的相关记录</w:t>
      </w:r>
      <w:r>
        <w:rPr>
          <w:rFonts w:hint="eastAsia" w:ascii="仿宋" w:hAnsi="仿宋" w:eastAsia="仿宋" w:cs="仿宋"/>
          <w:color w:val="000000"/>
          <w:sz w:val="24"/>
          <w:szCs w:val="24"/>
        </w:rPr>
        <w:t>。</w:t>
      </w:r>
    </w:p>
    <w:p w14:paraId="2677249A">
      <w:pPr>
        <w:pStyle w:val="3"/>
        <w:widowControl/>
        <w:snapToGrid w:val="0"/>
        <w:spacing w:beforeAutospacing="0" w:afterAutospacing="0"/>
        <w:jc w:val="both"/>
        <w:rPr>
          <w:rFonts w:ascii="仿宋" w:hAnsi="仿宋" w:eastAsia="仿宋" w:cs="仿宋"/>
          <w:color w:val="000000"/>
          <w:lang w:bidi="ar"/>
        </w:rPr>
      </w:pPr>
      <w:r>
        <w:rPr>
          <w:rFonts w:hint="eastAsia" w:ascii="仿宋" w:hAnsi="仿宋" w:eastAsia="仿宋" w:cs="仿宋"/>
          <w:color w:val="000000"/>
          <w:lang w:bidi="ar"/>
        </w:rPr>
        <w:t>A.机构</w:t>
      </w:r>
    </w:p>
    <w:p w14:paraId="43C3EB75">
      <w:pPr>
        <w:pStyle w:val="3"/>
        <w:widowControl/>
        <w:snapToGrid w:val="0"/>
        <w:spacing w:beforeAutospacing="0" w:afterAutospacing="0"/>
        <w:jc w:val="both"/>
        <w:rPr>
          <w:rFonts w:ascii="仿宋" w:hAnsi="仿宋" w:eastAsia="仿宋" w:cs="仿宋"/>
          <w:color w:val="000000"/>
          <w:lang w:bidi="ar"/>
        </w:rPr>
      </w:pPr>
      <w:r>
        <w:rPr>
          <w:rFonts w:hint="eastAsia" w:ascii="仿宋" w:hAnsi="仿宋" w:eastAsia="仿宋" w:cs="仿宋"/>
          <w:color w:val="000000"/>
          <w:lang w:bidi="ar"/>
        </w:rPr>
        <w:t>B.制度</w:t>
      </w:r>
    </w:p>
    <w:p w14:paraId="4E2CB43B">
      <w:pPr>
        <w:pStyle w:val="3"/>
        <w:widowControl/>
        <w:snapToGrid w:val="0"/>
        <w:spacing w:beforeAutospacing="0" w:afterAutospacing="0"/>
        <w:jc w:val="both"/>
        <w:rPr>
          <w:rFonts w:ascii="仿宋" w:hAnsi="仿宋" w:eastAsia="仿宋" w:cs="仿宋"/>
          <w:color w:val="000000"/>
          <w:lang w:bidi="ar"/>
        </w:rPr>
      </w:pPr>
      <w:r>
        <w:rPr>
          <w:rFonts w:hint="eastAsia" w:ascii="仿宋" w:hAnsi="仿宋" w:eastAsia="仿宋" w:cs="仿宋"/>
          <w:color w:val="000000"/>
          <w:lang w:bidi="ar"/>
        </w:rPr>
        <w:t>C.方案</w:t>
      </w:r>
    </w:p>
    <w:p w14:paraId="240B1546">
      <w:pPr>
        <w:pStyle w:val="3"/>
        <w:widowControl/>
        <w:snapToGrid w:val="0"/>
        <w:spacing w:beforeAutospacing="0" w:afterAutospacing="0"/>
        <w:jc w:val="both"/>
        <w:rPr>
          <w:rFonts w:ascii="仿宋" w:hAnsi="仿宋" w:eastAsia="仿宋" w:cs="仿宋"/>
          <w:color w:val="000000"/>
          <w:lang w:bidi="ar"/>
        </w:rPr>
      </w:pPr>
      <w:r>
        <w:rPr>
          <w:rFonts w:hint="eastAsia" w:ascii="仿宋" w:hAnsi="仿宋" w:eastAsia="仿宋" w:cs="仿宋"/>
          <w:color w:val="000000"/>
          <w:lang w:bidi="ar"/>
        </w:rPr>
        <w:t>D.负责人</w:t>
      </w:r>
    </w:p>
    <w:p w14:paraId="0E76EED7">
      <w:pPr>
        <w:pStyle w:val="3"/>
        <w:widowControl/>
        <w:snapToGrid w:val="0"/>
        <w:spacing w:beforeAutospacing="0" w:afterAutospacing="0"/>
        <w:ind w:firstLine="240" w:firstLineChars="100"/>
        <w:jc w:val="both"/>
        <w:rPr>
          <w:rFonts w:ascii="仿宋" w:hAnsi="仿宋" w:eastAsia="仿宋" w:cs="仿宋"/>
          <w:color w:val="000000"/>
          <w:lang w:bidi="ar"/>
        </w:rPr>
      </w:pPr>
    </w:p>
    <w:p w14:paraId="03B555F9">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bidi="zh-CN"/>
        </w:rPr>
        <w:t>14.</w:t>
      </w:r>
      <w:r>
        <w:rPr>
          <w:rFonts w:hint="eastAsia" w:ascii="仿宋" w:hAnsi="仿宋" w:eastAsia="仿宋" w:cs="仿宋"/>
          <w:color w:val="000000"/>
          <w:sz w:val="24"/>
          <w:szCs w:val="24"/>
          <w:lang w:val="zh-CN" w:bidi="zh-CN"/>
        </w:rPr>
        <w:t>经营者应在维修作业区设立专门的报废电池储存场所，且其储存区域需设置（</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）设施</w:t>
      </w:r>
      <w:r>
        <w:rPr>
          <w:rFonts w:hint="eastAsia" w:ascii="仿宋" w:hAnsi="仿宋" w:eastAsia="仿宋" w:cs="仿宋"/>
          <w:color w:val="000000"/>
          <w:sz w:val="24"/>
          <w:szCs w:val="24"/>
          <w:lang w:val="zh-CN"/>
        </w:rPr>
        <w:t>。</w:t>
      </w:r>
    </w:p>
    <w:p w14:paraId="5EAFD6D8">
      <w:pPr>
        <w:pStyle w:val="3"/>
        <w:widowControl/>
        <w:snapToGrid w:val="0"/>
        <w:spacing w:beforeAutospacing="0" w:afterAutospacing="0"/>
        <w:jc w:val="both"/>
        <w:rPr>
          <w:rFonts w:ascii="仿宋" w:hAnsi="仿宋" w:eastAsia="仿宋" w:cs="仿宋"/>
          <w:color w:val="000000"/>
          <w:lang w:bidi="ar"/>
        </w:rPr>
      </w:pPr>
      <w:r>
        <w:rPr>
          <w:rFonts w:hint="eastAsia" w:ascii="仿宋" w:hAnsi="仿宋" w:eastAsia="仿宋" w:cs="仿宋"/>
          <w:color w:val="000000"/>
          <w:lang w:bidi="ar"/>
        </w:rPr>
        <w:t>A.安全警示标志</w:t>
      </w:r>
    </w:p>
    <w:p w14:paraId="1AD20ED0">
      <w:pPr>
        <w:pStyle w:val="3"/>
        <w:widowControl/>
        <w:snapToGrid w:val="0"/>
        <w:spacing w:beforeAutospacing="0" w:afterAutospacing="0"/>
        <w:jc w:val="both"/>
        <w:rPr>
          <w:rFonts w:ascii="仿宋" w:hAnsi="仿宋" w:eastAsia="仿宋" w:cs="仿宋"/>
          <w:color w:val="000000"/>
          <w:lang w:bidi="ar"/>
        </w:rPr>
      </w:pPr>
      <w:r>
        <w:rPr>
          <w:rFonts w:hint="eastAsia" w:ascii="仿宋" w:hAnsi="仿宋" w:eastAsia="仿宋" w:cs="仿宋"/>
          <w:color w:val="000000"/>
          <w:lang w:bidi="ar"/>
        </w:rPr>
        <w:t>B.危险警示标志</w:t>
      </w:r>
    </w:p>
    <w:p w14:paraId="078EFC16">
      <w:pPr>
        <w:pStyle w:val="3"/>
        <w:widowControl/>
        <w:snapToGrid w:val="0"/>
        <w:spacing w:beforeAutospacing="0" w:afterAutospacing="0"/>
        <w:jc w:val="both"/>
        <w:rPr>
          <w:rFonts w:ascii="仿宋" w:hAnsi="仿宋" w:eastAsia="仿宋" w:cs="仿宋"/>
          <w:color w:val="000000"/>
          <w:lang w:bidi="ar"/>
        </w:rPr>
      </w:pPr>
      <w:r>
        <w:rPr>
          <w:rFonts w:hint="eastAsia" w:ascii="仿宋" w:hAnsi="仿宋" w:eastAsia="仿宋" w:cs="仿宋"/>
          <w:color w:val="000000"/>
          <w:lang w:bidi="ar"/>
        </w:rPr>
        <w:t>C.隔离和控制</w:t>
      </w:r>
    </w:p>
    <w:p w14:paraId="13698627">
      <w:pPr>
        <w:pStyle w:val="3"/>
        <w:widowControl/>
        <w:snapToGrid w:val="0"/>
        <w:spacing w:beforeAutospacing="0" w:afterAutospacing="0"/>
        <w:jc w:val="both"/>
        <w:rPr>
          <w:rFonts w:ascii="仿宋" w:hAnsi="仿宋" w:eastAsia="仿宋" w:cs="仿宋"/>
          <w:color w:val="000000"/>
          <w:kern w:val="2"/>
        </w:rPr>
      </w:pPr>
      <w:r>
        <w:rPr>
          <w:rFonts w:hint="eastAsia" w:ascii="仿宋" w:hAnsi="仿宋" w:eastAsia="仿宋" w:cs="仿宋"/>
          <w:color w:val="000000"/>
          <w:lang w:bidi="ar"/>
        </w:rPr>
        <w:t>D.警戒线</w:t>
      </w:r>
    </w:p>
    <w:p w14:paraId="50AB47DB">
      <w:pPr>
        <w:snapToGrid w:val="0"/>
        <w:rPr>
          <w:rFonts w:ascii="仿宋" w:hAnsi="仿宋" w:eastAsia="仿宋" w:cs="仿宋"/>
          <w:color w:val="000000"/>
          <w:sz w:val="24"/>
          <w:szCs w:val="24"/>
        </w:rPr>
      </w:pPr>
    </w:p>
    <w:p w14:paraId="55F0768C">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15.</w:t>
      </w:r>
      <w:r>
        <w:rPr>
          <w:rFonts w:hint="eastAsia" w:ascii="仿宋" w:hAnsi="仿宋" w:eastAsia="仿宋" w:cs="仿宋"/>
          <w:color w:val="000000"/>
          <w:sz w:val="24"/>
          <w:szCs w:val="24"/>
        </w:rPr>
        <w:t>经营者应对维修产生的危险废物建立管理台账，并如实记录危险废物（   ）情况。</w:t>
      </w:r>
    </w:p>
    <w:p w14:paraId="0500B879">
      <w:pPr>
        <w:snapToGrid w:val="0"/>
        <w:rPr>
          <w:rFonts w:ascii="仿宋" w:hAnsi="仿宋" w:eastAsia="仿宋" w:cs="仿宋"/>
          <w:color w:val="000000"/>
          <w:sz w:val="24"/>
          <w:szCs w:val="24"/>
        </w:rPr>
      </w:pPr>
      <w:r>
        <w:rPr>
          <w:rFonts w:hint="eastAsia" w:ascii="仿宋" w:hAnsi="仿宋" w:eastAsia="仿宋" w:cs="仿宋"/>
          <w:color w:val="000000"/>
          <w:sz w:val="24"/>
          <w:szCs w:val="24"/>
        </w:rPr>
        <w:t>A.产生</w:t>
      </w:r>
    </w:p>
    <w:p w14:paraId="07B1A4BF">
      <w:pPr>
        <w:snapToGrid w:val="0"/>
        <w:rPr>
          <w:rFonts w:ascii="仿宋" w:hAnsi="仿宋" w:eastAsia="仿宋" w:cs="仿宋"/>
          <w:color w:val="000000"/>
          <w:sz w:val="24"/>
          <w:szCs w:val="24"/>
        </w:rPr>
      </w:pPr>
      <w:r>
        <w:rPr>
          <w:rFonts w:hint="eastAsia" w:ascii="仿宋" w:hAnsi="仿宋" w:eastAsia="仿宋" w:cs="仿宋"/>
          <w:color w:val="000000"/>
          <w:sz w:val="24"/>
          <w:szCs w:val="24"/>
        </w:rPr>
        <w:t>B.转移</w:t>
      </w:r>
    </w:p>
    <w:p w14:paraId="4509DBFF">
      <w:pPr>
        <w:snapToGrid w:val="0"/>
        <w:rPr>
          <w:rFonts w:ascii="仿宋" w:hAnsi="仿宋" w:eastAsia="仿宋" w:cs="仿宋"/>
          <w:color w:val="000000"/>
          <w:sz w:val="24"/>
          <w:szCs w:val="24"/>
        </w:rPr>
      </w:pPr>
      <w:r>
        <w:rPr>
          <w:rFonts w:hint="eastAsia" w:ascii="仿宋" w:hAnsi="仿宋" w:eastAsia="仿宋" w:cs="仿宋"/>
          <w:color w:val="000000"/>
          <w:sz w:val="24"/>
          <w:szCs w:val="24"/>
        </w:rPr>
        <w:t>C.堆放</w:t>
      </w:r>
    </w:p>
    <w:p w14:paraId="2649B0B6">
      <w:pPr>
        <w:snapToGrid w:val="0"/>
        <w:rPr>
          <w:rFonts w:ascii="仿宋" w:hAnsi="仿宋" w:eastAsia="仿宋" w:cs="仿宋"/>
          <w:color w:val="000000"/>
          <w:sz w:val="24"/>
          <w:szCs w:val="24"/>
        </w:rPr>
      </w:pPr>
      <w:r>
        <w:rPr>
          <w:rFonts w:hint="eastAsia" w:ascii="仿宋" w:hAnsi="仿宋" w:eastAsia="仿宋" w:cs="仿宋"/>
          <w:color w:val="000000"/>
          <w:sz w:val="24"/>
          <w:szCs w:val="24"/>
        </w:rPr>
        <w:t>D.产生、转移</w:t>
      </w:r>
    </w:p>
    <w:p w14:paraId="31A8F884">
      <w:pPr>
        <w:snapToGrid w:val="0"/>
        <w:rPr>
          <w:rFonts w:ascii="仿宋" w:hAnsi="仿宋" w:eastAsia="仿宋" w:cs="仿宋"/>
          <w:color w:val="000000"/>
          <w:sz w:val="24"/>
          <w:szCs w:val="24"/>
        </w:rPr>
      </w:pPr>
    </w:p>
    <w:p w14:paraId="3A52B7B2">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16.</w:t>
      </w:r>
      <w:r>
        <w:rPr>
          <w:rFonts w:hint="eastAsia" w:ascii="仿宋" w:hAnsi="仿宋" w:eastAsia="仿宋" w:cs="仿宋"/>
          <w:color w:val="000000"/>
          <w:sz w:val="24"/>
          <w:szCs w:val="24"/>
        </w:rPr>
        <w:t>经营者应在业务接待区域醒目位置公示投诉受理（   ）。</w:t>
      </w:r>
    </w:p>
    <w:p w14:paraId="125DF60B">
      <w:pPr>
        <w:snapToGrid w:val="0"/>
        <w:rPr>
          <w:rFonts w:ascii="仿宋" w:hAnsi="仿宋" w:eastAsia="仿宋" w:cs="仿宋"/>
          <w:color w:val="000000"/>
          <w:sz w:val="24"/>
          <w:szCs w:val="24"/>
        </w:rPr>
      </w:pPr>
      <w:r>
        <w:rPr>
          <w:rFonts w:hint="eastAsia" w:ascii="仿宋" w:hAnsi="仿宋" w:eastAsia="仿宋" w:cs="仿宋"/>
          <w:color w:val="000000"/>
          <w:sz w:val="24"/>
          <w:szCs w:val="24"/>
        </w:rPr>
        <w:t>A.负责人联系方式</w:t>
      </w:r>
    </w:p>
    <w:p w14:paraId="39B4B753">
      <w:pPr>
        <w:snapToGrid w:val="0"/>
        <w:rPr>
          <w:rFonts w:ascii="仿宋" w:hAnsi="仿宋" w:eastAsia="仿宋" w:cs="仿宋"/>
          <w:color w:val="000000"/>
          <w:sz w:val="24"/>
          <w:szCs w:val="24"/>
        </w:rPr>
      </w:pPr>
      <w:r>
        <w:rPr>
          <w:rFonts w:hint="eastAsia" w:ascii="仿宋" w:hAnsi="仿宋" w:eastAsia="仿宋" w:cs="仿宋"/>
          <w:color w:val="000000"/>
          <w:sz w:val="24"/>
          <w:szCs w:val="24"/>
        </w:rPr>
        <w:t>B.程序和方式</w:t>
      </w:r>
    </w:p>
    <w:p w14:paraId="64E9AEE3">
      <w:pPr>
        <w:snapToGrid w:val="0"/>
        <w:rPr>
          <w:rFonts w:ascii="仿宋" w:hAnsi="仿宋" w:eastAsia="仿宋" w:cs="仿宋"/>
          <w:color w:val="000000"/>
          <w:sz w:val="24"/>
          <w:szCs w:val="24"/>
        </w:rPr>
      </w:pPr>
      <w:r>
        <w:rPr>
          <w:rFonts w:hint="eastAsia" w:ascii="仿宋" w:hAnsi="仿宋" w:eastAsia="仿宋" w:cs="仿宋"/>
          <w:color w:val="000000"/>
          <w:sz w:val="24"/>
          <w:szCs w:val="24"/>
        </w:rPr>
        <w:t>C.信箱</w:t>
      </w:r>
    </w:p>
    <w:p w14:paraId="73E71C18">
      <w:pPr>
        <w:snapToGrid w:val="0"/>
        <w:rPr>
          <w:rFonts w:ascii="仿宋" w:hAnsi="仿宋" w:eastAsia="仿宋" w:cs="仿宋"/>
          <w:color w:val="000000"/>
          <w:sz w:val="24"/>
          <w:szCs w:val="24"/>
        </w:rPr>
      </w:pPr>
      <w:r>
        <w:rPr>
          <w:rFonts w:hint="eastAsia" w:ascii="仿宋" w:hAnsi="仿宋" w:eastAsia="仿宋" w:cs="仿宋"/>
          <w:color w:val="000000"/>
          <w:sz w:val="24"/>
          <w:szCs w:val="24"/>
        </w:rPr>
        <w:t>D.邮箱</w:t>
      </w:r>
    </w:p>
    <w:p w14:paraId="690E18E5">
      <w:pPr>
        <w:snapToGrid w:val="0"/>
        <w:rPr>
          <w:rFonts w:ascii="仿宋" w:hAnsi="仿宋" w:eastAsia="仿宋" w:cs="仿宋"/>
          <w:color w:val="000000"/>
          <w:sz w:val="24"/>
          <w:szCs w:val="24"/>
        </w:rPr>
      </w:pPr>
    </w:p>
    <w:p w14:paraId="5CDDE5F4">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17.</w:t>
      </w:r>
      <w:r>
        <w:rPr>
          <w:rFonts w:hint="eastAsia" w:ascii="仿宋" w:hAnsi="仿宋" w:eastAsia="仿宋" w:cs="仿宋"/>
          <w:color w:val="000000"/>
          <w:sz w:val="24"/>
          <w:szCs w:val="24"/>
        </w:rPr>
        <w:t>业务接待员应完整、准确记录托修方服务需求，查验车辆相关证件，与托修方一起进行（   ），填写车辆进厂交接单。</w:t>
      </w:r>
    </w:p>
    <w:p w14:paraId="47CB9689">
      <w:pPr>
        <w:snapToGrid w:val="0"/>
        <w:rPr>
          <w:rFonts w:ascii="仿宋" w:hAnsi="仿宋" w:eastAsia="仿宋" w:cs="仿宋"/>
          <w:color w:val="000000"/>
          <w:sz w:val="24"/>
          <w:szCs w:val="24"/>
        </w:rPr>
      </w:pPr>
      <w:r>
        <w:rPr>
          <w:rFonts w:hint="eastAsia" w:ascii="仿宋" w:hAnsi="仿宋" w:eastAsia="仿宋" w:cs="仿宋"/>
          <w:color w:val="000000"/>
          <w:sz w:val="24"/>
          <w:szCs w:val="24"/>
        </w:rPr>
        <w:t>A.环车检查</w:t>
      </w:r>
    </w:p>
    <w:p w14:paraId="685AD7E4">
      <w:pPr>
        <w:snapToGrid w:val="0"/>
        <w:rPr>
          <w:rFonts w:ascii="仿宋" w:hAnsi="仿宋" w:eastAsia="仿宋" w:cs="仿宋"/>
          <w:color w:val="000000"/>
          <w:sz w:val="24"/>
          <w:szCs w:val="24"/>
        </w:rPr>
      </w:pPr>
      <w:r>
        <w:rPr>
          <w:rFonts w:hint="eastAsia" w:ascii="仿宋" w:hAnsi="仿宋" w:eastAsia="仿宋" w:cs="仿宋"/>
          <w:color w:val="000000"/>
          <w:sz w:val="24"/>
          <w:szCs w:val="24"/>
        </w:rPr>
        <w:t>B.车辆交接</w:t>
      </w:r>
    </w:p>
    <w:p w14:paraId="001922AB">
      <w:pPr>
        <w:snapToGrid w:val="0"/>
        <w:rPr>
          <w:rFonts w:ascii="仿宋" w:hAnsi="仿宋" w:eastAsia="仿宋" w:cs="仿宋"/>
          <w:color w:val="000000"/>
          <w:sz w:val="24"/>
          <w:szCs w:val="24"/>
        </w:rPr>
      </w:pPr>
      <w:r>
        <w:rPr>
          <w:rFonts w:hint="eastAsia" w:ascii="仿宋" w:hAnsi="仿宋" w:eastAsia="仿宋" w:cs="仿宋"/>
          <w:color w:val="000000"/>
          <w:sz w:val="24"/>
          <w:szCs w:val="24"/>
        </w:rPr>
        <w:t>C.商讨维修方案</w:t>
      </w:r>
    </w:p>
    <w:p w14:paraId="5F53AF9E">
      <w:pPr>
        <w:snapToGrid w:val="0"/>
        <w:rPr>
          <w:rFonts w:ascii="仿宋" w:hAnsi="仿宋" w:eastAsia="仿宋" w:cs="仿宋"/>
          <w:color w:val="000000"/>
          <w:sz w:val="24"/>
          <w:szCs w:val="24"/>
        </w:rPr>
      </w:pPr>
      <w:r>
        <w:rPr>
          <w:rFonts w:hint="eastAsia" w:ascii="仿宋" w:hAnsi="仿宋" w:eastAsia="仿宋" w:cs="仿宋"/>
          <w:color w:val="000000"/>
          <w:sz w:val="24"/>
          <w:szCs w:val="24"/>
        </w:rPr>
        <w:t>D.与修理工确认项目</w:t>
      </w:r>
    </w:p>
    <w:p w14:paraId="194607B1">
      <w:pPr>
        <w:snapToGrid w:val="0"/>
        <w:rPr>
          <w:rFonts w:ascii="仿宋" w:hAnsi="仿宋" w:eastAsia="仿宋" w:cs="仿宋"/>
          <w:color w:val="000000"/>
          <w:sz w:val="24"/>
          <w:szCs w:val="24"/>
        </w:rPr>
      </w:pPr>
    </w:p>
    <w:p w14:paraId="2EA1C587">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18.</w:t>
      </w:r>
      <w:r>
        <w:rPr>
          <w:rFonts w:hint="eastAsia" w:ascii="仿宋" w:hAnsi="仿宋" w:eastAsia="仿宋" w:cs="仿宋"/>
          <w:color w:val="000000"/>
          <w:sz w:val="24"/>
          <w:szCs w:val="24"/>
        </w:rPr>
        <w:t>车辆进厂交接单应至少一式（   ）联，经托修方签字确认，其中一联交由托修方保存。</w:t>
      </w:r>
    </w:p>
    <w:p w14:paraId="0F2396AD">
      <w:pPr>
        <w:snapToGrid w:val="0"/>
        <w:rPr>
          <w:rFonts w:ascii="仿宋" w:hAnsi="仿宋" w:eastAsia="仿宋" w:cs="仿宋"/>
          <w:color w:val="000000"/>
          <w:sz w:val="24"/>
          <w:szCs w:val="24"/>
        </w:rPr>
      </w:pPr>
      <w:r>
        <w:rPr>
          <w:rFonts w:hint="eastAsia" w:ascii="仿宋" w:hAnsi="仿宋" w:eastAsia="仿宋" w:cs="仿宋"/>
          <w:color w:val="000000"/>
          <w:sz w:val="24"/>
          <w:szCs w:val="24"/>
        </w:rPr>
        <w:t>A.一</w:t>
      </w:r>
    </w:p>
    <w:p w14:paraId="63581B06">
      <w:pPr>
        <w:snapToGrid w:val="0"/>
        <w:rPr>
          <w:rFonts w:ascii="仿宋" w:hAnsi="仿宋" w:eastAsia="仿宋" w:cs="仿宋"/>
          <w:color w:val="000000"/>
          <w:sz w:val="24"/>
          <w:szCs w:val="24"/>
        </w:rPr>
      </w:pPr>
      <w:r>
        <w:rPr>
          <w:rFonts w:hint="eastAsia" w:ascii="仿宋" w:hAnsi="仿宋" w:eastAsia="仿宋" w:cs="仿宋"/>
          <w:color w:val="000000"/>
          <w:sz w:val="24"/>
          <w:szCs w:val="24"/>
        </w:rPr>
        <w:t>B.二</w:t>
      </w:r>
    </w:p>
    <w:p w14:paraId="4611AD84">
      <w:pPr>
        <w:snapToGrid w:val="0"/>
        <w:rPr>
          <w:rFonts w:ascii="仿宋" w:hAnsi="仿宋" w:eastAsia="仿宋" w:cs="仿宋"/>
          <w:color w:val="000000"/>
          <w:sz w:val="24"/>
          <w:szCs w:val="24"/>
        </w:rPr>
      </w:pPr>
      <w:r>
        <w:rPr>
          <w:rFonts w:hint="eastAsia" w:ascii="仿宋" w:hAnsi="仿宋" w:eastAsia="仿宋" w:cs="仿宋"/>
          <w:color w:val="000000"/>
          <w:sz w:val="24"/>
          <w:szCs w:val="24"/>
        </w:rPr>
        <w:t>C.三</w:t>
      </w:r>
    </w:p>
    <w:p w14:paraId="2F3A6FDB">
      <w:pPr>
        <w:snapToGrid w:val="0"/>
        <w:rPr>
          <w:rFonts w:ascii="仿宋" w:hAnsi="仿宋" w:eastAsia="仿宋" w:cs="仿宋"/>
          <w:color w:val="000000"/>
          <w:sz w:val="24"/>
          <w:szCs w:val="24"/>
        </w:rPr>
      </w:pPr>
      <w:r>
        <w:rPr>
          <w:rFonts w:hint="eastAsia" w:ascii="仿宋" w:hAnsi="仿宋" w:eastAsia="仿宋" w:cs="仿宋"/>
          <w:color w:val="000000"/>
          <w:sz w:val="24"/>
          <w:szCs w:val="24"/>
        </w:rPr>
        <w:t>D.四</w:t>
      </w:r>
    </w:p>
    <w:p w14:paraId="47B37139">
      <w:pPr>
        <w:snapToGrid w:val="0"/>
        <w:rPr>
          <w:rFonts w:ascii="仿宋" w:hAnsi="仿宋" w:eastAsia="仿宋" w:cs="仿宋"/>
          <w:color w:val="000000"/>
          <w:sz w:val="24"/>
          <w:szCs w:val="24"/>
        </w:rPr>
      </w:pPr>
    </w:p>
    <w:p w14:paraId="4A0B7C09">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19.</w:t>
      </w:r>
      <w:r>
        <w:rPr>
          <w:rFonts w:hint="eastAsia" w:ascii="仿宋" w:hAnsi="仿宋" w:eastAsia="仿宋" w:cs="仿宋"/>
          <w:color w:val="000000"/>
          <w:sz w:val="24"/>
          <w:szCs w:val="24"/>
        </w:rPr>
        <w:t>确需现场救援的，应提出可行救援方案，主动告知（   ），组织救援人员在规定时间内赶到救援现场。</w:t>
      </w:r>
    </w:p>
    <w:p w14:paraId="35A2476D">
      <w:pPr>
        <w:snapToGrid w:val="0"/>
        <w:rPr>
          <w:rFonts w:ascii="仿宋" w:hAnsi="仿宋" w:eastAsia="仿宋" w:cs="仿宋"/>
          <w:color w:val="000000"/>
          <w:sz w:val="24"/>
          <w:szCs w:val="24"/>
        </w:rPr>
      </w:pPr>
      <w:r>
        <w:rPr>
          <w:rFonts w:hint="eastAsia" w:ascii="仿宋" w:hAnsi="仿宋" w:eastAsia="仿宋" w:cs="仿宋"/>
          <w:color w:val="000000"/>
          <w:sz w:val="24"/>
          <w:szCs w:val="24"/>
        </w:rPr>
        <w:t>A.救援收费标准</w:t>
      </w:r>
    </w:p>
    <w:p w14:paraId="2D9AF87D">
      <w:pPr>
        <w:snapToGrid w:val="0"/>
        <w:rPr>
          <w:rFonts w:ascii="仿宋" w:hAnsi="仿宋" w:eastAsia="仿宋" w:cs="仿宋"/>
          <w:color w:val="000000"/>
          <w:sz w:val="24"/>
          <w:szCs w:val="24"/>
        </w:rPr>
      </w:pPr>
      <w:r>
        <w:rPr>
          <w:rFonts w:hint="eastAsia" w:ascii="仿宋" w:hAnsi="仿宋" w:eastAsia="仿宋" w:cs="仿宋"/>
          <w:color w:val="000000"/>
          <w:sz w:val="24"/>
          <w:szCs w:val="24"/>
        </w:rPr>
        <w:t>B.救援到达时间</w:t>
      </w:r>
    </w:p>
    <w:p w14:paraId="2D3BAFB9">
      <w:pPr>
        <w:snapToGrid w:val="0"/>
        <w:rPr>
          <w:rFonts w:ascii="仿宋" w:hAnsi="仿宋" w:eastAsia="仿宋" w:cs="仿宋"/>
          <w:color w:val="000000"/>
          <w:sz w:val="24"/>
          <w:szCs w:val="24"/>
        </w:rPr>
      </w:pPr>
      <w:r>
        <w:rPr>
          <w:rFonts w:hint="eastAsia" w:ascii="仿宋" w:hAnsi="仿宋" w:eastAsia="仿宋" w:cs="仿宋"/>
          <w:color w:val="000000"/>
          <w:sz w:val="24"/>
          <w:szCs w:val="24"/>
        </w:rPr>
        <w:t>C.救援所需时间</w:t>
      </w:r>
    </w:p>
    <w:p w14:paraId="65D11DA7">
      <w:pPr>
        <w:snapToGrid w:val="0"/>
        <w:rPr>
          <w:rFonts w:ascii="仿宋" w:hAnsi="仿宋" w:eastAsia="仿宋" w:cs="仿宋"/>
          <w:color w:val="000000"/>
          <w:sz w:val="24"/>
          <w:szCs w:val="24"/>
        </w:rPr>
      </w:pPr>
      <w:r>
        <w:rPr>
          <w:rFonts w:hint="eastAsia" w:ascii="仿宋" w:hAnsi="仿宋" w:eastAsia="仿宋" w:cs="仿宋"/>
          <w:color w:val="000000"/>
          <w:sz w:val="24"/>
          <w:szCs w:val="24"/>
        </w:rPr>
        <w:t>D.救援须知</w:t>
      </w:r>
    </w:p>
    <w:p w14:paraId="1047F48B">
      <w:pPr>
        <w:snapToGrid w:val="0"/>
        <w:rPr>
          <w:rFonts w:ascii="仿宋" w:hAnsi="仿宋" w:eastAsia="仿宋" w:cs="仿宋"/>
          <w:color w:val="000000"/>
          <w:sz w:val="24"/>
          <w:szCs w:val="24"/>
        </w:rPr>
      </w:pPr>
    </w:p>
    <w:p w14:paraId="337D4320">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20.</w:t>
      </w:r>
      <w:r>
        <w:rPr>
          <w:rFonts w:hint="eastAsia" w:ascii="仿宋" w:hAnsi="仿宋" w:eastAsia="仿宋" w:cs="仿宋"/>
          <w:color w:val="000000"/>
          <w:sz w:val="24"/>
          <w:szCs w:val="24"/>
        </w:rPr>
        <w:t>需拖拽进厂维修的，应经托修方同意，并对被拖拽车辆（   ），在客户签字确认检查结果后，及时实施拖拽服务。</w:t>
      </w:r>
    </w:p>
    <w:p w14:paraId="6784F92A">
      <w:pPr>
        <w:snapToGrid w:val="0"/>
        <w:rPr>
          <w:rFonts w:ascii="仿宋" w:hAnsi="仿宋" w:eastAsia="仿宋" w:cs="仿宋"/>
          <w:color w:val="000000"/>
          <w:sz w:val="24"/>
          <w:szCs w:val="24"/>
        </w:rPr>
      </w:pPr>
      <w:r>
        <w:rPr>
          <w:rFonts w:hint="eastAsia" w:ascii="仿宋" w:hAnsi="仿宋" w:eastAsia="仿宋" w:cs="仿宋"/>
          <w:color w:val="000000"/>
          <w:sz w:val="24"/>
          <w:szCs w:val="24"/>
        </w:rPr>
        <w:t>A.提供维修方案</w:t>
      </w:r>
    </w:p>
    <w:p w14:paraId="7357B897">
      <w:pPr>
        <w:snapToGrid w:val="0"/>
        <w:rPr>
          <w:rFonts w:ascii="仿宋" w:hAnsi="仿宋" w:eastAsia="仿宋" w:cs="仿宋"/>
          <w:color w:val="000000"/>
          <w:sz w:val="24"/>
          <w:szCs w:val="24"/>
        </w:rPr>
      </w:pPr>
      <w:r>
        <w:rPr>
          <w:rFonts w:hint="eastAsia" w:ascii="仿宋" w:hAnsi="仿宋" w:eastAsia="仿宋" w:cs="仿宋"/>
          <w:color w:val="000000"/>
          <w:sz w:val="24"/>
          <w:szCs w:val="24"/>
        </w:rPr>
        <w:t>B.故障进行记录</w:t>
      </w:r>
    </w:p>
    <w:p w14:paraId="07516E1F">
      <w:pPr>
        <w:snapToGrid w:val="0"/>
        <w:rPr>
          <w:rFonts w:ascii="仿宋" w:hAnsi="仿宋" w:eastAsia="仿宋" w:cs="仿宋"/>
          <w:color w:val="000000"/>
          <w:sz w:val="24"/>
          <w:szCs w:val="24"/>
        </w:rPr>
      </w:pPr>
      <w:r>
        <w:rPr>
          <w:rFonts w:hint="eastAsia" w:ascii="仿宋" w:hAnsi="仿宋" w:eastAsia="仿宋" w:cs="仿宋"/>
          <w:color w:val="000000"/>
          <w:sz w:val="24"/>
          <w:szCs w:val="24"/>
        </w:rPr>
        <w:t>C.简单处理</w:t>
      </w:r>
    </w:p>
    <w:p w14:paraId="59FA5914">
      <w:pPr>
        <w:snapToGrid w:val="0"/>
        <w:rPr>
          <w:rFonts w:ascii="仿宋" w:hAnsi="仿宋" w:eastAsia="仿宋" w:cs="仿宋"/>
          <w:color w:val="000000"/>
          <w:sz w:val="24"/>
          <w:szCs w:val="24"/>
        </w:rPr>
      </w:pPr>
      <w:r>
        <w:rPr>
          <w:rFonts w:hint="eastAsia" w:ascii="仿宋" w:hAnsi="仿宋" w:eastAsia="仿宋" w:cs="仿宋"/>
          <w:color w:val="000000"/>
          <w:sz w:val="24"/>
          <w:szCs w:val="24"/>
        </w:rPr>
        <w:t>D.外观进行检查</w:t>
      </w:r>
    </w:p>
    <w:p w14:paraId="2975FD2E">
      <w:pPr>
        <w:snapToGrid w:val="0"/>
        <w:rPr>
          <w:rFonts w:ascii="仿宋" w:hAnsi="仿宋" w:eastAsia="仿宋" w:cs="仿宋"/>
          <w:color w:val="000000"/>
          <w:sz w:val="24"/>
          <w:szCs w:val="24"/>
        </w:rPr>
      </w:pPr>
    </w:p>
    <w:p w14:paraId="2E7EA95A">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21.</w:t>
      </w:r>
      <w:r>
        <w:rPr>
          <w:rFonts w:hint="eastAsia" w:ascii="仿宋" w:hAnsi="仿宋" w:eastAsia="仿宋" w:cs="仿宋"/>
          <w:color w:val="000000"/>
          <w:sz w:val="24"/>
          <w:szCs w:val="24"/>
        </w:rPr>
        <w:t>经营者承诺提供（   ）救援服务的，在夜间或恶劣天气等条件下接到托修方紧急救援服务请求时，应及时安全地实施救援服务。</w:t>
      </w:r>
    </w:p>
    <w:p w14:paraId="4C339ACA">
      <w:pPr>
        <w:snapToGrid w:val="0"/>
        <w:rPr>
          <w:rFonts w:ascii="仿宋" w:hAnsi="仿宋" w:eastAsia="仿宋" w:cs="仿宋"/>
          <w:color w:val="000000"/>
          <w:sz w:val="24"/>
          <w:szCs w:val="24"/>
        </w:rPr>
      </w:pPr>
      <w:r>
        <w:rPr>
          <w:rFonts w:hint="eastAsia" w:ascii="仿宋" w:hAnsi="仿宋" w:eastAsia="仿宋" w:cs="仿宋"/>
          <w:color w:val="000000"/>
          <w:sz w:val="24"/>
          <w:szCs w:val="24"/>
        </w:rPr>
        <w:t>A.8：00-16：00</w:t>
      </w:r>
    </w:p>
    <w:p w14:paraId="72C620F4">
      <w:pPr>
        <w:snapToGrid w:val="0"/>
        <w:rPr>
          <w:rFonts w:ascii="仿宋" w:hAnsi="仿宋" w:eastAsia="仿宋" w:cs="仿宋"/>
          <w:color w:val="000000"/>
          <w:sz w:val="24"/>
          <w:szCs w:val="24"/>
        </w:rPr>
      </w:pPr>
      <w:r>
        <w:rPr>
          <w:rFonts w:hint="eastAsia" w:ascii="仿宋" w:hAnsi="仿宋" w:eastAsia="仿宋" w:cs="仿宋"/>
          <w:color w:val="000000"/>
          <w:sz w:val="24"/>
          <w:szCs w:val="24"/>
        </w:rPr>
        <w:t>B.16：00-24：00</w:t>
      </w:r>
    </w:p>
    <w:p w14:paraId="35EB2E39">
      <w:pPr>
        <w:snapToGrid w:val="0"/>
        <w:rPr>
          <w:rFonts w:ascii="仿宋" w:hAnsi="仿宋" w:eastAsia="仿宋" w:cs="仿宋"/>
          <w:color w:val="000000"/>
          <w:sz w:val="24"/>
          <w:szCs w:val="24"/>
        </w:rPr>
      </w:pPr>
      <w:r>
        <w:rPr>
          <w:rFonts w:hint="eastAsia" w:ascii="仿宋" w:hAnsi="仿宋" w:eastAsia="仿宋" w:cs="仿宋"/>
          <w:color w:val="000000"/>
          <w:sz w:val="24"/>
          <w:szCs w:val="24"/>
        </w:rPr>
        <w:t>C.0：00-8：00</w:t>
      </w:r>
    </w:p>
    <w:p w14:paraId="1A5904AB">
      <w:pPr>
        <w:snapToGrid w:val="0"/>
        <w:rPr>
          <w:rFonts w:ascii="仿宋" w:hAnsi="仿宋" w:eastAsia="仿宋" w:cs="仿宋"/>
          <w:color w:val="000000"/>
          <w:sz w:val="24"/>
          <w:szCs w:val="24"/>
        </w:rPr>
      </w:pPr>
      <w:r>
        <w:rPr>
          <w:rFonts w:hint="eastAsia" w:ascii="仿宋" w:hAnsi="仿宋" w:eastAsia="仿宋" w:cs="仿宋"/>
          <w:color w:val="000000"/>
          <w:sz w:val="24"/>
          <w:szCs w:val="24"/>
        </w:rPr>
        <w:t>D.24h</w:t>
      </w:r>
    </w:p>
    <w:p w14:paraId="1086F8BA">
      <w:pPr>
        <w:snapToGrid w:val="0"/>
        <w:rPr>
          <w:rFonts w:ascii="仿宋" w:hAnsi="仿宋" w:eastAsia="仿宋" w:cs="仿宋"/>
          <w:color w:val="000000"/>
          <w:sz w:val="24"/>
          <w:szCs w:val="24"/>
        </w:rPr>
      </w:pPr>
    </w:p>
    <w:p w14:paraId="2500A521">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22.</w:t>
      </w:r>
      <w:r>
        <w:rPr>
          <w:rFonts w:hint="eastAsia" w:ascii="仿宋" w:hAnsi="仿宋" w:eastAsia="仿宋" w:cs="仿宋"/>
          <w:color w:val="000000"/>
          <w:sz w:val="24"/>
          <w:szCs w:val="24"/>
        </w:rPr>
        <w:t>维修前，维修人员应视情对待修车辆进行（   ）。</w:t>
      </w:r>
    </w:p>
    <w:p w14:paraId="24CBA740">
      <w:pPr>
        <w:snapToGrid w:val="0"/>
        <w:rPr>
          <w:rFonts w:ascii="仿宋" w:hAnsi="仿宋" w:eastAsia="仿宋" w:cs="仿宋"/>
          <w:color w:val="000000"/>
          <w:sz w:val="24"/>
          <w:szCs w:val="24"/>
        </w:rPr>
      </w:pPr>
      <w:r>
        <w:rPr>
          <w:rFonts w:hint="eastAsia" w:ascii="仿宋" w:hAnsi="仿宋" w:eastAsia="仿宋" w:cs="仿宋"/>
          <w:color w:val="000000"/>
          <w:sz w:val="24"/>
          <w:szCs w:val="24"/>
        </w:rPr>
        <w:t>A.外观检查</w:t>
      </w:r>
    </w:p>
    <w:p w14:paraId="33DC07EF">
      <w:pPr>
        <w:snapToGrid w:val="0"/>
        <w:rPr>
          <w:rFonts w:ascii="仿宋" w:hAnsi="仿宋" w:eastAsia="仿宋" w:cs="仿宋"/>
          <w:color w:val="000000"/>
          <w:sz w:val="24"/>
          <w:szCs w:val="24"/>
        </w:rPr>
      </w:pPr>
      <w:r>
        <w:rPr>
          <w:rFonts w:hint="eastAsia" w:ascii="仿宋" w:hAnsi="仿宋" w:eastAsia="仿宋" w:cs="仿宋"/>
          <w:color w:val="000000"/>
          <w:sz w:val="24"/>
          <w:szCs w:val="24"/>
        </w:rPr>
        <w:t>B.仪器诊断</w:t>
      </w:r>
    </w:p>
    <w:p w14:paraId="1B2932D2">
      <w:pPr>
        <w:snapToGrid w:val="0"/>
        <w:rPr>
          <w:rFonts w:ascii="仿宋" w:hAnsi="仿宋" w:eastAsia="仿宋" w:cs="仿宋"/>
          <w:color w:val="000000"/>
          <w:sz w:val="24"/>
          <w:szCs w:val="24"/>
        </w:rPr>
      </w:pPr>
      <w:r>
        <w:rPr>
          <w:rFonts w:hint="eastAsia" w:ascii="仿宋" w:hAnsi="仿宋" w:eastAsia="仿宋" w:cs="仿宋"/>
          <w:color w:val="000000"/>
          <w:sz w:val="24"/>
          <w:szCs w:val="24"/>
        </w:rPr>
        <w:t>C.车身清洁</w:t>
      </w:r>
    </w:p>
    <w:p w14:paraId="168F5159">
      <w:pPr>
        <w:snapToGrid w:val="0"/>
        <w:rPr>
          <w:rFonts w:ascii="仿宋" w:hAnsi="仿宋" w:eastAsia="仿宋" w:cs="仿宋"/>
          <w:color w:val="000000"/>
          <w:sz w:val="24"/>
          <w:szCs w:val="24"/>
        </w:rPr>
      </w:pPr>
      <w:r>
        <w:rPr>
          <w:rFonts w:hint="eastAsia" w:ascii="仿宋" w:hAnsi="仿宋" w:eastAsia="仿宋" w:cs="仿宋"/>
          <w:color w:val="000000"/>
          <w:sz w:val="24"/>
          <w:szCs w:val="24"/>
        </w:rPr>
        <w:t>D.车内清洁</w:t>
      </w:r>
    </w:p>
    <w:p w14:paraId="45B23037">
      <w:pPr>
        <w:snapToGrid w:val="0"/>
        <w:rPr>
          <w:rFonts w:ascii="仿宋" w:hAnsi="仿宋" w:eastAsia="仿宋" w:cs="仿宋"/>
          <w:color w:val="000000"/>
          <w:sz w:val="24"/>
          <w:szCs w:val="24"/>
          <w:lang w:val="zh-CN"/>
        </w:rPr>
      </w:pPr>
    </w:p>
    <w:p w14:paraId="5FF08C77">
      <w:pPr>
        <w:pStyle w:val="8"/>
        <w:numPr>
          <w:ilvl w:val="0"/>
          <w:numId w:val="0"/>
        </w:numPr>
        <w:snapToGrid w:val="0"/>
        <w:ind w:leftChars="0"/>
        <w:rPr>
          <w:rFonts w:ascii="仿宋" w:hAnsi="仿宋" w:eastAsia="仿宋" w:cs="仿宋"/>
          <w:color w:val="000000"/>
          <w:sz w:val="24"/>
          <w:szCs w:val="24"/>
          <w:lang w:val="zh-CN"/>
        </w:rPr>
      </w:pPr>
      <w:r>
        <w:rPr>
          <w:rFonts w:hint="eastAsia" w:ascii="仿宋" w:hAnsi="仿宋" w:eastAsia="仿宋" w:cs="仿宋"/>
          <w:color w:val="000000"/>
          <w:sz w:val="24"/>
          <w:szCs w:val="24"/>
          <w:lang w:val="en-US" w:eastAsia="zh-CN"/>
        </w:rPr>
        <w:t>23.</w:t>
      </w:r>
      <w:r>
        <w:rPr>
          <w:rFonts w:hint="eastAsia" w:ascii="仿宋" w:hAnsi="仿宋" w:eastAsia="仿宋" w:cs="仿宋"/>
          <w:color w:val="000000"/>
          <w:sz w:val="24"/>
          <w:szCs w:val="24"/>
          <w:lang w:val="zh-CN"/>
        </w:rPr>
        <w:t>维修过程中，维修人员应采用合理措施防护（</w:t>
      </w: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lang w:val="zh-CN"/>
        </w:rPr>
        <w:t>）等部位。</w:t>
      </w:r>
    </w:p>
    <w:p w14:paraId="2A498CF2">
      <w:pPr>
        <w:autoSpaceDE w:val="0"/>
        <w:autoSpaceDN w:val="0"/>
        <w:adjustRightInd w:val="0"/>
        <w:snapToGrid w:val="0"/>
        <w:rPr>
          <w:rFonts w:ascii="仿宋" w:hAnsi="仿宋" w:eastAsia="仿宋" w:cs="仿宋"/>
          <w:color w:val="000000"/>
          <w:sz w:val="24"/>
          <w:szCs w:val="24"/>
        </w:rPr>
      </w:pPr>
      <w:r>
        <w:rPr>
          <w:rFonts w:hint="eastAsia" w:ascii="仿宋" w:hAnsi="仿宋" w:eastAsia="仿宋" w:cs="仿宋"/>
          <w:color w:val="000000"/>
          <w:sz w:val="24"/>
          <w:szCs w:val="24"/>
        </w:rPr>
        <w:t>A.车内表面</w:t>
      </w:r>
    </w:p>
    <w:p w14:paraId="62B0DFFA">
      <w:pPr>
        <w:autoSpaceDE w:val="0"/>
        <w:autoSpaceDN w:val="0"/>
        <w:adjustRightInd w:val="0"/>
        <w:snapToGrid w:val="0"/>
        <w:rPr>
          <w:rFonts w:ascii="仿宋" w:hAnsi="仿宋" w:eastAsia="仿宋" w:cs="仿宋"/>
          <w:color w:val="000000"/>
          <w:sz w:val="24"/>
          <w:szCs w:val="24"/>
        </w:rPr>
      </w:pPr>
      <w:r>
        <w:rPr>
          <w:rFonts w:hint="eastAsia" w:ascii="仿宋" w:hAnsi="仿宋" w:eastAsia="仿宋" w:cs="仿宋"/>
          <w:color w:val="000000"/>
          <w:sz w:val="24"/>
          <w:szCs w:val="24"/>
        </w:rPr>
        <w:t>B.车外表面</w:t>
      </w:r>
    </w:p>
    <w:p w14:paraId="368D5F46">
      <w:pPr>
        <w:autoSpaceDE w:val="0"/>
        <w:autoSpaceDN w:val="0"/>
        <w:adjustRightInd w:val="0"/>
        <w:snapToGrid w:val="0"/>
        <w:rPr>
          <w:rFonts w:ascii="仿宋" w:hAnsi="仿宋" w:eastAsia="仿宋" w:cs="仿宋"/>
          <w:color w:val="000000"/>
          <w:sz w:val="24"/>
          <w:szCs w:val="24"/>
        </w:rPr>
      </w:pPr>
      <w:r>
        <w:rPr>
          <w:rFonts w:hint="eastAsia" w:ascii="仿宋" w:hAnsi="仿宋" w:eastAsia="仿宋" w:cs="仿宋"/>
          <w:color w:val="000000"/>
          <w:sz w:val="24"/>
          <w:szCs w:val="24"/>
        </w:rPr>
        <w:t>C.发动机舱</w:t>
      </w:r>
    </w:p>
    <w:p w14:paraId="688CD805">
      <w:pPr>
        <w:autoSpaceDE w:val="0"/>
        <w:autoSpaceDN w:val="0"/>
        <w:adjustRightInd w:val="0"/>
        <w:snapToGrid w:val="0"/>
        <w:rPr>
          <w:rFonts w:ascii="仿宋" w:hAnsi="仿宋" w:eastAsia="仿宋" w:cs="仿宋"/>
          <w:color w:val="000000"/>
          <w:sz w:val="24"/>
          <w:szCs w:val="24"/>
        </w:rPr>
      </w:pPr>
      <w:r>
        <w:rPr>
          <w:rFonts w:hint="eastAsia" w:ascii="仿宋" w:hAnsi="仿宋" w:eastAsia="仿宋" w:cs="仿宋"/>
          <w:color w:val="000000"/>
          <w:sz w:val="24"/>
          <w:szCs w:val="24"/>
        </w:rPr>
        <w:t>D.车身内外表面</w:t>
      </w:r>
    </w:p>
    <w:p w14:paraId="2FCB7555">
      <w:pPr>
        <w:autoSpaceDE w:val="0"/>
        <w:autoSpaceDN w:val="0"/>
        <w:adjustRightInd w:val="0"/>
        <w:snapToGrid w:val="0"/>
        <w:rPr>
          <w:rFonts w:ascii="仿宋" w:hAnsi="仿宋" w:eastAsia="仿宋" w:cs="仿宋"/>
          <w:color w:val="000000"/>
          <w:sz w:val="24"/>
          <w:szCs w:val="24"/>
        </w:rPr>
      </w:pPr>
    </w:p>
    <w:p w14:paraId="2B6100F1">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24.</w:t>
      </w:r>
      <w:r>
        <w:rPr>
          <w:rFonts w:hint="eastAsia" w:ascii="仿宋" w:hAnsi="仿宋" w:eastAsia="仿宋" w:cs="仿宋"/>
          <w:color w:val="000000"/>
          <w:sz w:val="24"/>
          <w:szCs w:val="24"/>
        </w:rPr>
        <w:t>车辆维修竣工后，维修人员应对车辆（   ），将车辆停放在竣工区域。</w:t>
      </w:r>
    </w:p>
    <w:p w14:paraId="436DE6D5">
      <w:pPr>
        <w:snapToGrid w:val="0"/>
        <w:rPr>
          <w:rFonts w:ascii="仿宋" w:hAnsi="仿宋" w:eastAsia="仿宋" w:cs="仿宋"/>
          <w:color w:val="000000"/>
          <w:sz w:val="24"/>
          <w:szCs w:val="24"/>
        </w:rPr>
      </w:pPr>
      <w:r>
        <w:rPr>
          <w:rFonts w:hint="eastAsia" w:ascii="仿宋" w:hAnsi="仿宋" w:eastAsia="仿宋" w:cs="仿宋"/>
          <w:color w:val="000000"/>
          <w:sz w:val="24"/>
          <w:szCs w:val="24"/>
        </w:rPr>
        <w:t>A.外表进行清洁</w:t>
      </w:r>
    </w:p>
    <w:p w14:paraId="6A3D4594">
      <w:pPr>
        <w:snapToGrid w:val="0"/>
        <w:rPr>
          <w:rFonts w:ascii="仿宋" w:hAnsi="仿宋" w:eastAsia="仿宋" w:cs="仿宋"/>
          <w:color w:val="000000"/>
          <w:sz w:val="24"/>
          <w:szCs w:val="24"/>
        </w:rPr>
      </w:pPr>
      <w:r>
        <w:rPr>
          <w:rFonts w:hint="eastAsia" w:ascii="仿宋" w:hAnsi="仿宋" w:eastAsia="仿宋" w:cs="仿宋"/>
          <w:color w:val="000000"/>
          <w:sz w:val="24"/>
          <w:szCs w:val="24"/>
        </w:rPr>
        <w:t>B.内饰进行清洁</w:t>
      </w:r>
    </w:p>
    <w:p w14:paraId="4BA3348D">
      <w:pPr>
        <w:snapToGrid w:val="0"/>
        <w:rPr>
          <w:rFonts w:ascii="仿宋" w:hAnsi="仿宋" w:eastAsia="仿宋" w:cs="仿宋"/>
          <w:color w:val="000000"/>
          <w:sz w:val="24"/>
          <w:szCs w:val="24"/>
        </w:rPr>
      </w:pPr>
      <w:r>
        <w:rPr>
          <w:rFonts w:hint="eastAsia" w:ascii="仿宋" w:hAnsi="仿宋" w:eastAsia="仿宋" w:cs="仿宋"/>
          <w:color w:val="000000"/>
          <w:sz w:val="24"/>
          <w:szCs w:val="24"/>
        </w:rPr>
        <w:t>C.外表和内饰进行清洁</w:t>
      </w:r>
    </w:p>
    <w:p w14:paraId="4F23F3BE">
      <w:pPr>
        <w:snapToGrid w:val="0"/>
        <w:rPr>
          <w:rFonts w:ascii="仿宋" w:hAnsi="仿宋" w:eastAsia="仿宋" w:cs="仿宋"/>
          <w:color w:val="000000"/>
          <w:sz w:val="24"/>
          <w:szCs w:val="24"/>
        </w:rPr>
      </w:pPr>
      <w:r>
        <w:rPr>
          <w:rFonts w:hint="eastAsia" w:ascii="仿宋" w:hAnsi="仿宋" w:eastAsia="仿宋" w:cs="仿宋"/>
          <w:color w:val="000000"/>
          <w:sz w:val="24"/>
          <w:szCs w:val="24"/>
        </w:rPr>
        <w:t>D.最终检查</w:t>
      </w:r>
    </w:p>
    <w:p w14:paraId="1587AA43">
      <w:pPr>
        <w:snapToGrid w:val="0"/>
        <w:rPr>
          <w:rFonts w:ascii="仿宋" w:hAnsi="仿宋" w:eastAsia="仿宋" w:cs="仿宋"/>
          <w:color w:val="000000"/>
          <w:sz w:val="24"/>
          <w:szCs w:val="24"/>
        </w:rPr>
      </w:pPr>
    </w:p>
    <w:p w14:paraId="109B8EE1">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25.</w:t>
      </w:r>
      <w:r>
        <w:rPr>
          <w:rFonts w:hint="eastAsia" w:ascii="仿宋" w:hAnsi="仿宋" w:eastAsia="仿宋" w:cs="仿宋"/>
          <w:color w:val="000000"/>
          <w:sz w:val="24"/>
          <w:szCs w:val="24"/>
        </w:rPr>
        <w:t>如因返工导致不能按时交车，业务接待员应及时联系托修方，与托修方协商（   ）情况。</w:t>
      </w:r>
    </w:p>
    <w:p w14:paraId="3AC50C9B">
      <w:pPr>
        <w:snapToGrid w:val="0"/>
        <w:rPr>
          <w:rFonts w:ascii="仿宋" w:hAnsi="仿宋" w:eastAsia="仿宋" w:cs="仿宋"/>
          <w:color w:val="000000"/>
          <w:sz w:val="24"/>
          <w:szCs w:val="24"/>
        </w:rPr>
      </w:pPr>
      <w:r>
        <w:rPr>
          <w:rFonts w:hint="eastAsia" w:ascii="仿宋" w:hAnsi="仿宋" w:eastAsia="仿宋" w:cs="仿宋"/>
          <w:color w:val="000000"/>
          <w:sz w:val="24"/>
          <w:szCs w:val="24"/>
        </w:rPr>
        <w:t>A.返工额外多出的费用</w:t>
      </w:r>
    </w:p>
    <w:p w14:paraId="348158FF">
      <w:pPr>
        <w:snapToGrid w:val="0"/>
        <w:rPr>
          <w:rFonts w:ascii="仿宋" w:hAnsi="仿宋" w:eastAsia="仿宋" w:cs="仿宋"/>
          <w:color w:val="000000"/>
          <w:sz w:val="24"/>
          <w:szCs w:val="24"/>
        </w:rPr>
      </w:pPr>
      <w:r>
        <w:rPr>
          <w:rFonts w:hint="eastAsia" w:ascii="仿宋" w:hAnsi="仿宋" w:eastAsia="仿宋" w:cs="仿宋"/>
          <w:color w:val="000000"/>
          <w:sz w:val="24"/>
          <w:szCs w:val="24"/>
        </w:rPr>
        <w:t>B.交车时间变更</w:t>
      </w:r>
    </w:p>
    <w:p w14:paraId="613FFB70">
      <w:pPr>
        <w:snapToGrid w:val="0"/>
        <w:rPr>
          <w:rFonts w:ascii="仿宋" w:hAnsi="仿宋" w:eastAsia="仿宋" w:cs="仿宋"/>
          <w:color w:val="000000"/>
          <w:sz w:val="24"/>
          <w:szCs w:val="24"/>
        </w:rPr>
      </w:pPr>
      <w:r>
        <w:rPr>
          <w:rFonts w:hint="eastAsia" w:ascii="仿宋" w:hAnsi="仿宋" w:eastAsia="仿宋" w:cs="仿宋"/>
          <w:color w:val="000000"/>
          <w:sz w:val="24"/>
          <w:szCs w:val="24"/>
        </w:rPr>
        <w:t>C.返工的原因</w:t>
      </w:r>
    </w:p>
    <w:p w14:paraId="6E9DD87E">
      <w:pPr>
        <w:snapToGrid w:val="0"/>
        <w:rPr>
          <w:rFonts w:ascii="仿宋" w:hAnsi="仿宋" w:eastAsia="仿宋" w:cs="仿宋"/>
          <w:color w:val="000000"/>
          <w:sz w:val="24"/>
          <w:szCs w:val="24"/>
        </w:rPr>
      </w:pPr>
      <w:r>
        <w:rPr>
          <w:rFonts w:hint="eastAsia" w:ascii="仿宋" w:hAnsi="仿宋" w:eastAsia="仿宋" w:cs="仿宋"/>
          <w:color w:val="000000"/>
          <w:sz w:val="24"/>
          <w:szCs w:val="24"/>
        </w:rPr>
        <w:t>D.违约的费用</w:t>
      </w:r>
    </w:p>
    <w:p w14:paraId="39BC32C7">
      <w:pPr>
        <w:snapToGrid w:val="0"/>
        <w:rPr>
          <w:rFonts w:ascii="仿宋" w:hAnsi="仿宋" w:eastAsia="仿宋" w:cs="仿宋"/>
          <w:color w:val="000000"/>
          <w:sz w:val="24"/>
          <w:szCs w:val="24"/>
        </w:rPr>
      </w:pPr>
    </w:p>
    <w:p w14:paraId="03F4CDF8">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26.</w:t>
      </w:r>
      <w:r>
        <w:rPr>
          <w:rFonts w:hint="eastAsia" w:ascii="仿宋" w:hAnsi="仿宋" w:eastAsia="仿宋" w:cs="仿宋"/>
          <w:color w:val="000000"/>
          <w:sz w:val="24"/>
          <w:szCs w:val="24"/>
        </w:rPr>
        <w:t>业务接待员应跟踪车辆维修情况，视需向托修方反馈（   ）。</w:t>
      </w:r>
    </w:p>
    <w:p w14:paraId="618E561E">
      <w:pPr>
        <w:snapToGrid w:val="0"/>
        <w:rPr>
          <w:rFonts w:ascii="仿宋" w:hAnsi="仿宋" w:eastAsia="仿宋" w:cs="仿宋"/>
          <w:color w:val="000000"/>
          <w:sz w:val="24"/>
          <w:szCs w:val="24"/>
        </w:rPr>
      </w:pPr>
      <w:r>
        <w:rPr>
          <w:rFonts w:hint="eastAsia" w:ascii="仿宋" w:hAnsi="仿宋" w:eastAsia="仿宋" w:cs="仿宋"/>
          <w:color w:val="000000"/>
          <w:sz w:val="24"/>
          <w:szCs w:val="24"/>
        </w:rPr>
        <w:t>A.维修进度</w:t>
      </w:r>
    </w:p>
    <w:p w14:paraId="2C8AB17D">
      <w:pPr>
        <w:snapToGrid w:val="0"/>
        <w:rPr>
          <w:rFonts w:ascii="仿宋" w:hAnsi="仿宋" w:eastAsia="仿宋" w:cs="仿宋"/>
          <w:color w:val="000000"/>
          <w:sz w:val="24"/>
          <w:szCs w:val="24"/>
        </w:rPr>
      </w:pPr>
      <w:r>
        <w:rPr>
          <w:rFonts w:hint="eastAsia" w:ascii="仿宋" w:hAnsi="仿宋" w:eastAsia="仿宋" w:cs="仿宋"/>
          <w:color w:val="000000"/>
          <w:sz w:val="24"/>
          <w:szCs w:val="24"/>
        </w:rPr>
        <w:t>B.维修所需时间</w:t>
      </w:r>
    </w:p>
    <w:p w14:paraId="5FC7D429">
      <w:pPr>
        <w:snapToGrid w:val="0"/>
        <w:rPr>
          <w:rFonts w:ascii="仿宋" w:hAnsi="仿宋" w:eastAsia="仿宋" w:cs="仿宋"/>
          <w:color w:val="000000"/>
          <w:sz w:val="24"/>
          <w:szCs w:val="24"/>
        </w:rPr>
      </w:pPr>
      <w:r>
        <w:rPr>
          <w:rFonts w:hint="eastAsia" w:ascii="仿宋" w:hAnsi="仿宋" w:eastAsia="仿宋" w:cs="仿宋"/>
          <w:color w:val="000000"/>
          <w:sz w:val="24"/>
          <w:szCs w:val="24"/>
        </w:rPr>
        <w:t>C.维修中所发现的不在维修方案中的车辆故障</w:t>
      </w:r>
    </w:p>
    <w:p w14:paraId="10231B3D">
      <w:pPr>
        <w:snapToGrid w:val="0"/>
        <w:rPr>
          <w:rFonts w:ascii="仿宋" w:hAnsi="仿宋" w:eastAsia="仿宋" w:cs="仿宋"/>
          <w:color w:val="000000"/>
          <w:sz w:val="24"/>
          <w:szCs w:val="24"/>
        </w:rPr>
      </w:pPr>
      <w:r>
        <w:rPr>
          <w:rFonts w:hint="eastAsia" w:ascii="仿宋" w:hAnsi="仿宋" w:eastAsia="仿宋" w:cs="仿宋"/>
          <w:color w:val="000000"/>
          <w:sz w:val="24"/>
          <w:szCs w:val="24"/>
        </w:rPr>
        <w:t>D.介绍适合车辆的产品</w:t>
      </w:r>
    </w:p>
    <w:p w14:paraId="6C8BC0BA">
      <w:pPr>
        <w:snapToGrid w:val="0"/>
        <w:rPr>
          <w:rFonts w:ascii="仿宋" w:hAnsi="仿宋" w:eastAsia="仿宋" w:cs="仿宋"/>
          <w:color w:val="000000"/>
          <w:sz w:val="24"/>
          <w:szCs w:val="24"/>
        </w:rPr>
      </w:pPr>
    </w:p>
    <w:p w14:paraId="486D9B94">
      <w:pPr>
        <w:pStyle w:val="8"/>
        <w:numPr>
          <w:ilvl w:val="0"/>
          <w:numId w:val="0"/>
        </w:numPr>
        <w:snapToGrid w:val="0"/>
        <w:ind w:leftChars="0"/>
        <w:rPr>
          <w:rFonts w:ascii="仿宋" w:hAnsi="仿宋" w:eastAsia="仿宋" w:cs="仿宋"/>
          <w:bCs/>
          <w:color w:val="000000"/>
          <w:sz w:val="24"/>
          <w:szCs w:val="24"/>
        </w:rPr>
      </w:pPr>
      <w:r>
        <w:rPr>
          <w:rFonts w:hint="eastAsia" w:ascii="仿宋" w:hAnsi="仿宋" w:eastAsia="仿宋" w:cs="仿宋"/>
          <w:bCs/>
          <w:color w:val="000000"/>
          <w:sz w:val="24"/>
          <w:szCs w:val="24"/>
          <w:lang w:val="en-US" w:eastAsia="zh-CN"/>
        </w:rPr>
        <w:t>27.</w:t>
      </w:r>
      <w:r>
        <w:rPr>
          <w:rFonts w:hint="eastAsia" w:ascii="仿宋" w:hAnsi="仿宋" w:eastAsia="仿宋" w:cs="仿宋"/>
          <w:bCs/>
          <w:color w:val="000000"/>
          <w:sz w:val="24"/>
          <w:szCs w:val="24"/>
        </w:rPr>
        <w:t>经营者不出具规定的结算票据和维修结算清单的，托修方有权（   ）维修费用。</w:t>
      </w:r>
    </w:p>
    <w:p w14:paraId="2FF647EC">
      <w:pPr>
        <w:adjustRightInd w:val="0"/>
        <w:snapToGrid w:val="0"/>
        <w:rPr>
          <w:rFonts w:ascii="仿宋" w:hAnsi="仿宋" w:eastAsia="仿宋" w:cs="仿宋"/>
          <w:bCs/>
          <w:color w:val="000000"/>
          <w:sz w:val="24"/>
          <w:szCs w:val="24"/>
        </w:rPr>
      </w:pPr>
      <w:r>
        <w:rPr>
          <w:rFonts w:hint="eastAsia" w:ascii="仿宋" w:hAnsi="仿宋" w:eastAsia="仿宋" w:cs="仿宋"/>
          <w:bCs/>
          <w:color w:val="000000"/>
          <w:sz w:val="24"/>
          <w:szCs w:val="24"/>
        </w:rPr>
        <w:t>A.延迟支付</w:t>
      </w:r>
    </w:p>
    <w:p w14:paraId="1631E355">
      <w:pPr>
        <w:adjustRightInd w:val="0"/>
        <w:snapToGrid w:val="0"/>
        <w:rPr>
          <w:rFonts w:ascii="仿宋" w:hAnsi="仿宋" w:eastAsia="仿宋" w:cs="仿宋"/>
          <w:bCs/>
          <w:color w:val="000000"/>
          <w:sz w:val="24"/>
          <w:szCs w:val="24"/>
        </w:rPr>
      </w:pPr>
      <w:r>
        <w:rPr>
          <w:rFonts w:hint="eastAsia" w:ascii="仿宋" w:hAnsi="仿宋" w:eastAsia="仿宋" w:cs="仿宋"/>
          <w:bCs/>
          <w:color w:val="000000"/>
          <w:sz w:val="24"/>
          <w:szCs w:val="24"/>
        </w:rPr>
        <w:t>B.拒绝支付</w:t>
      </w:r>
    </w:p>
    <w:p w14:paraId="12EAE902">
      <w:pPr>
        <w:adjustRightInd w:val="0"/>
        <w:snapToGrid w:val="0"/>
        <w:rPr>
          <w:rFonts w:ascii="仿宋" w:hAnsi="仿宋" w:eastAsia="仿宋" w:cs="仿宋"/>
          <w:bCs/>
          <w:color w:val="000000"/>
          <w:sz w:val="24"/>
          <w:szCs w:val="24"/>
        </w:rPr>
      </w:pPr>
      <w:r>
        <w:rPr>
          <w:rFonts w:hint="eastAsia" w:ascii="仿宋" w:hAnsi="仿宋" w:eastAsia="仿宋" w:cs="仿宋"/>
          <w:bCs/>
          <w:color w:val="000000"/>
          <w:sz w:val="24"/>
          <w:szCs w:val="24"/>
        </w:rPr>
        <w:t>C.打折支付</w:t>
      </w:r>
    </w:p>
    <w:p w14:paraId="58F99CE2">
      <w:pPr>
        <w:adjustRightInd w:val="0"/>
        <w:snapToGrid w:val="0"/>
        <w:rPr>
          <w:rFonts w:ascii="仿宋" w:hAnsi="仿宋" w:eastAsia="仿宋" w:cs="仿宋"/>
          <w:bCs/>
          <w:color w:val="000000"/>
          <w:sz w:val="24"/>
          <w:szCs w:val="24"/>
        </w:rPr>
      </w:pPr>
      <w:r>
        <w:rPr>
          <w:rFonts w:hint="eastAsia" w:ascii="仿宋" w:hAnsi="仿宋" w:eastAsia="仿宋" w:cs="仿宋"/>
          <w:bCs/>
          <w:color w:val="000000"/>
          <w:sz w:val="24"/>
          <w:szCs w:val="24"/>
        </w:rPr>
        <w:t>D.通过协商以上三种都可以</w:t>
      </w:r>
    </w:p>
    <w:p w14:paraId="7612BCD6">
      <w:pPr>
        <w:adjustRightInd w:val="0"/>
        <w:snapToGrid w:val="0"/>
        <w:rPr>
          <w:rFonts w:ascii="仿宋" w:hAnsi="仿宋" w:eastAsia="仿宋" w:cs="仿宋"/>
          <w:bCs/>
          <w:color w:val="000000"/>
          <w:sz w:val="24"/>
          <w:szCs w:val="24"/>
        </w:rPr>
      </w:pPr>
    </w:p>
    <w:p w14:paraId="47E34F42">
      <w:pPr>
        <w:pStyle w:val="8"/>
        <w:numPr>
          <w:ilvl w:val="0"/>
          <w:numId w:val="0"/>
        </w:numPr>
        <w:snapToGrid w:val="0"/>
        <w:ind w:leftChars="0"/>
        <w:rPr>
          <w:rFonts w:ascii="仿宋" w:hAnsi="仿宋" w:eastAsia="仿宋" w:cs="仿宋"/>
          <w:bCs/>
          <w:color w:val="000000"/>
          <w:sz w:val="24"/>
          <w:szCs w:val="24"/>
        </w:rPr>
      </w:pPr>
      <w:r>
        <w:rPr>
          <w:rFonts w:hint="eastAsia" w:ascii="仿宋" w:hAnsi="仿宋" w:eastAsia="仿宋" w:cs="仿宋"/>
          <w:bCs/>
          <w:color w:val="000000"/>
          <w:sz w:val="24"/>
          <w:szCs w:val="24"/>
          <w:lang w:val="en-US" w:eastAsia="zh-CN"/>
        </w:rPr>
        <w:t>28.</w:t>
      </w:r>
      <w:r>
        <w:rPr>
          <w:rFonts w:hint="eastAsia" w:ascii="仿宋" w:hAnsi="仿宋" w:eastAsia="仿宋" w:cs="仿宋"/>
          <w:bCs/>
          <w:color w:val="000000"/>
          <w:sz w:val="24"/>
          <w:szCs w:val="24"/>
        </w:rPr>
        <w:t>经营者应建立车辆返修与抱怨处理制度，做好车辆返修与抱怨处理记录，对返修与抱怨项目进行（   ），制订和落实应对和改进措施。</w:t>
      </w:r>
    </w:p>
    <w:p w14:paraId="76647801">
      <w:pPr>
        <w:adjustRightInd w:val="0"/>
        <w:snapToGrid w:val="0"/>
        <w:rPr>
          <w:rFonts w:ascii="仿宋" w:hAnsi="仿宋" w:eastAsia="仿宋" w:cs="仿宋"/>
          <w:bCs/>
          <w:color w:val="000000"/>
          <w:sz w:val="24"/>
          <w:szCs w:val="24"/>
        </w:rPr>
      </w:pPr>
      <w:r>
        <w:rPr>
          <w:rFonts w:hint="eastAsia" w:ascii="仿宋" w:hAnsi="仿宋" w:eastAsia="仿宋" w:cs="仿宋"/>
          <w:bCs/>
          <w:color w:val="000000"/>
          <w:sz w:val="24"/>
          <w:szCs w:val="24"/>
        </w:rPr>
        <w:t>A.跟踪</w:t>
      </w:r>
    </w:p>
    <w:p w14:paraId="075CC730">
      <w:pPr>
        <w:adjustRightInd w:val="0"/>
        <w:snapToGrid w:val="0"/>
        <w:rPr>
          <w:rFonts w:ascii="仿宋" w:hAnsi="仿宋" w:eastAsia="仿宋" w:cs="仿宋"/>
          <w:bCs/>
          <w:color w:val="000000"/>
          <w:sz w:val="24"/>
          <w:szCs w:val="24"/>
        </w:rPr>
      </w:pPr>
      <w:r>
        <w:rPr>
          <w:rFonts w:hint="eastAsia" w:ascii="仿宋" w:hAnsi="仿宋" w:eastAsia="仿宋" w:cs="仿宋"/>
          <w:bCs/>
          <w:color w:val="000000"/>
          <w:sz w:val="24"/>
          <w:szCs w:val="24"/>
        </w:rPr>
        <w:t>B.分析</w:t>
      </w:r>
    </w:p>
    <w:p w14:paraId="0D5223A1">
      <w:pPr>
        <w:adjustRightInd w:val="0"/>
        <w:snapToGrid w:val="0"/>
        <w:rPr>
          <w:rFonts w:ascii="仿宋" w:hAnsi="仿宋" w:eastAsia="仿宋" w:cs="仿宋"/>
          <w:bCs/>
          <w:color w:val="000000"/>
          <w:sz w:val="24"/>
          <w:szCs w:val="24"/>
        </w:rPr>
      </w:pPr>
      <w:r>
        <w:rPr>
          <w:rFonts w:hint="eastAsia" w:ascii="仿宋" w:hAnsi="仿宋" w:eastAsia="仿宋" w:cs="仿宋"/>
          <w:bCs/>
          <w:color w:val="000000"/>
          <w:sz w:val="24"/>
          <w:szCs w:val="24"/>
        </w:rPr>
        <w:t>C.回访</w:t>
      </w:r>
    </w:p>
    <w:p w14:paraId="232D8AE4">
      <w:pPr>
        <w:adjustRightInd w:val="0"/>
        <w:snapToGrid w:val="0"/>
        <w:rPr>
          <w:rFonts w:ascii="仿宋" w:hAnsi="仿宋" w:eastAsia="仿宋" w:cs="仿宋"/>
          <w:bCs/>
          <w:color w:val="000000"/>
          <w:sz w:val="24"/>
          <w:szCs w:val="24"/>
        </w:rPr>
      </w:pPr>
      <w:r>
        <w:rPr>
          <w:rFonts w:hint="eastAsia" w:ascii="仿宋" w:hAnsi="仿宋" w:eastAsia="仿宋" w:cs="仿宋"/>
          <w:bCs/>
          <w:color w:val="000000"/>
          <w:sz w:val="24"/>
          <w:szCs w:val="24"/>
        </w:rPr>
        <w:t>D.总结</w:t>
      </w:r>
    </w:p>
    <w:p w14:paraId="273199EB">
      <w:pPr>
        <w:adjustRightInd w:val="0"/>
        <w:snapToGrid w:val="0"/>
        <w:rPr>
          <w:rFonts w:ascii="仿宋" w:hAnsi="仿宋" w:eastAsia="仿宋" w:cs="仿宋"/>
          <w:b/>
          <w:color w:val="000000"/>
          <w:sz w:val="24"/>
          <w:szCs w:val="24"/>
          <w:u w:val="single"/>
        </w:rPr>
      </w:pPr>
    </w:p>
    <w:p w14:paraId="34EA9A39">
      <w:pPr>
        <w:pStyle w:val="8"/>
        <w:numPr>
          <w:ilvl w:val="0"/>
          <w:numId w:val="0"/>
        </w:numPr>
        <w:snapToGrid w:val="0"/>
        <w:ind w:leftChars="0"/>
        <w:rPr>
          <w:rFonts w:ascii="仿宋" w:hAnsi="仿宋" w:eastAsia="仿宋" w:cs="仿宋"/>
          <w:bCs/>
          <w:color w:val="000000"/>
          <w:sz w:val="24"/>
          <w:szCs w:val="24"/>
        </w:rPr>
      </w:pPr>
      <w:r>
        <w:rPr>
          <w:rFonts w:hint="eastAsia" w:ascii="仿宋" w:hAnsi="仿宋" w:eastAsia="仿宋" w:cs="仿宋"/>
          <w:bCs/>
          <w:color w:val="000000"/>
          <w:sz w:val="24"/>
          <w:szCs w:val="24"/>
          <w:lang w:val="en-US" w:eastAsia="zh-CN"/>
        </w:rPr>
        <w:t>29.</w:t>
      </w:r>
      <w:r>
        <w:rPr>
          <w:rFonts w:hint="eastAsia" w:ascii="仿宋" w:hAnsi="仿宋" w:eastAsia="仿宋" w:cs="仿宋"/>
          <w:bCs/>
          <w:color w:val="000000"/>
          <w:sz w:val="24"/>
          <w:szCs w:val="24"/>
        </w:rPr>
        <w:t>在质量保证期和承诺的质量保证期内，车辆出现返修时，经营者应安排专人对车辆进行检验确认，确属维修质量问题的，应及时（   ），不得故意拖延或无理拒绝，并按照竣工出厂时间重新计算返修项目质量保证期。</w:t>
      </w:r>
    </w:p>
    <w:p w14:paraId="272B4BFC">
      <w:pPr>
        <w:adjustRightInd w:val="0"/>
        <w:snapToGrid w:val="0"/>
        <w:rPr>
          <w:rFonts w:ascii="仿宋" w:hAnsi="仿宋" w:eastAsia="仿宋" w:cs="仿宋"/>
          <w:bCs/>
          <w:color w:val="000000"/>
          <w:sz w:val="24"/>
          <w:szCs w:val="24"/>
        </w:rPr>
      </w:pPr>
      <w:r>
        <w:rPr>
          <w:rFonts w:hint="eastAsia" w:ascii="仿宋" w:hAnsi="仿宋" w:eastAsia="仿宋" w:cs="仿宋"/>
          <w:bCs/>
          <w:color w:val="000000"/>
          <w:sz w:val="24"/>
          <w:szCs w:val="24"/>
        </w:rPr>
        <w:t>A.有偿返修</w:t>
      </w:r>
    </w:p>
    <w:p w14:paraId="430EBCC4">
      <w:pPr>
        <w:adjustRightInd w:val="0"/>
        <w:snapToGrid w:val="0"/>
        <w:rPr>
          <w:rFonts w:ascii="仿宋" w:hAnsi="仿宋" w:eastAsia="仿宋" w:cs="仿宋"/>
          <w:bCs/>
          <w:color w:val="000000"/>
          <w:sz w:val="24"/>
          <w:szCs w:val="24"/>
        </w:rPr>
      </w:pPr>
      <w:r>
        <w:rPr>
          <w:rFonts w:hint="eastAsia" w:ascii="仿宋" w:hAnsi="仿宋" w:eastAsia="仿宋" w:cs="仿宋"/>
          <w:bCs/>
          <w:color w:val="000000"/>
          <w:sz w:val="24"/>
          <w:szCs w:val="24"/>
        </w:rPr>
        <w:t>B.安排专人维修</w:t>
      </w:r>
    </w:p>
    <w:p w14:paraId="276C8A37">
      <w:pPr>
        <w:adjustRightInd w:val="0"/>
        <w:snapToGrid w:val="0"/>
        <w:rPr>
          <w:rFonts w:ascii="仿宋" w:hAnsi="仿宋" w:eastAsia="仿宋" w:cs="仿宋"/>
          <w:bCs/>
          <w:color w:val="000000"/>
          <w:sz w:val="24"/>
          <w:szCs w:val="24"/>
        </w:rPr>
      </w:pPr>
      <w:r>
        <w:rPr>
          <w:rFonts w:hint="eastAsia" w:ascii="仿宋" w:hAnsi="仿宋" w:eastAsia="仿宋" w:cs="仿宋"/>
          <w:bCs/>
          <w:color w:val="000000"/>
          <w:sz w:val="24"/>
          <w:szCs w:val="24"/>
        </w:rPr>
        <w:t>C.做好托修人工作</w:t>
      </w:r>
    </w:p>
    <w:p w14:paraId="09FF1FC0">
      <w:pPr>
        <w:adjustRightInd w:val="0"/>
        <w:snapToGrid w:val="0"/>
        <w:rPr>
          <w:rFonts w:ascii="仿宋" w:hAnsi="仿宋" w:eastAsia="仿宋" w:cs="仿宋"/>
          <w:bCs/>
          <w:color w:val="000000"/>
          <w:sz w:val="24"/>
          <w:szCs w:val="24"/>
        </w:rPr>
      </w:pPr>
      <w:r>
        <w:rPr>
          <w:rFonts w:hint="eastAsia" w:ascii="仿宋" w:hAnsi="仿宋" w:eastAsia="仿宋" w:cs="仿宋"/>
          <w:bCs/>
          <w:color w:val="000000"/>
          <w:sz w:val="24"/>
          <w:szCs w:val="24"/>
        </w:rPr>
        <w:t>D.无偿返修</w:t>
      </w:r>
    </w:p>
    <w:p w14:paraId="72DF0ACE">
      <w:pPr>
        <w:adjustRightInd w:val="0"/>
        <w:snapToGrid w:val="0"/>
        <w:rPr>
          <w:rFonts w:ascii="仿宋" w:hAnsi="仿宋" w:eastAsia="仿宋" w:cs="仿宋"/>
          <w:bCs/>
          <w:color w:val="000000"/>
          <w:sz w:val="24"/>
          <w:szCs w:val="24"/>
        </w:rPr>
      </w:pPr>
    </w:p>
    <w:p w14:paraId="71AE6623">
      <w:pPr>
        <w:pStyle w:val="8"/>
        <w:numPr>
          <w:ilvl w:val="0"/>
          <w:numId w:val="0"/>
        </w:numPr>
        <w:snapToGrid w:val="0"/>
        <w:ind w:leftChars="0"/>
        <w:rPr>
          <w:rFonts w:ascii="仿宋" w:hAnsi="仿宋" w:eastAsia="仿宋" w:cs="仿宋"/>
          <w:bCs/>
          <w:color w:val="000000"/>
          <w:sz w:val="24"/>
          <w:szCs w:val="24"/>
        </w:rPr>
      </w:pPr>
      <w:r>
        <w:rPr>
          <w:rFonts w:hint="eastAsia" w:ascii="仿宋" w:hAnsi="仿宋" w:eastAsia="仿宋" w:cs="仿宋"/>
          <w:bCs/>
          <w:color w:val="000000"/>
          <w:sz w:val="24"/>
          <w:szCs w:val="24"/>
          <w:lang w:val="en-US" w:eastAsia="zh-CN"/>
        </w:rPr>
        <w:t>30.</w:t>
      </w:r>
      <w:r>
        <w:rPr>
          <w:rFonts w:hint="eastAsia" w:ascii="仿宋" w:hAnsi="仿宋" w:eastAsia="仿宋" w:cs="仿宋"/>
          <w:bCs/>
          <w:color w:val="000000"/>
          <w:sz w:val="24"/>
          <w:szCs w:val="24"/>
        </w:rPr>
        <w:t>经营者应留存返修和抱怨办理的记录，并定期进行（   ）。</w:t>
      </w:r>
      <w:r>
        <w:rPr>
          <w:rFonts w:hint="eastAsia" w:ascii="仿宋" w:hAnsi="仿宋" w:eastAsia="仿宋" w:cs="仿宋"/>
          <w:bCs/>
          <w:color w:val="000000"/>
          <w:sz w:val="24"/>
          <w:szCs w:val="24"/>
          <w:vertAlign w:val="subscript"/>
        </w:rPr>
        <w:t xml:space="preserve">                             </w:t>
      </w:r>
    </w:p>
    <w:p w14:paraId="4A913CBB">
      <w:pPr>
        <w:tabs>
          <w:tab w:val="left" w:pos="-180"/>
        </w:tabs>
        <w:adjustRightInd w:val="0"/>
        <w:snapToGrid w:val="0"/>
        <w:rPr>
          <w:rFonts w:ascii="仿宋" w:hAnsi="仿宋" w:eastAsia="仿宋" w:cs="仿宋"/>
          <w:bCs/>
          <w:color w:val="000000"/>
          <w:sz w:val="24"/>
          <w:szCs w:val="24"/>
        </w:rPr>
      </w:pPr>
      <w:r>
        <w:rPr>
          <w:rFonts w:hint="eastAsia" w:ascii="仿宋" w:hAnsi="仿宋" w:eastAsia="仿宋" w:cs="仿宋"/>
          <w:bCs/>
          <w:color w:val="000000"/>
          <w:sz w:val="24"/>
          <w:szCs w:val="24"/>
        </w:rPr>
        <w:t>A.分析、总结</w:t>
      </w:r>
    </w:p>
    <w:p w14:paraId="40D3C10D">
      <w:pPr>
        <w:tabs>
          <w:tab w:val="left" w:pos="-180"/>
        </w:tabs>
        <w:adjustRightInd w:val="0"/>
        <w:snapToGrid w:val="0"/>
        <w:rPr>
          <w:rFonts w:ascii="仿宋" w:hAnsi="仿宋" w:eastAsia="仿宋" w:cs="仿宋"/>
          <w:bCs/>
          <w:color w:val="000000"/>
          <w:sz w:val="24"/>
          <w:szCs w:val="24"/>
        </w:rPr>
      </w:pPr>
      <w:r>
        <w:rPr>
          <w:rFonts w:hint="eastAsia" w:ascii="仿宋" w:hAnsi="仿宋" w:eastAsia="仿宋" w:cs="仿宋"/>
          <w:bCs/>
          <w:color w:val="000000"/>
          <w:sz w:val="24"/>
          <w:szCs w:val="24"/>
        </w:rPr>
        <w:t>B.分析</w:t>
      </w:r>
    </w:p>
    <w:p w14:paraId="16A1F7E0">
      <w:pPr>
        <w:tabs>
          <w:tab w:val="left" w:pos="-180"/>
        </w:tabs>
        <w:adjustRightInd w:val="0"/>
        <w:snapToGrid w:val="0"/>
        <w:rPr>
          <w:rFonts w:ascii="仿宋" w:hAnsi="仿宋" w:eastAsia="仿宋" w:cs="仿宋"/>
          <w:bCs/>
          <w:color w:val="000000"/>
          <w:sz w:val="24"/>
          <w:szCs w:val="24"/>
        </w:rPr>
      </w:pPr>
      <w:r>
        <w:rPr>
          <w:rFonts w:hint="eastAsia" w:ascii="仿宋" w:hAnsi="仿宋" w:eastAsia="仿宋" w:cs="仿宋"/>
          <w:bCs/>
          <w:color w:val="000000"/>
          <w:sz w:val="24"/>
          <w:szCs w:val="24"/>
        </w:rPr>
        <w:t>C.总结</w:t>
      </w:r>
    </w:p>
    <w:p w14:paraId="5EAF1248">
      <w:pPr>
        <w:tabs>
          <w:tab w:val="left" w:pos="-180"/>
        </w:tabs>
        <w:adjustRightInd w:val="0"/>
        <w:snapToGrid w:val="0"/>
        <w:rPr>
          <w:rFonts w:ascii="仿宋" w:hAnsi="仿宋" w:eastAsia="仿宋" w:cs="仿宋"/>
          <w:bCs/>
          <w:color w:val="000000"/>
          <w:sz w:val="24"/>
          <w:szCs w:val="24"/>
        </w:rPr>
      </w:pPr>
      <w:r>
        <w:rPr>
          <w:rFonts w:hint="eastAsia" w:ascii="仿宋" w:hAnsi="仿宋" w:eastAsia="仿宋" w:cs="仿宋"/>
          <w:bCs/>
          <w:color w:val="000000"/>
          <w:sz w:val="24"/>
          <w:szCs w:val="24"/>
        </w:rPr>
        <w:t>D.回访</w:t>
      </w:r>
    </w:p>
    <w:p w14:paraId="7D6F2223">
      <w:pPr>
        <w:tabs>
          <w:tab w:val="left" w:pos="-180"/>
        </w:tabs>
        <w:adjustRightInd w:val="0"/>
        <w:snapToGrid w:val="0"/>
        <w:rPr>
          <w:rFonts w:ascii="仿宋" w:hAnsi="仿宋" w:eastAsia="仿宋" w:cs="仿宋"/>
          <w:b/>
          <w:color w:val="000000"/>
          <w:sz w:val="24"/>
          <w:szCs w:val="24"/>
        </w:rPr>
      </w:pPr>
    </w:p>
    <w:p w14:paraId="2B7D9CD1">
      <w:pPr>
        <w:pStyle w:val="8"/>
        <w:numPr>
          <w:ilvl w:val="0"/>
          <w:numId w:val="0"/>
        </w:numPr>
        <w:snapToGrid w:val="0"/>
        <w:ind w:leftChars="0"/>
        <w:rPr>
          <w:rFonts w:ascii="仿宋" w:hAnsi="仿宋" w:eastAsia="仿宋" w:cs="仿宋"/>
          <w:color w:val="000000"/>
          <w:sz w:val="24"/>
          <w:szCs w:val="24"/>
          <w:lang w:val="zh-CN"/>
        </w:rPr>
      </w:pPr>
      <w:r>
        <w:rPr>
          <w:rFonts w:hint="eastAsia" w:ascii="仿宋" w:hAnsi="仿宋" w:eastAsia="仿宋" w:cs="仿宋"/>
          <w:color w:val="000000"/>
          <w:sz w:val="24"/>
          <w:szCs w:val="24"/>
          <w:lang w:val="en-US" w:eastAsia="zh-CN"/>
        </w:rPr>
        <w:t>31.</w:t>
      </w:r>
      <w:r>
        <w:rPr>
          <w:rFonts w:hint="eastAsia" w:ascii="仿宋" w:hAnsi="仿宋" w:eastAsia="仿宋" w:cs="仿宋"/>
          <w:color w:val="000000"/>
          <w:sz w:val="24"/>
          <w:szCs w:val="24"/>
          <w:lang w:val="zh-CN"/>
        </w:rPr>
        <w:t>经营者应建立教育培训制度，制订并实施培训计划，做好培训记录，对培训效果实施（</w:t>
      </w:r>
      <w:r>
        <w:rPr>
          <w:rFonts w:hint="eastAsia" w:ascii="仿宋" w:hAnsi="仿宋" w:eastAsia="仿宋" w:cs="仿宋"/>
          <w:color w:val="000000"/>
          <w:sz w:val="24"/>
          <w:szCs w:val="24"/>
        </w:rPr>
        <w:t xml:space="preserve">   </w:t>
      </w:r>
      <w:r>
        <w:rPr>
          <w:rFonts w:hint="eastAsia" w:ascii="仿宋" w:hAnsi="仿宋" w:eastAsia="仿宋" w:cs="仿宋"/>
          <w:color w:val="000000"/>
          <w:sz w:val="24"/>
          <w:szCs w:val="24"/>
          <w:lang w:val="zh-CN"/>
        </w:rPr>
        <w:t>）评估。</w:t>
      </w:r>
    </w:p>
    <w:p w14:paraId="0CF5BA65">
      <w:pPr>
        <w:adjustRightInd w:val="0"/>
        <w:snapToGrid w:val="0"/>
        <w:rPr>
          <w:rFonts w:ascii="仿宋" w:hAnsi="仿宋" w:eastAsia="仿宋" w:cs="仿宋"/>
          <w:bCs/>
          <w:color w:val="000000"/>
          <w:sz w:val="24"/>
          <w:szCs w:val="24"/>
        </w:rPr>
      </w:pPr>
      <w:r>
        <w:rPr>
          <w:rFonts w:hint="eastAsia" w:ascii="仿宋" w:hAnsi="仿宋" w:eastAsia="仿宋" w:cs="仿宋"/>
          <w:bCs/>
          <w:color w:val="000000"/>
          <w:sz w:val="24"/>
          <w:szCs w:val="24"/>
        </w:rPr>
        <w:t>A.学习过程</w:t>
      </w:r>
    </w:p>
    <w:p w14:paraId="49FC7E92">
      <w:pPr>
        <w:adjustRightInd w:val="0"/>
        <w:snapToGrid w:val="0"/>
        <w:rPr>
          <w:rFonts w:ascii="仿宋" w:hAnsi="仿宋" w:eastAsia="仿宋" w:cs="仿宋"/>
          <w:bCs/>
          <w:color w:val="000000"/>
          <w:sz w:val="24"/>
          <w:szCs w:val="24"/>
        </w:rPr>
      </w:pPr>
      <w:r>
        <w:rPr>
          <w:rFonts w:hint="eastAsia" w:ascii="仿宋" w:hAnsi="仿宋" w:eastAsia="仿宋" w:cs="仿宋"/>
          <w:bCs/>
          <w:color w:val="000000"/>
          <w:sz w:val="24"/>
          <w:szCs w:val="24"/>
        </w:rPr>
        <w:t>B.考核</w:t>
      </w:r>
    </w:p>
    <w:p w14:paraId="7690849F">
      <w:pPr>
        <w:adjustRightInd w:val="0"/>
        <w:snapToGrid w:val="0"/>
        <w:rPr>
          <w:rFonts w:ascii="仿宋" w:hAnsi="仿宋" w:eastAsia="仿宋" w:cs="仿宋"/>
          <w:bCs/>
          <w:color w:val="000000"/>
          <w:sz w:val="24"/>
          <w:szCs w:val="24"/>
        </w:rPr>
      </w:pPr>
      <w:r>
        <w:rPr>
          <w:rFonts w:hint="eastAsia" w:ascii="仿宋" w:hAnsi="仿宋" w:eastAsia="仿宋" w:cs="仿宋"/>
          <w:bCs/>
          <w:color w:val="000000"/>
          <w:sz w:val="24"/>
          <w:szCs w:val="24"/>
        </w:rPr>
        <w:t>C.培训师意见</w:t>
      </w:r>
    </w:p>
    <w:p w14:paraId="213CC2F2">
      <w:pPr>
        <w:adjustRightInd w:val="0"/>
        <w:snapToGrid w:val="0"/>
        <w:rPr>
          <w:rFonts w:ascii="仿宋" w:hAnsi="仿宋" w:eastAsia="仿宋" w:cs="仿宋"/>
          <w:bCs/>
          <w:color w:val="000000"/>
          <w:sz w:val="24"/>
          <w:szCs w:val="24"/>
        </w:rPr>
      </w:pPr>
      <w:r>
        <w:rPr>
          <w:rFonts w:hint="eastAsia" w:ascii="仿宋" w:hAnsi="仿宋" w:eastAsia="仿宋" w:cs="仿宋"/>
          <w:bCs/>
          <w:color w:val="000000"/>
          <w:sz w:val="24"/>
          <w:szCs w:val="24"/>
        </w:rPr>
        <w:t>D.投票</w:t>
      </w:r>
    </w:p>
    <w:p w14:paraId="760A3221">
      <w:pPr>
        <w:adjustRightInd w:val="0"/>
        <w:snapToGrid w:val="0"/>
        <w:rPr>
          <w:rFonts w:ascii="仿宋" w:hAnsi="仿宋" w:eastAsia="仿宋" w:cs="仿宋"/>
          <w:b/>
          <w:bCs/>
          <w:color w:val="000000"/>
          <w:sz w:val="24"/>
          <w:szCs w:val="24"/>
          <w:lang w:val="zh-CN"/>
        </w:rPr>
      </w:pPr>
    </w:p>
    <w:p w14:paraId="00321DD8">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32.</w:t>
      </w:r>
      <w:r>
        <w:rPr>
          <w:rFonts w:hint="eastAsia" w:ascii="仿宋" w:hAnsi="仿宋" w:eastAsia="仿宋" w:cs="仿宋"/>
          <w:color w:val="000000"/>
          <w:sz w:val="24"/>
          <w:szCs w:val="24"/>
        </w:rPr>
        <w:t>经营者应加强对从业人员从业（   ），促进从业人员诚信、规范地从事机动车维修作业。</w:t>
      </w:r>
    </w:p>
    <w:p w14:paraId="1DAF92B4">
      <w:pPr>
        <w:autoSpaceDE w:val="0"/>
        <w:autoSpaceDN w:val="0"/>
        <w:adjustRightInd w:val="0"/>
        <w:snapToGrid w:val="0"/>
        <w:rPr>
          <w:rFonts w:ascii="仿宋" w:hAnsi="仿宋" w:eastAsia="仿宋" w:cs="仿宋"/>
          <w:color w:val="000000"/>
          <w:sz w:val="24"/>
          <w:szCs w:val="24"/>
        </w:rPr>
      </w:pPr>
      <w:r>
        <w:rPr>
          <w:rFonts w:hint="eastAsia" w:ascii="仿宋" w:hAnsi="仿宋" w:eastAsia="仿宋" w:cs="仿宋"/>
          <w:color w:val="000000"/>
          <w:sz w:val="24"/>
          <w:szCs w:val="24"/>
        </w:rPr>
        <w:t>A.行为管理</w:t>
      </w:r>
    </w:p>
    <w:p w14:paraId="739BD5CF">
      <w:pPr>
        <w:autoSpaceDE w:val="0"/>
        <w:autoSpaceDN w:val="0"/>
        <w:adjustRightInd w:val="0"/>
        <w:snapToGrid w:val="0"/>
        <w:rPr>
          <w:rFonts w:ascii="仿宋" w:hAnsi="仿宋" w:eastAsia="仿宋" w:cs="仿宋"/>
          <w:color w:val="000000"/>
          <w:sz w:val="24"/>
          <w:szCs w:val="24"/>
        </w:rPr>
      </w:pPr>
      <w:r>
        <w:rPr>
          <w:rFonts w:hint="eastAsia" w:ascii="仿宋" w:hAnsi="仿宋" w:eastAsia="仿宋" w:cs="仿宋"/>
          <w:color w:val="000000"/>
          <w:sz w:val="24"/>
          <w:szCs w:val="24"/>
        </w:rPr>
        <w:t>B.诚信管理</w:t>
      </w:r>
    </w:p>
    <w:p w14:paraId="3C666D4C">
      <w:pPr>
        <w:autoSpaceDE w:val="0"/>
        <w:autoSpaceDN w:val="0"/>
        <w:adjustRightInd w:val="0"/>
        <w:snapToGrid w:val="0"/>
        <w:rPr>
          <w:rFonts w:ascii="仿宋" w:hAnsi="仿宋" w:eastAsia="仿宋" w:cs="仿宋"/>
          <w:color w:val="000000"/>
          <w:sz w:val="24"/>
          <w:szCs w:val="24"/>
        </w:rPr>
      </w:pPr>
      <w:r>
        <w:rPr>
          <w:rFonts w:hint="eastAsia" w:ascii="仿宋" w:hAnsi="仿宋" w:eastAsia="仿宋" w:cs="仿宋"/>
          <w:color w:val="000000"/>
          <w:sz w:val="24"/>
          <w:szCs w:val="24"/>
        </w:rPr>
        <w:t>C.道德管理</w:t>
      </w:r>
    </w:p>
    <w:p w14:paraId="407BC344">
      <w:pPr>
        <w:autoSpaceDE w:val="0"/>
        <w:autoSpaceDN w:val="0"/>
        <w:adjustRightInd w:val="0"/>
        <w:snapToGrid w:val="0"/>
        <w:rPr>
          <w:rFonts w:ascii="仿宋" w:hAnsi="仿宋" w:eastAsia="仿宋" w:cs="仿宋"/>
          <w:color w:val="000000"/>
          <w:sz w:val="24"/>
          <w:szCs w:val="24"/>
        </w:rPr>
      </w:pPr>
      <w:r>
        <w:rPr>
          <w:rFonts w:hint="eastAsia" w:ascii="仿宋" w:hAnsi="仿宋" w:eastAsia="仿宋" w:cs="仿宋"/>
          <w:color w:val="000000"/>
          <w:sz w:val="24"/>
          <w:szCs w:val="24"/>
        </w:rPr>
        <w:t>D.素质管理</w:t>
      </w:r>
    </w:p>
    <w:p w14:paraId="5CC5F028">
      <w:pPr>
        <w:autoSpaceDE w:val="0"/>
        <w:autoSpaceDN w:val="0"/>
        <w:adjustRightInd w:val="0"/>
        <w:snapToGrid w:val="0"/>
        <w:rPr>
          <w:rFonts w:ascii="仿宋" w:hAnsi="仿宋" w:eastAsia="仿宋" w:cs="仿宋"/>
          <w:color w:val="000000"/>
          <w:sz w:val="24"/>
          <w:szCs w:val="24"/>
        </w:rPr>
      </w:pPr>
    </w:p>
    <w:p w14:paraId="309B0FF0">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33.</w:t>
      </w:r>
      <w:r>
        <w:rPr>
          <w:rFonts w:hint="eastAsia" w:ascii="仿宋" w:hAnsi="仿宋" w:eastAsia="仿宋" w:cs="仿宋"/>
          <w:color w:val="000000"/>
          <w:sz w:val="24"/>
          <w:szCs w:val="24"/>
        </w:rPr>
        <w:t>厂区应环境清洁、区域标志明显，重要区域应设立（   ）。</w:t>
      </w:r>
    </w:p>
    <w:p w14:paraId="47BF491F">
      <w:pPr>
        <w:snapToGrid w:val="0"/>
        <w:rPr>
          <w:rFonts w:ascii="仿宋" w:hAnsi="仿宋" w:eastAsia="仿宋" w:cs="仿宋"/>
          <w:color w:val="000000"/>
          <w:sz w:val="24"/>
          <w:szCs w:val="24"/>
        </w:rPr>
      </w:pPr>
      <w:r>
        <w:rPr>
          <w:rFonts w:hint="eastAsia" w:ascii="仿宋" w:hAnsi="仿宋" w:eastAsia="仿宋" w:cs="仿宋"/>
          <w:color w:val="000000"/>
          <w:sz w:val="24"/>
          <w:szCs w:val="24"/>
        </w:rPr>
        <w:t>A.警戒线</w:t>
      </w:r>
    </w:p>
    <w:p w14:paraId="1065096D">
      <w:pPr>
        <w:snapToGrid w:val="0"/>
        <w:rPr>
          <w:rFonts w:ascii="仿宋" w:hAnsi="仿宋" w:eastAsia="仿宋" w:cs="仿宋"/>
          <w:color w:val="000000"/>
          <w:sz w:val="24"/>
          <w:szCs w:val="24"/>
        </w:rPr>
      </w:pPr>
      <w:r>
        <w:rPr>
          <w:rFonts w:hint="eastAsia" w:ascii="仿宋" w:hAnsi="仿宋" w:eastAsia="仿宋" w:cs="仿宋"/>
          <w:color w:val="000000"/>
          <w:sz w:val="24"/>
          <w:szCs w:val="24"/>
        </w:rPr>
        <w:t>B.危险警示标志</w:t>
      </w:r>
    </w:p>
    <w:p w14:paraId="0F2741F0">
      <w:pPr>
        <w:snapToGrid w:val="0"/>
        <w:rPr>
          <w:rFonts w:ascii="仿宋" w:hAnsi="仿宋" w:eastAsia="仿宋" w:cs="仿宋"/>
          <w:color w:val="000000"/>
          <w:sz w:val="24"/>
          <w:szCs w:val="24"/>
        </w:rPr>
      </w:pPr>
      <w:r>
        <w:rPr>
          <w:rFonts w:hint="eastAsia" w:ascii="仿宋" w:hAnsi="仿宋" w:eastAsia="仿宋" w:cs="仿宋"/>
          <w:color w:val="000000"/>
          <w:sz w:val="24"/>
          <w:szCs w:val="24"/>
        </w:rPr>
        <w:t>C.安全警示标志</w:t>
      </w:r>
    </w:p>
    <w:p w14:paraId="70195586">
      <w:pPr>
        <w:snapToGrid w:val="0"/>
        <w:rPr>
          <w:rFonts w:ascii="仿宋" w:hAnsi="仿宋" w:eastAsia="仿宋" w:cs="仿宋"/>
          <w:color w:val="000000"/>
          <w:sz w:val="24"/>
          <w:szCs w:val="24"/>
        </w:rPr>
      </w:pPr>
      <w:r>
        <w:rPr>
          <w:rFonts w:hint="eastAsia" w:ascii="仿宋" w:hAnsi="仿宋" w:eastAsia="仿宋" w:cs="仿宋"/>
          <w:color w:val="000000"/>
          <w:sz w:val="24"/>
          <w:szCs w:val="24"/>
        </w:rPr>
        <w:t>D.警示标志</w:t>
      </w:r>
    </w:p>
    <w:p w14:paraId="7E4ED932">
      <w:pPr>
        <w:snapToGrid w:val="0"/>
        <w:rPr>
          <w:rFonts w:ascii="仿宋" w:hAnsi="仿宋" w:eastAsia="仿宋" w:cs="仿宋"/>
          <w:color w:val="000000"/>
          <w:sz w:val="24"/>
          <w:szCs w:val="24"/>
        </w:rPr>
      </w:pPr>
    </w:p>
    <w:p w14:paraId="31EF474E">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34.</w:t>
      </w:r>
      <w:r>
        <w:rPr>
          <w:rFonts w:hint="eastAsia" w:ascii="仿宋" w:hAnsi="仿宋" w:eastAsia="仿宋" w:cs="仿宋"/>
          <w:color w:val="000000"/>
          <w:sz w:val="24"/>
          <w:szCs w:val="24"/>
        </w:rPr>
        <w:t>厂区地面应平整坚实，道路应满足（   ）及服务车辆通行的要求。</w:t>
      </w:r>
    </w:p>
    <w:p w14:paraId="438F43CB">
      <w:pPr>
        <w:snapToGrid w:val="0"/>
        <w:rPr>
          <w:rFonts w:ascii="仿宋" w:hAnsi="仿宋" w:eastAsia="仿宋" w:cs="仿宋"/>
          <w:color w:val="000000"/>
          <w:sz w:val="24"/>
          <w:szCs w:val="24"/>
        </w:rPr>
      </w:pPr>
      <w:r>
        <w:rPr>
          <w:rFonts w:hint="eastAsia" w:ascii="仿宋" w:hAnsi="仿宋" w:eastAsia="仿宋" w:cs="仿宋"/>
          <w:color w:val="000000"/>
          <w:sz w:val="24"/>
          <w:szCs w:val="24"/>
        </w:rPr>
        <w:t>A.消防</w:t>
      </w:r>
    </w:p>
    <w:p w14:paraId="6A288F05">
      <w:pPr>
        <w:snapToGrid w:val="0"/>
        <w:rPr>
          <w:rFonts w:ascii="仿宋" w:hAnsi="仿宋" w:eastAsia="仿宋" w:cs="仿宋"/>
          <w:color w:val="000000"/>
          <w:sz w:val="24"/>
          <w:szCs w:val="24"/>
        </w:rPr>
      </w:pPr>
      <w:r>
        <w:rPr>
          <w:rFonts w:hint="eastAsia" w:ascii="仿宋" w:hAnsi="仿宋" w:eastAsia="仿宋" w:cs="仿宋"/>
          <w:color w:val="000000"/>
          <w:sz w:val="24"/>
          <w:szCs w:val="24"/>
        </w:rPr>
        <w:t>B.拖车</w:t>
      </w:r>
    </w:p>
    <w:p w14:paraId="3103AF93">
      <w:pPr>
        <w:snapToGrid w:val="0"/>
        <w:rPr>
          <w:rFonts w:ascii="仿宋" w:hAnsi="仿宋" w:eastAsia="仿宋" w:cs="仿宋"/>
          <w:color w:val="000000"/>
          <w:sz w:val="24"/>
          <w:szCs w:val="24"/>
        </w:rPr>
      </w:pPr>
      <w:r>
        <w:rPr>
          <w:rFonts w:hint="eastAsia" w:ascii="仿宋" w:hAnsi="仿宋" w:eastAsia="仿宋" w:cs="仿宋"/>
          <w:color w:val="000000"/>
          <w:sz w:val="24"/>
          <w:szCs w:val="24"/>
        </w:rPr>
        <w:t>C.警车</w:t>
      </w:r>
    </w:p>
    <w:p w14:paraId="75735E6F">
      <w:pPr>
        <w:snapToGrid w:val="0"/>
        <w:rPr>
          <w:rFonts w:ascii="仿宋" w:hAnsi="仿宋" w:eastAsia="仿宋" w:cs="仿宋"/>
          <w:color w:val="000000"/>
          <w:sz w:val="24"/>
          <w:szCs w:val="24"/>
        </w:rPr>
      </w:pPr>
      <w:r>
        <w:rPr>
          <w:rFonts w:hint="eastAsia" w:ascii="仿宋" w:hAnsi="仿宋" w:eastAsia="仿宋" w:cs="仿宋"/>
          <w:color w:val="000000"/>
          <w:sz w:val="24"/>
          <w:szCs w:val="24"/>
        </w:rPr>
        <w:t>D.工程车</w:t>
      </w:r>
    </w:p>
    <w:p w14:paraId="60843972">
      <w:pPr>
        <w:snapToGrid w:val="0"/>
        <w:rPr>
          <w:rFonts w:ascii="仿宋" w:hAnsi="仿宋" w:eastAsia="仿宋" w:cs="仿宋"/>
          <w:color w:val="000000"/>
          <w:sz w:val="24"/>
          <w:szCs w:val="24"/>
        </w:rPr>
      </w:pPr>
    </w:p>
    <w:p w14:paraId="4B9CA5AD">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35.</w:t>
      </w:r>
      <w:r>
        <w:rPr>
          <w:rFonts w:hint="eastAsia" w:ascii="仿宋" w:hAnsi="仿宋" w:eastAsia="仿宋" w:cs="仿宋"/>
          <w:color w:val="000000"/>
          <w:sz w:val="24"/>
          <w:szCs w:val="24"/>
        </w:rPr>
        <w:t>在维修作业区应设置消防安全标志、疏散标志及（   ）。</w:t>
      </w:r>
    </w:p>
    <w:p w14:paraId="538CC0D4">
      <w:pPr>
        <w:snapToGrid w:val="0"/>
        <w:rPr>
          <w:rFonts w:ascii="仿宋" w:hAnsi="仿宋" w:eastAsia="仿宋" w:cs="仿宋"/>
          <w:color w:val="000000"/>
          <w:sz w:val="24"/>
          <w:szCs w:val="24"/>
        </w:rPr>
      </w:pPr>
      <w:r>
        <w:rPr>
          <w:rFonts w:hint="eastAsia" w:ascii="仿宋" w:hAnsi="仿宋" w:eastAsia="仿宋" w:cs="仿宋"/>
          <w:color w:val="000000"/>
          <w:sz w:val="24"/>
          <w:szCs w:val="24"/>
        </w:rPr>
        <w:t>A.灭火器</w:t>
      </w:r>
    </w:p>
    <w:p w14:paraId="59CE5CD5">
      <w:pPr>
        <w:snapToGrid w:val="0"/>
        <w:rPr>
          <w:rFonts w:ascii="仿宋" w:hAnsi="仿宋" w:eastAsia="仿宋" w:cs="仿宋"/>
          <w:color w:val="000000"/>
          <w:sz w:val="24"/>
          <w:szCs w:val="24"/>
        </w:rPr>
      </w:pPr>
      <w:r>
        <w:rPr>
          <w:rFonts w:hint="eastAsia" w:ascii="仿宋" w:hAnsi="仿宋" w:eastAsia="仿宋" w:cs="仿宋"/>
          <w:color w:val="000000"/>
          <w:sz w:val="24"/>
          <w:szCs w:val="24"/>
        </w:rPr>
        <w:t>B.AED</w:t>
      </w:r>
    </w:p>
    <w:p w14:paraId="5CCC2CB9">
      <w:pPr>
        <w:snapToGrid w:val="0"/>
        <w:rPr>
          <w:rFonts w:ascii="仿宋" w:hAnsi="仿宋" w:eastAsia="仿宋" w:cs="仿宋"/>
          <w:color w:val="000000"/>
          <w:sz w:val="24"/>
          <w:szCs w:val="24"/>
        </w:rPr>
      </w:pPr>
      <w:r>
        <w:rPr>
          <w:rFonts w:hint="eastAsia" w:ascii="仿宋" w:hAnsi="仿宋" w:eastAsia="仿宋" w:cs="仿宋"/>
          <w:color w:val="000000"/>
          <w:sz w:val="24"/>
          <w:szCs w:val="24"/>
        </w:rPr>
        <w:t>C.应急照明灯</w:t>
      </w:r>
    </w:p>
    <w:p w14:paraId="1FDC8AC7">
      <w:pPr>
        <w:snapToGrid w:val="0"/>
        <w:rPr>
          <w:rFonts w:ascii="仿宋" w:hAnsi="仿宋" w:eastAsia="仿宋" w:cs="仿宋"/>
          <w:color w:val="000000"/>
          <w:sz w:val="24"/>
          <w:szCs w:val="24"/>
        </w:rPr>
      </w:pPr>
      <w:r>
        <w:rPr>
          <w:rFonts w:hint="eastAsia" w:ascii="仿宋" w:hAnsi="仿宋" w:eastAsia="仿宋" w:cs="仿宋"/>
          <w:color w:val="000000"/>
          <w:sz w:val="24"/>
          <w:szCs w:val="24"/>
        </w:rPr>
        <w:t>D.警戒线</w:t>
      </w:r>
    </w:p>
    <w:p w14:paraId="17E32588">
      <w:pPr>
        <w:snapToGrid w:val="0"/>
        <w:ind w:firstLine="480" w:firstLineChars="200"/>
        <w:rPr>
          <w:rFonts w:ascii="仿宋" w:hAnsi="仿宋" w:eastAsia="仿宋" w:cs="仿宋"/>
          <w:color w:val="000000"/>
          <w:sz w:val="24"/>
          <w:szCs w:val="24"/>
        </w:rPr>
      </w:pPr>
    </w:p>
    <w:p w14:paraId="00238B48">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36.</w:t>
      </w:r>
      <w:r>
        <w:rPr>
          <w:rFonts w:hint="eastAsia" w:ascii="仿宋" w:hAnsi="仿宋" w:eastAsia="仿宋" w:cs="仿宋"/>
          <w:color w:val="000000"/>
          <w:sz w:val="24"/>
          <w:szCs w:val="24"/>
        </w:rPr>
        <w:t>经营者应建立设备档案，并及时（   ）档案信息。</w:t>
      </w:r>
    </w:p>
    <w:p w14:paraId="6EA2F776">
      <w:pPr>
        <w:snapToGrid w:val="0"/>
        <w:rPr>
          <w:rFonts w:ascii="仿宋" w:hAnsi="仿宋" w:eastAsia="仿宋" w:cs="仿宋"/>
          <w:color w:val="000000"/>
          <w:sz w:val="24"/>
          <w:szCs w:val="24"/>
        </w:rPr>
      </w:pPr>
      <w:r>
        <w:rPr>
          <w:rFonts w:hint="eastAsia" w:ascii="仿宋" w:hAnsi="仿宋" w:eastAsia="仿宋" w:cs="仿宋"/>
          <w:color w:val="000000"/>
          <w:sz w:val="24"/>
          <w:szCs w:val="24"/>
        </w:rPr>
        <w:t>A.更新</w:t>
      </w:r>
    </w:p>
    <w:p w14:paraId="7CFC4D72">
      <w:pPr>
        <w:snapToGrid w:val="0"/>
        <w:rPr>
          <w:rFonts w:ascii="仿宋" w:hAnsi="仿宋" w:eastAsia="仿宋" w:cs="仿宋"/>
          <w:color w:val="000000"/>
          <w:sz w:val="24"/>
          <w:szCs w:val="24"/>
        </w:rPr>
      </w:pPr>
      <w:r>
        <w:rPr>
          <w:rFonts w:hint="eastAsia" w:ascii="仿宋" w:hAnsi="仿宋" w:eastAsia="仿宋" w:cs="仿宋"/>
          <w:color w:val="000000"/>
          <w:sz w:val="24"/>
          <w:szCs w:val="24"/>
        </w:rPr>
        <w:t>B.评估</w:t>
      </w:r>
    </w:p>
    <w:p w14:paraId="76340612">
      <w:pPr>
        <w:snapToGrid w:val="0"/>
        <w:rPr>
          <w:rFonts w:ascii="仿宋" w:hAnsi="仿宋" w:eastAsia="仿宋" w:cs="仿宋"/>
          <w:color w:val="000000"/>
          <w:sz w:val="24"/>
          <w:szCs w:val="24"/>
        </w:rPr>
      </w:pPr>
      <w:r>
        <w:rPr>
          <w:rFonts w:hint="eastAsia" w:ascii="仿宋" w:hAnsi="仿宋" w:eastAsia="仿宋" w:cs="仿宋"/>
          <w:color w:val="000000"/>
          <w:sz w:val="24"/>
          <w:szCs w:val="24"/>
        </w:rPr>
        <w:t>C.替换</w:t>
      </w:r>
    </w:p>
    <w:p w14:paraId="44D9E3E3">
      <w:pPr>
        <w:snapToGrid w:val="0"/>
        <w:rPr>
          <w:rFonts w:ascii="仿宋" w:hAnsi="仿宋" w:eastAsia="仿宋" w:cs="仿宋"/>
          <w:color w:val="000000"/>
          <w:sz w:val="24"/>
          <w:szCs w:val="24"/>
        </w:rPr>
      </w:pPr>
      <w:r>
        <w:rPr>
          <w:rFonts w:hint="eastAsia" w:ascii="仿宋" w:hAnsi="仿宋" w:eastAsia="仿宋" w:cs="仿宋"/>
          <w:color w:val="000000"/>
          <w:sz w:val="24"/>
          <w:szCs w:val="24"/>
        </w:rPr>
        <w:t>D.整理</w:t>
      </w:r>
    </w:p>
    <w:p w14:paraId="3B248755">
      <w:pPr>
        <w:snapToGrid w:val="0"/>
        <w:rPr>
          <w:rFonts w:ascii="仿宋" w:hAnsi="仿宋" w:eastAsia="仿宋" w:cs="仿宋"/>
          <w:color w:val="000000"/>
          <w:sz w:val="24"/>
          <w:szCs w:val="24"/>
        </w:rPr>
      </w:pPr>
    </w:p>
    <w:p w14:paraId="0368A1B9">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37.</w:t>
      </w:r>
      <w:r>
        <w:rPr>
          <w:rFonts w:hint="eastAsia" w:ascii="仿宋" w:hAnsi="仿宋" w:eastAsia="仿宋" w:cs="仿宋"/>
          <w:color w:val="000000"/>
          <w:sz w:val="24"/>
          <w:szCs w:val="24"/>
        </w:rPr>
        <w:t>各类设备应标识清楚，特种设备应设立（   ），重点设备应明示责任人。</w:t>
      </w:r>
    </w:p>
    <w:p w14:paraId="6010E184">
      <w:pPr>
        <w:snapToGrid w:val="0"/>
        <w:rPr>
          <w:rFonts w:ascii="仿宋" w:hAnsi="仿宋" w:eastAsia="仿宋" w:cs="仿宋"/>
          <w:color w:val="000000"/>
          <w:sz w:val="24"/>
          <w:szCs w:val="24"/>
        </w:rPr>
      </w:pPr>
      <w:r>
        <w:rPr>
          <w:rFonts w:hint="eastAsia" w:ascii="仿宋" w:hAnsi="仿宋" w:eastAsia="仿宋" w:cs="仿宋"/>
          <w:color w:val="000000"/>
          <w:sz w:val="24"/>
          <w:szCs w:val="24"/>
        </w:rPr>
        <w:t>A.警戒线</w:t>
      </w:r>
    </w:p>
    <w:p w14:paraId="02A85E59">
      <w:pPr>
        <w:snapToGrid w:val="0"/>
        <w:rPr>
          <w:rFonts w:ascii="仿宋" w:hAnsi="仿宋" w:eastAsia="仿宋" w:cs="仿宋"/>
          <w:color w:val="000000"/>
          <w:sz w:val="24"/>
          <w:szCs w:val="24"/>
        </w:rPr>
      </w:pPr>
      <w:r>
        <w:rPr>
          <w:rFonts w:hint="eastAsia" w:ascii="仿宋" w:hAnsi="仿宋" w:eastAsia="仿宋" w:cs="仿宋"/>
          <w:color w:val="000000"/>
          <w:sz w:val="24"/>
          <w:szCs w:val="24"/>
        </w:rPr>
        <w:t>B.危险警示标志</w:t>
      </w:r>
    </w:p>
    <w:p w14:paraId="10382432">
      <w:pPr>
        <w:snapToGrid w:val="0"/>
        <w:rPr>
          <w:rFonts w:ascii="仿宋" w:hAnsi="仿宋" w:eastAsia="仿宋" w:cs="仿宋"/>
          <w:color w:val="000000"/>
          <w:sz w:val="24"/>
          <w:szCs w:val="24"/>
        </w:rPr>
      </w:pPr>
      <w:r>
        <w:rPr>
          <w:rFonts w:hint="eastAsia" w:ascii="仿宋" w:hAnsi="仿宋" w:eastAsia="仿宋" w:cs="仿宋"/>
          <w:color w:val="000000"/>
          <w:sz w:val="24"/>
          <w:szCs w:val="24"/>
        </w:rPr>
        <w:t>C.安全警示标志</w:t>
      </w:r>
    </w:p>
    <w:p w14:paraId="54D15DEB">
      <w:pPr>
        <w:snapToGrid w:val="0"/>
        <w:rPr>
          <w:rFonts w:ascii="仿宋" w:hAnsi="仿宋" w:eastAsia="仿宋" w:cs="仿宋"/>
          <w:color w:val="000000"/>
          <w:sz w:val="24"/>
          <w:szCs w:val="24"/>
        </w:rPr>
      </w:pPr>
      <w:r>
        <w:rPr>
          <w:rFonts w:hint="eastAsia" w:ascii="仿宋" w:hAnsi="仿宋" w:eastAsia="仿宋" w:cs="仿宋"/>
          <w:color w:val="000000"/>
          <w:sz w:val="24"/>
          <w:szCs w:val="24"/>
        </w:rPr>
        <w:t>D.警示标志</w:t>
      </w:r>
    </w:p>
    <w:p w14:paraId="2C7ACB83">
      <w:pPr>
        <w:snapToGrid w:val="0"/>
        <w:rPr>
          <w:rFonts w:ascii="仿宋" w:hAnsi="仿宋" w:eastAsia="仿宋" w:cs="仿宋"/>
          <w:color w:val="000000"/>
          <w:sz w:val="24"/>
          <w:szCs w:val="24"/>
        </w:rPr>
      </w:pPr>
    </w:p>
    <w:p w14:paraId="7DDE35EE">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38.</w:t>
      </w:r>
      <w:r>
        <w:rPr>
          <w:rFonts w:hint="eastAsia" w:ascii="仿宋" w:hAnsi="仿宋" w:eastAsia="仿宋" w:cs="仿宋"/>
          <w:color w:val="000000"/>
          <w:sz w:val="24"/>
          <w:szCs w:val="24"/>
        </w:rPr>
        <w:t>（   ）的质量保证期按照经营者与托修方的约定执行。</w:t>
      </w:r>
    </w:p>
    <w:p w14:paraId="50C7E764">
      <w:pPr>
        <w:snapToGrid w:val="0"/>
        <w:rPr>
          <w:rFonts w:ascii="仿宋" w:hAnsi="仿宋" w:eastAsia="仿宋" w:cs="仿宋"/>
          <w:color w:val="000000"/>
          <w:sz w:val="24"/>
          <w:szCs w:val="24"/>
        </w:rPr>
      </w:pPr>
      <w:r>
        <w:rPr>
          <w:rFonts w:hint="eastAsia" w:ascii="仿宋" w:hAnsi="仿宋" w:eastAsia="仿宋" w:cs="仿宋"/>
          <w:color w:val="000000"/>
          <w:sz w:val="24"/>
          <w:szCs w:val="24"/>
        </w:rPr>
        <w:t>A.原厂配件</w:t>
      </w:r>
    </w:p>
    <w:p w14:paraId="2004D1F4">
      <w:pPr>
        <w:snapToGrid w:val="0"/>
        <w:rPr>
          <w:rFonts w:ascii="仿宋" w:hAnsi="仿宋" w:eastAsia="仿宋" w:cs="仿宋"/>
          <w:color w:val="000000"/>
          <w:sz w:val="24"/>
          <w:szCs w:val="24"/>
        </w:rPr>
      </w:pPr>
      <w:r>
        <w:rPr>
          <w:rFonts w:hint="eastAsia" w:ascii="仿宋" w:hAnsi="仿宋" w:eastAsia="仿宋" w:cs="仿宋"/>
          <w:color w:val="000000"/>
          <w:sz w:val="24"/>
          <w:szCs w:val="24"/>
        </w:rPr>
        <w:t>B.副厂配件</w:t>
      </w:r>
    </w:p>
    <w:p w14:paraId="73F74352">
      <w:pPr>
        <w:snapToGrid w:val="0"/>
        <w:rPr>
          <w:rFonts w:ascii="仿宋" w:hAnsi="仿宋" w:eastAsia="仿宋" w:cs="仿宋"/>
          <w:color w:val="000000"/>
          <w:sz w:val="24"/>
          <w:szCs w:val="24"/>
        </w:rPr>
      </w:pPr>
      <w:r>
        <w:rPr>
          <w:rFonts w:hint="eastAsia" w:ascii="仿宋" w:hAnsi="仿宋" w:eastAsia="仿宋" w:cs="仿宋"/>
          <w:color w:val="000000"/>
          <w:sz w:val="24"/>
          <w:szCs w:val="24"/>
        </w:rPr>
        <w:t>C.同质配件</w:t>
      </w:r>
    </w:p>
    <w:p w14:paraId="6FDE9E24">
      <w:pPr>
        <w:snapToGrid w:val="0"/>
        <w:rPr>
          <w:rFonts w:ascii="仿宋" w:hAnsi="仿宋" w:eastAsia="仿宋" w:cs="仿宋"/>
          <w:color w:val="000000"/>
          <w:sz w:val="24"/>
          <w:szCs w:val="24"/>
        </w:rPr>
      </w:pPr>
      <w:r>
        <w:rPr>
          <w:rFonts w:hint="eastAsia" w:ascii="仿宋" w:hAnsi="仿宋" w:eastAsia="仿宋" w:cs="仿宋"/>
          <w:color w:val="000000"/>
          <w:sz w:val="24"/>
          <w:szCs w:val="24"/>
        </w:rPr>
        <w:t>D.修复配件</w:t>
      </w:r>
    </w:p>
    <w:p w14:paraId="3D8DA268">
      <w:pPr>
        <w:snapToGrid w:val="0"/>
        <w:rPr>
          <w:rFonts w:ascii="仿宋" w:hAnsi="仿宋" w:eastAsia="仿宋" w:cs="仿宋"/>
          <w:color w:val="000000"/>
          <w:sz w:val="24"/>
          <w:szCs w:val="24"/>
        </w:rPr>
      </w:pPr>
    </w:p>
    <w:p w14:paraId="7D9C329D">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39.</w:t>
      </w:r>
      <w:r>
        <w:rPr>
          <w:rFonts w:hint="eastAsia" w:ascii="仿宋" w:hAnsi="仿宋" w:eastAsia="仿宋" w:cs="仿宋"/>
          <w:color w:val="000000"/>
          <w:sz w:val="24"/>
          <w:szCs w:val="24"/>
        </w:rPr>
        <w:t>经营者应按规定条件储存和分类保管配件，并建立详细的（   ）。</w:t>
      </w:r>
    </w:p>
    <w:p w14:paraId="6C4EB222">
      <w:pPr>
        <w:snapToGrid w:val="0"/>
        <w:rPr>
          <w:rFonts w:ascii="仿宋" w:hAnsi="仿宋" w:eastAsia="仿宋" w:cs="仿宋"/>
          <w:color w:val="000000"/>
          <w:sz w:val="24"/>
          <w:szCs w:val="24"/>
        </w:rPr>
      </w:pPr>
      <w:r>
        <w:rPr>
          <w:rFonts w:hint="eastAsia" w:ascii="仿宋" w:hAnsi="仿宋" w:eastAsia="仿宋" w:cs="仿宋"/>
          <w:color w:val="000000"/>
          <w:sz w:val="24"/>
          <w:szCs w:val="24"/>
        </w:rPr>
        <w:t>A.出库明细账</w:t>
      </w:r>
    </w:p>
    <w:p w14:paraId="2214C15B">
      <w:pPr>
        <w:snapToGrid w:val="0"/>
        <w:rPr>
          <w:rFonts w:ascii="仿宋" w:hAnsi="仿宋" w:eastAsia="仿宋" w:cs="仿宋"/>
          <w:color w:val="000000"/>
          <w:sz w:val="24"/>
          <w:szCs w:val="24"/>
        </w:rPr>
      </w:pPr>
      <w:r>
        <w:rPr>
          <w:rFonts w:hint="eastAsia" w:ascii="仿宋" w:hAnsi="仿宋" w:eastAsia="仿宋" w:cs="仿宋"/>
          <w:color w:val="000000"/>
          <w:sz w:val="24"/>
          <w:szCs w:val="24"/>
        </w:rPr>
        <w:t>B.入库明细账</w:t>
      </w:r>
    </w:p>
    <w:p w14:paraId="114A9568">
      <w:pPr>
        <w:snapToGrid w:val="0"/>
        <w:rPr>
          <w:rFonts w:ascii="仿宋" w:hAnsi="仿宋" w:eastAsia="仿宋" w:cs="仿宋"/>
          <w:color w:val="000000"/>
          <w:sz w:val="24"/>
          <w:szCs w:val="24"/>
        </w:rPr>
      </w:pPr>
      <w:r>
        <w:rPr>
          <w:rFonts w:hint="eastAsia" w:ascii="仿宋" w:hAnsi="仿宋" w:eastAsia="仿宋" w:cs="仿宋"/>
          <w:color w:val="000000"/>
          <w:sz w:val="24"/>
          <w:szCs w:val="24"/>
        </w:rPr>
        <w:t>C.出入库明细账</w:t>
      </w:r>
    </w:p>
    <w:p w14:paraId="755265FC">
      <w:pPr>
        <w:snapToGrid w:val="0"/>
        <w:rPr>
          <w:rFonts w:ascii="仿宋" w:hAnsi="仿宋" w:eastAsia="仿宋" w:cs="仿宋"/>
          <w:color w:val="000000"/>
          <w:sz w:val="24"/>
          <w:szCs w:val="24"/>
        </w:rPr>
      </w:pPr>
      <w:r>
        <w:rPr>
          <w:rFonts w:hint="eastAsia" w:ascii="仿宋" w:hAnsi="仿宋" w:eastAsia="仿宋" w:cs="仿宋"/>
          <w:color w:val="000000"/>
          <w:sz w:val="24"/>
          <w:szCs w:val="24"/>
        </w:rPr>
        <w:t>D.配件信息库</w:t>
      </w:r>
    </w:p>
    <w:p w14:paraId="4F8D2100">
      <w:pPr>
        <w:snapToGrid w:val="0"/>
        <w:rPr>
          <w:rFonts w:ascii="仿宋" w:hAnsi="仿宋" w:eastAsia="仿宋" w:cs="仿宋"/>
          <w:color w:val="000000"/>
          <w:sz w:val="24"/>
          <w:szCs w:val="24"/>
        </w:rPr>
      </w:pPr>
    </w:p>
    <w:p w14:paraId="7437E346">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40.</w:t>
      </w:r>
      <w:r>
        <w:rPr>
          <w:rFonts w:hint="eastAsia" w:ascii="仿宋" w:hAnsi="仿宋" w:eastAsia="仿宋" w:cs="仿宋"/>
          <w:color w:val="000000"/>
          <w:sz w:val="24"/>
          <w:szCs w:val="24"/>
        </w:rPr>
        <w:t>经营者应保持维修所需配件的（   ）。</w:t>
      </w:r>
    </w:p>
    <w:p w14:paraId="1F16F250">
      <w:pPr>
        <w:snapToGrid w:val="0"/>
        <w:rPr>
          <w:rFonts w:ascii="仿宋" w:hAnsi="仿宋" w:eastAsia="仿宋" w:cs="仿宋"/>
          <w:color w:val="000000"/>
          <w:sz w:val="24"/>
          <w:szCs w:val="24"/>
        </w:rPr>
      </w:pPr>
      <w:r>
        <w:rPr>
          <w:rFonts w:hint="eastAsia" w:ascii="仿宋" w:hAnsi="仿宋" w:eastAsia="仿宋" w:cs="仿宋"/>
          <w:color w:val="000000"/>
          <w:sz w:val="24"/>
          <w:szCs w:val="24"/>
        </w:rPr>
        <w:t>A.合理储备</w:t>
      </w:r>
    </w:p>
    <w:p w14:paraId="4E5AA088">
      <w:pPr>
        <w:snapToGrid w:val="0"/>
        <w:rPr>
          <w:rFonts w:ascii="仿宋" w:hAnsi="仿宋" w:eastAsia="仿宋" w:cs="仿宋"/>
          <w:color w:val="000000"/>
          <w:sz w:val="24"/>
          <w:szCs w:val="24"/>
        </w:rPr>
      </w:pPr>
      <w:r>
        <w:rPr>
          <w:rFonts w:hint="eastAsia" w:ascii="仿宋" w:hAnsi="仿宋" w:eastAsia="仿宋" w:cs="仿宋"/>
          <w:color w:val="000000"/>
          <w:sz w:val="24"/>
          <w:szCs w:val="24"/>
        </w:rPr>
        <w:t>B.过度储备</w:t>
      </w:r>
    </w:p>
    <w:p w14:paraId="05CD6776">
      <w:pPr>
        <w:snapToGrid w:val="0"/>
        <w:rPr>
          <w:rFonts w:ascii="仿宋" w:hAnsi="仿宋" w:eastAsia="仿宋" w:cs="仿宋"/>
          <w:color w:val="000000"/>
          <w:sz w:val="24"/>
          <w:szCs w:val="24"/>
        </w:rPr>
      </w:pPr>
      <w:r>
        <w:rPr>
          <w:rFonts w:hint="eastAsia" w:ascii="仿宋" w:hAnsi="仿宋" w:eastAsia="仿宋" w:cs="仿宋"/>
          <w:color w:val="000000"/>
          <w:sz w:val="24"/>
          <w:szCs w:val="24"/>
        </w:rPr>
        <w:t>C.少量储备</w:t>
      </w:r>
    </w:p>
    <w:p w14:paraId="3406DC7B">
      <w:pPr>
        <w:snapToGrid w:val="0"/>
        <w:rPr>
          <w:rFonts w:ascii="仿宋" w:hAnsi="仿宋" w:eastAsia="仿宋" w:cs="仿宋"/>
          <w:color w:val="000000"/>
          <w:sz w:val="24"/>
          <w:szCs w:val="24"/>
        </w:rPr>
      </w:pPr>
      <w:r>
        <w:rPr>
          <w:rFonts w:hint="eastAsia" w:ascii="仿宋" w:hAnsi="仿宋" w:eastAsia="仿宋" w:cs="仿宋"/>
          <w:color w:val="000000"/>
          <w:sz w:val="24"/>
          <w:szCs w:val="24"/>
        </w:rPr>
        <w:t>D.无需储备</w:t>
      </w:r>
    </w:p>
    <w:p w14:paraId="24FD4CE2">
      <w:pPr>
        <w:snapToGrid w:val="0"/>
        <w:rPr>
          <w:rFonts w:ascii="仿宋" w:hAnsi="仿宋" w:eastAsia="仿宋" w:cs="仿宋"/>
          <w:color w:val="000000"/>
          <w:sz w:val="24"/>
          <w:szCs w:val="24"/>
        </w:rPr>
      </w:pPr>
    </w:p>
    <w:p w14:paraId="247B4748">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41.</w:t>
      </w:r>
      <w:r>
        <w:rPr>
          <w:rFonts w:hint="eastAsia" w:ascii="仿宋" w:hAnsi="仿宋" w:eastAsia="仿宋" w:cs="仿宋"/>
          <w:color w:val="000000"/>
          <w:sz w:val="24"/>
          <w:szCs w:val="24"/>
        </w:rPr>
        <w:t>托修方自带配件的使用由经营者和托修方协商确定。使用前经营者应查验（   ），提出使用意见，由托修方确认签字，并妥善保管配件合格证明和签字记录。</w:t>
      </w:r>
    </w:p>
    <w:p w14:paraId="286A4C15">
      <w:pPr>
        <w:snapToGrid w:val="0"/>
        <w:rPr>
          <w:rFonts w:ascii="仿宋" w:hAnsi="仿宋" w:eastAsia="仿宋" w:cs="仿宋"/>
          <w:color w:val="000000"/>
          <w:sz w:val="24"/>
          <w:szCs w:val="24"/>
        </w:rPr>
      </w:pPr>
      <w:r>
        <w:rPr>
          <w:rFonts w:hint="eastAsia" w:ascii="仿宋" w:hAnsi="仿宋" w:eastAsia="仿宋" w:cs="仿宋"/>
          <w:color w:val="000000"/>
          <w:sz w:val="24"/>
          <w:szCs w:val="24"/>
        </w:rPr>
        <w:t>A.配件的好坏</w:t>
      </w:r>
    </w:p>
    <w:p w14:paraId="10F57A94">
      <w:pPr>
        <w:snapToGrid w:val="0"/>
        <w:rPr>
          <w:rFonts w:ascii="仿宋" w:hAnsi="仿宋" w:eastAsia="仿宋" w:cs="仿宋"/>
          <w:color w:val="000000"/>
          <w:sz w:val="24"/>
          <w:szCs w:val="24"/>
        </w:rPr>
      </w:pPr>
      <w:r>
        <w:rPr>
          <w:rFonts w:hint="eastAsia" w:ascii="仿宋" w:hAnsi="仿宋" w:eastAsia="仿宋" w:cs="仿宋"/>
          <w:color w:val="000000"/>
          <w:sz w:val="24"/>
          <w:szCs w:val="24"/>
        </w:rPr>
        <w:t>B.配件是否为原厂配件</w:t>
      </w:r>
    </w:p>
    <w:p w14:paraId="346C350A">
      <w:pPr>
        <w:snapToGrid w:val="0"/>
        <w:rPr>
          <w:rFonts w:ascii="仿宋" w:hAnsi="仿宋" w:eastAsia="仿宋" w:cs="仿宋"/>
          <w:color w:val="000000"/>
          <w:sz w:val="24"/>
          <w:szCs w:val="24"/>
        </w:rPr>
      </w:pPr>
      <w:r>
        <w:rPr>
          <w:rFonts w:hint="eastAsia" w:ascii="仿宋" w:hAnsi="仿宋" w:eastAsia="仿宋" w:cs="仿宋"/>
          <w:color w:val="000000"/>
          <w:sz w:val="24"/>
          <w:szCs w:val="24"/>
        </w:rPr>
        <w:t>C.配件是否为同质配件</w:t>
      </w:r>
    </w:p>
    <w:p w14:paraId="363BA018">
      <w:pPr>
        <w:snapToGrid w:val="0"/>
        <w:rPr>
          <w:rFonts w:ascii="仿宋" w:hAnsi="仿宋" w:eastAsia="仿宋" w:cs="仿宋"/>
          <w:color w:val="000000"/>
          <w:sz w:val="24"/>
          <w:szCs w:val="24"/>
        </w:rPr>
      </w:pPr>
      <w:r>
        <w:rPr>
          <w:rFonts w:hint="eastAsia" w:ascii="仿宋" w:hAnsi="仿宋" w:eastAsia="仿宋" w:cs="仿宋"/>
          <w:color w:val="000000"/>
          <w:sz w:val="24"/>
          <w:szCs w:val="24"/>
        </w:rPr>
        <w:t xml:space="preserve">D.配件合格证明 </w:t>
      </w:r>
    </w:p>
    <w:p w14:paraId="579430AD">
      <w:pPr>
        <w:snapToGrid w:val="0"/>
        <w:rPr>
          <w:rFonts w:ascii="仿宋" w:hAnsi="仿宋" w:eastAsia="仿宋" w:cs="仿宋"/>
          <w:color w:val="000000"/>
          <w:sz w:val="24"/>
          <w:szCs w:val="24"/>
        </w:rPr>
      </w:pPr>
    </w:p>
    <w:p w14:paraId="6B1C472B">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42.</w:t>
      </w:r>
      <w:r>
        <w:rPr>
          <w:rFonts w:hint="eastAsia" w:ascii="仿宋" w:hAnsi="仿宋" w:eastAsia="仿宋" w:cs="仿宋"/>
          <w:color w:val="000000"/>
          <w:sz w:val="24"/>
          <w:szCs w:val="24"/>
        </w:rPr>
        <w:t>经营者应对作业场所实行（   ），工具、物料摆放整齐，标识清楚。</w:t>
      </w:r>
    </w:p>
    <w:p w14:paraId="36E33329">
      <w:pPr>
        <w:snapToGrid w:val="0"/>
        <w:rPr>
          <w:rFonts w:ascii="仿宋" w:hAnsi="仿宋" w:eastAsia="仿宋" w:cs="仿宋"/>
          <w:color w:val="000000"/>
          <w:sz w:val="24"/>
          <w:szCs w:val="24"/>
        </w:rPr>
      </w:pPr>
      <w:r>
        <w:rPr>
          <w:rFonts w:hint="eastAsia" w:ascii="仿宋" w:hAnsi="仿宋" w:eastAsia="仿宋" w:cs="仿宋"/>
          <w:color w:val="000000"/>
          <w:sz w:val="24"/>
          <w:szCs w:val="24"/>
        </w:rPr>
        <w:t>A.5S管理</w:t>
      </w:r>
    </w:p>
    <w:p w14:paraId="452E6D28">
      <w:pPr>
        <w:snapToGrid w:val="0"/>
        <w:rPr>
          <w:rFonts w:ascii="仿宋" w:hAnsi="仿宋" w:eastAsia="仿宋" w:cs="仿宋"/>
          <w:color w:val="000000"/>
          <w:sz w:val="24"/>
          <w:szCs w:val="24"/>
        </w:rPr>
      </w:pPr>
      <w:r>
        <w:rPr>
          <w:rFonts w:hint="eastAsia" w:ascii="仿宋" w:hAnsi="仿宋" w:eastAsia="仿宋" w:cs="仿宋"/>
          <w:color w:val="000000"/>
          <w:sz w:val="24"/>
          <w:szCs w:val="24"/>
        </w:rPr>
        <w:t>B.定置管理</w:t>
      </w:r>
    </w:p>
    <w:p w14:paraId="211E7964">
      <w:pPr>
        <w:snapToGrid w:val="0"/>
        <w:rPr>
          <w:rFonts w:ascii="仿宋" w:hAnsi="仿宋" w:eastAsia="仿宋" w:cs="仿宋"/>
          <w:color w:val="000000"/>
          <w:sz w:val="24"/>
          <w:szCs w:val="24"/>
        </w:rPr>
      </w:pPr>
      <w:r>
        <w:rPr>
          <w:rFonts w:hint="eastAsia" w:ascii="仿宋" w:hAnsi="仿宋" w:eastAsia="仿宋" w:cs="仿宋"/>
          <w:color w:val="000000"/>
          <w:sz w:val="24"/>
          <w:szCs w:val="24"/>
        </w:rPr>
        <w:t>C.负责人管理</w:t>
      </w:r>
    </w:p>
    <w:p w14:paraId="2923AD59">
      <w:pPr>
        <w:snapToGrid w:val="0"/>
        <w:rPr>
          <w:rFonts w:ascii="仿宋" w:hAnsi="仿宋" w:eastAsia="仿宋" w:cs="仿宋"/>
          <w:color w:val="000000"/>
          <w:sz w:val="24"/>
          <w:szCs w:val="24"/>
        </w:rPr>
      </w:pPr>
      <w:r>
        <w:rPr>
          <w:rFonts w:hint="eastAsia" w:ascii="仿宋" w:hAnsi="仿宋" w:eastAsia="仿宋" w:cs="仿宋"/>
          <w:color w:val="000000"/>
          <w:sz w:val="24"/>
          <w:szCs w:val="24"/>
        </w:rPr>
        <w:t>D.安全管理</w:t>
      </w:r>
    </w:p>
    <w:p w14:paraId="0A8A3028">
      <w:pPr>
        <w:snapToGrid w:val="0"/>
        <w:rPr>
          <w:rFonts w:ascii="仿宋" w:hAnsi="仿宋" w:eastAsia="仿宋" w:cs="仿宋"/>
          <w:color w:val="000000"/>
          <w:sz w:val="24"/>
          <w:szCs w:val="24"/>
        </w:rPr>
      </w:pPr>
    </w:p>
    <w:p w14:paraId="72661ABC">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43.</w:t>
      </w:r>
      <w:r>
        <w:rPr>
          <w:rFonts w:hint="eastAsia" w:ascii="仿宋" w:hAnsi="仿宋" w:eastAsia="仿宋" w:cs="仿宋"/>
          <w:color w:val="000000"/>
          <w:sz w:val="24"/>
          <w:szCs w:val="24"/>
        </w:rPr>
        <w:t>根据GB38031-2020电池包或系统进行温度冲击试验，应无泄漏、外壳破裂，起火或爆炸现象。试验后的绝缘电阻应不小于（   ）Ω/V。</w:t>
      </w:r>
    </w:p>
    <w:p w14:paraId="521CA4F1">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A.50Ω/V</w:t>
      </w:r>
    </w:p>
    <w:p w14:paraId="2FF09B20">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B.100Ω/V</w:t>
      </w:r>
    </w:p>
    <w:p w14:paraId="3C7BF1D8">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C.500Ω/V</w:t>
      </w:r>
    </w:p>
    <w:p w14:paraId="79F9AF6D">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D.1000Ω/V</w:t>
      </w:r>
    </w:p>
    <w:p w14:paraId="7A3C02F9">
      <w:pPr>
        <w:pStyle w:val="8"/>
        <w:snapToGrid w:val="0"/>
        <w:ind w:firstLine="0" w:firstLineChars="0"/>
        <w:rPr>
          <w:rFonts w:ascii="仿宋" w:hAnsi="仿宋" w:eastAsia="仿宋" w:cs="仿宋"/>
          <w:color w:val="000000"/>
          <w:sz w:val="24"/>
          <w:szCs w:val="24"/>
        </w:rPr>
      </w:pPr>
    </w:p>
    <w:p w14:paraId="6B4B12C0">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44.</w:t>
      </w:r>
      <w:r>
        <w:rPr>
          <w:rFonts w:hint="eastAsia" w:ascii="仿宋" w:hAnsi="仿宋" w:eastAsia="仿宋" w:cs="仿宋"/>
          <w:color w:val="000000"/>
          <w:sz w:val="24"/>
          <w:szCs w:val="24"/>
        </w:rPr>
        <w:t>根据GB38031-2020中电池包或系统试验时的试验条件，标准充电是指以制造商规定且不小于1 I3的电流（    ）至电池单体达到制造商技术条件中规定的充电终止电压时转（    ），至充电电流降至0.05 I1时停止充电，充电后搁置1小时。</w:t>
      </w:r>
    </w:p>
    <w:p w14:paraId="3A1B392D">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A.恒流充电；恒压充电</w:t>
      </w:r>
    </w:p>
    <w:p w14:paraId="416D3CB4">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B.恒流充电；脉冲充电</w:t>
      </w:r>
    </w:p>
    <w:p w14:paraId="16BE9890">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C.恒压充电；恒流充电</w:t>
      </w:r>
    </w:p>
    <w:p w14:paraId="28EF979E">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D.脉冲充电；恒压充电</w:t>
      </w:r>
    </w:p>
    <w:p w14:paraId="10658DB6">
      <w:pPr>
        <w:pStyle w:val="8"/>
        <w:snapToGrid w:val="0"/>
        <w:ind w:firstLine="0" w:firstLineChars="0"/>
        <w:rPr>
          <w:rFonts w:ascii="仿宋" w:hAnsi="仿宋" w:eastAsia="仿宋" w:cs="仿宋"/>
          <w:color w:val="000000"/>
          <w:sz w:val="24"/>
          <w:szCs w:val="24"/>
        </w:rPr>
      </w:pPr>
    </w:p>
    <w:p w14:paraId="22FA2B07">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45.</w:t>
      </w:r>
      <w:r>
        <w:rPr>
          <w:rFonts w:hint="eastAsia" w:ascii="仿宋" w:hAnsi="仿宋" w:eastAsia="仿宋" w:cs="仿宋"/>
          <w:color w:val="000000"/>
          <w:sz w:val="24"/>
          <w:szCs w:val="24"/>
        </w:rPr>
        <w:t>根据GB38031-2020中电池包或系统试验时的试验条件 如果电池单体连续两次的放电容量变化不高于额定容量的 (    )，则认为电池单体完成了预处理，预处理循环可以终止。</w:t>
      </w:r>
    </w:p>
    <w:p w14:paraId="72516FF3">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A.2%</w:t>
      </w:r>
    </w:p>
    <w:p w14:paraId="3940B743">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B.3%</w:t>
      </w:r>
    </w:p>
    <w:p w14:paraId="02C35418">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C.5%</w:t>
      </w:r>
    </w:p>
    <w:p w14:paraId="1A7DCC87">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D.10%</w:t>
      </w:r>
    </w:p>
    <w:p w14:paraId="3925C07E">
      <w:pPr>
        <w:pStyle w:val="8"/>
        <w:snapToGrid w:val="0"/>
        <w:ind w:firstLine="0" w:firstLineChars="0"/>
        <w:rPr>
          <w:rFonts w:ascii="仿宋" w:hAnsi="仿宋" w:eastAsia="仿宋" w:cs="仿宋"/>
          <w:color w:val="000000"/>
          <w:sz w:val="24"/>
          <w:szCs w:val="24"/>
        </w:rPr>
      </w:pPr>
    </w:p>
    <w:p w14:paraId="78567AEF">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46.</w:t>
      </w:r>
      <w:r>
        <w:rPr>
          <w:rFonts w:hint="eastAsia" w:ascii="仿宋" w:hAnsi="仿宋" w:eastAsia="仿宋" w:cs="仿宋"/>
          <w:color w:val="000000"/>
          <w:sz w:val="24"/>
          <w:szCs w:val="24"/>
        </w:rPr>
        <w:t>根据GB38031-2020中单体、电池包或系统试验时的振动试验时，试验开始前将试验对象的SOC状态调至不低于制造商规定的正常SOC工作范围的(    )。</w:t>
      </w:r>
    </w:p>
    <w:p w14:paraId="28B728DF">
      <w:pPr>
        <w:pStyle w:val="13"/>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A.20%</w:t>
      </w:r>
    </w:p>
    <w:p w14:paraId="15A7CB35">
      <w:pPr>
        <w:pStyle w:val="13"/>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B.30%</w:t>
      </w:r>
    </w:p>
    <w:p w14:paraId="612B5BB6">
      <w:pPr>
        <w:pStyle w:val="13"/>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C.50%</w:t>
      </w:r>
    </w:p>
    <w:p w14:paraId="576A3C71">
      <w:pPr>
        <w:pStyle w:val="13"/>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D.10%</w:t>
      </w:r>
    </w:p>
    <w:p w14:paraId="382BC08F">
      <w:pPr>
        <w:pStyle w:val="8"/>
        <w:snapToGrid w:val="0"/>
        <w:ind w:firstLine="0" w:firstLineChars="0"/>
        <w:rPr>
          <w:rFonts w:ascii="仿宋" w:hAnsi="仿宋" w:eastAsia="仿宋" w:cs="仿宋"/>
          <w:kern w:val="0"/>
          <w:sz w:val="24"/>
          <w:szCs w:val="24"/>
          <w:lang w:bidi="ar"/>
        </w:rPr>
      </w:pPr>
    </w:p>
    <w:p w14:paraId="0186F2E3">
      <w:pPr>
        <w:pStyle w:val="8"/>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47.</w:t>
      </w:r>
      <w:r>
        <w:rPr>
          <w:rFonts w:hint="eastAsia" w:ascii="仿宋" w:hAnsi="仿宋" w:eastAsia="仿宋" w:cs="仿宋"/>
          <w:kern w:val="0"/>
          <w:sz w:val="24"/>
          <w:szCs w:val="24"/>
          <w:lang w:bidi="ar"/>
        </w:rPr>
        <w:t>根据GB38031-2020中单体、电池包或系统试验时的单体外部短路试验时，将试验对象正极端子和负极，端子经外部短路（   ）分钟，外部线路电阻应小于（   ）毫欧。</w:t>
      </w:r>
    </w:p>
    <w:p w14:paraId="3120A623">
      <w:pPr>
        <w:pStyle w:val="13"/>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A.20min；5毫欧</w:t>
      </w:r>
    </w:p>
    <w:p w14:paraId="4C9264FB">
      <w:pPr>
        <w:pStyle w:val="13"/>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B.30min；5毫欧</w:t>
      </w:r>
    </w:p>
    <w:p w14:paraId="2738D57A">
      <w:pPr>
        <w:pStyle w:val="13"/>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C.10min；10毫欧</w:t>
      </w:r>
    </w:p>
    <w:p w14:paraId="4A6274D9">
      <w:pPr>
        <w:pStyle w:val="13"/>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D.10min；5毫欧</w:t>
      </w:r>
    </w:p>
    <w:p w14:paraId="5A10CBF3">
      <w:pPr>
        <w:snapToGrid w:val="0"/>
        <w:rPr>
          <w:rFonts w:ascii="仿宋" w:hAnsi="仿宋" w:eastAsia="仿宋" w:cs="仿宋"/>
          <w:kern w:val="0"/>
          <w:sz w:val="24"/>
          <w:szCs w:val="24"/>
          <w:lang w:bidi="ar"/>
        </w:rPr>
      </w:pPr>
    </w:p>
    <w:p w14:paraId="516CFCAC">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48.</w:t>
      </w:r>
      <w:r>
        <w:rPr>
          <w:rFonts w:hint="eastAsia" w:ascii="仿宋" w:hAnsi="仿宋" w:eastAsia="仿宋" w:cs="仿宋"/>
          <w:kern w:val="0"/>
          <w:sz w:val="24"/>
          <w:szCs w:val="24"/>
          <w:lang w:bidi="ar"/>
        </w:rPr>
        <w:t>根据GB38031-2020中电池包或系统试验时的温度冲击试验，将试验对象至于（-40℃，±2℃至60℃±2℃）的交变温度环境中，两种极端温度的转换时间在（   ）分钟以内，试验对象在每个极端温度环境中保持（   ）小时循环（   ）次。</w:t>
      </w:r>
    </w:p>
    <w:p w14:paraId="5D2632B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A.30min；5小时；5次</w:t>
      </w:r>
    </w:p>
    <w:p w14:paraId="1D7392D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B.30min；8小时；5次</w:t>
      </w:r>
    </w:p>
    <w:p w14:paraId="75D4C9BF">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C.60min；5小时；5次</w:t>
      </w:r>
    </w:p>
    <w:p w14:paraId="7F4C9274">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D.60min；8小时；5次</w:t>
      </w:r>
    </w:p>
    <w:p w14:paraId="5FA108D6">
      <w:pPr>
        <w:snapToGrid w:val="0"/>
        <w:rPr>
          <w:rFonts w:ascii="仿宋" w:hAnsi="仿宋" w:eastAsia="仿宋" w:cs="仿宋"/>
          <w:kern w:val="0"/>
          <w:sz w:val="24"/>
          <w:szCs w:val="24"/>
          <w:lang w:bidi="ar"/>
        </w:rPr>
      </w:pPr>
    </w:p>
    <w:p w14:paraId="3FDCE33E">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49.</w:t>
      </w:r>
      <w:r>
        <w:rPr>
          <w:rFonts w:hint="eastAsia" w:ascii="仿宋" w:hAnsi="仿宋" w:eastAsia="仿宋" w:cs="仿宋"/>
          <w:kern w:val="0"/>
          <w:sz w:val="24"/>
          <w:szCs w:val="24"/>
          <w:lang w:bidi="ar"/>
        </w:rPr>
        <w:t>根据GB38031-2020中电池包或系统试验时的烟雾试验，根据GB38031-2020中的要求，盐雾试验需要进行（   ）次循环。</w:t>
      </w:r>
    </w:p>
    <w:p w14:paraId="180691C6">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A.5</w:t>
      </w:r>
    </w:p>
    <w:p w14:paraId="4F132103">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B.6</w:t>
      </w:r>
    </w:p>
    <w:p w14:paraId="2BE63FE4">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C.8</w:t>
      </w:r>
    </w:p>
    <w:p w14:paraId="3B2DD277">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D.10</w:t>
      </w:r>
    </w:p>
    <w:p w14:paraId="78A6A213">
      <w:pPr>
        <w:snapToGrid w:val="0"/>
        <w:rPr>
          <w:rFonts w:ascii="仿宋" w:hAnsi="仿宋" w:eastAsia="仿宋" w:cs="仿宋"/>
          <w:kern w:val="0"/>
          <w:sz w:val="24"/>
          <w:szCs w:val="24"/>
          <w:lang w:bidi="ar"/>
        </w:rPr>
      </w:pPr>
    </w:p>
    <w:p w14:paraId="2BA4B08F">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50.</w:t>
      </w:r>
      <w:r>
        <w:rPr>
          <w:rFonts w:hint="eastAsia" w:ascii="仿宋" w:hAnsi="仿宋" w:eastAsia="仿宋" w:cs="仿宋"/>
          <w:kern w:val="0"/>
          <w:sz w:val="24"/>
          <w:szCs w:val="24"/>
          <w:lang w:bidi="ar"/>
        </w:rPr>
        <w:t>根据GB38031-2020中电池包或系统试验时的高海拔试验，根据GB38031-2020中的要求，测试环境为气压条件为61.2Kpa(模拟海拔高度为（   ）千米的气压条件)，温度为试验环境温度。</w:t>
      </w:r>
    </w:p>
    <w:p w14:paraId="681628F3">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A.4</w:t>
      </w:r>
    </w:p>
    <w:p w14:paraId="352DEBAA">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B.5</w:t>
      </w:r>
    </w:p>
    <w:p w14:paraId="3DB69620">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C.6</w:t>
      </w:r>
    </w:p>
    <w:p w14:paraId="20AA1A66">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D.10</w:t>
      </w:r>
    </w:p>
    <w:p w14:paraId="411A338A">
      <w:pPr>
        <w:snapToGrid w:val="0"/>
        <w:rPr>
          <w:rFonts w:ascii="仿宋" w:hAnsi="仿宋" w:eastAsia="仿宋" w:cs="仿宋"/>
          <w:kern w:val="0"/>
          <w:sz w:val="24"/>
          <w:szCs w:val="24"/>
          <w:lang w:bidi="ar"/>
        </w:rPr>
      </w:pPr>
    </w:p>
    <w:p w14:paraId="2537FC64">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51.</w:t>
      </w:r>
      <w:r>
        <w:rPr>
          <w:rFonts w:hint="eastAsia" w:ascii="仿宋" w:hAnsi="仿宋" w:eastAsia="仿宋" w:cs="仿宋"/>
          <w:kern w:val="0"/>
          <w:sz w:val="24"/>
          <w:szCs w:val="24"/>
          <w:lang w:bidi="ar"/>
        </w:rPr>
        <w:t>根据GB38031-2020中单体、电池包或系统试验时的绝缘电阻测试方法，绝缘电阻测试时的测试试验条件要求，电压检测工具内阻不小于（   ）兆欧。</w:t>
      </w:r>
    </w:p>
    <w:p w14:paraId="6FDA5833">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A.4</w:t>
      </w:r>
    </w:p>
    <w:p w14:paraId="26768E7F">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B.5</w:t>
      </w:r>
    </w:p>
    <w:p w14:paraId="2D455C4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C.6</w:t>
      </w:r>
    </w:p>
    <w:p w14:paraId="58F0F357">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D.10</w:t>
      </w:r>
    </w:p>
    <w:p w14:paraId="5505F875">
      <w:pPr>
        <w:snapToGrid w:val="0"/>
        <w:rPr>
          <w:rFonts w:ascii="仿宋" w:hAnsi="仿宋" w:eastAsia="仿宋" w:cs="仿宋"/>
          <w:kern w:val="0"/>
          <w:sz w:val="24"/>
          <w:szCs w:val="24"/>
          <w:lang w:bidi="ar"/>
        </w:rPr>
      </w:pPr>
    </w:p>
    <w:p w14:paraId="61199145">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52.</w:t>
      </w:r>
      <w:r>
        <w:rPr>
          <w:rFonts w:hint="eastAsia" w:ascii="仿宋" w:hAnsi="仿宋" w:eastAsia="仿宋" w:cs="仿宋"/>
          <w:kern w:val="0"/>
          <w:sz w:val="24"/>
          <w:szCs w:val="24"/>
          <w:lang w:bidi="ar"/>
        </w:rPr>
        <w:t>根据GB38031-2020中单体、电池包或系统试验时的绝缘电阻测试方法，绝缘电阻测试时的测试试验条件要求，绝缘电阻测试时，施加电压检测工具测量时间应足够长，以便获得稳定的读数，推荐时间为（   ）秒。</w:t>
      </w:r>
    </w:p>
    <w:p w14:paraId="2CE6EC12">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A.5</w:t>
      </w:r>
    </w:p>
    <w:p w14:paraId="31FB2683">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B.10</w:t>
      </w:r>
    </w:p>
    <w:p w14:paraId="0B013D5E">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C.15</w:t>
      </w:r>
    </w:p>
    <w:p w14:paraId="499C0774">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D.30</w:t>
      </w:r>
    </w:p>
    <w:p w14:paraId="293D2A1B">
      <w:pPr>
        <w:snapToGrid w:val="0"/>
        <w:rPr>
          <w:rFonts w:ascii="仿宋" w:hAnsi="仿宋" w:eastAsia="仿宋" w:cs="仿宋"/>
          <w:kern w:val="0"/>
          <w:sz w:val="24"/>
          <w:szCs w:val="24"/>
          <w:lang w:bidi="ar"/>
        </w:rPr>
      </w:pPr>
    </w:p>
    <w:p w14:paraId="2A851119">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53.</w:t>
      </w:r>
      <w:r>
        <w:rPr>
          <w:rFonts w:hint="eastAsia" w:ascii="仿宋" w:hAnsi="仿宋" w:eastAsia="仿宋" w:cs="仿宋"/>
          <w:kern w:val="0"/>
          <w:sz w:val="24"/>
          <w:szCs w:val="24"/>
          <w:lang w:bidi="ar"/>
        </w:rPr>
        <w:t>根据国标GB/T31486-2015，电动汽车动力蓄电池电性能要求及试验方法，单体蓄电池是直接将（   ）的基本单元装置，包括电极、隔膜、电解质外壳和端子，并被设计成可充电。</w:t>
      </w:r>
    </w:p>
    <w:p w14:paraId="4DEDBAE8">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A.化学能转化为电能</w:t>
      </w:r>
    </w:p>
    <w:p w14:paraId="3428336B">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B.电能转化为化学能</w:t>
      </w:r>
    </w:p>
    <w:p w14:paraId="0549613F">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C.机械能转化为电能</w:t>
      </w:r>
    </w:p>
    <w:p w14:paraId="6B246B67">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D.机械能转化为化学能</w:t>
      </w:r>
    </w:p>
    <w:p w14:paraId="7F85153D">
      <w:pPr>
        <w:snapToGrid w:val="0"/>
        <w:rPr>
          <w:rFonts w:ascii="仿宋" w:hAnsi="仿宋" w:eastAsia="仿宋" w:cs="仿宋"/>
          <w:kern w:val="0"/>
          <w:sz w:val="24"/>
          <w:szCs w:val="24"/>
          <w:lang w:bidi="ar"/>
        </w:rPr>
      </w:pPr>
    </w:p>
    <w:p w14:paraId="2F8CC5AA">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54.</w:t>
      </w:r>
      <w:r>
        <w:rPr>
          <w:rFonts w:hint="eastAsia" w:ascii="仿宋" w:hAnsi="仿宋" w:eastAsia="仿宋" w:cs="仿宋"/>
          <w:kern w:val="0"/>
          <w:sz w:val="24"/>
          <w:szCs w:val="24"/>
          <w:lang w:bidi="ar"/>
        </w:rPr>
        <w:t>根据国标GB/T31486-2015，电动汽车动力蓄电池电性能要求及试验方法，（   ）：指室温下完全充电的蓄电池以1I</w:t>
      </w:r>
      <w:r>
        <w:rPr>
          <w:rFonts w:hint="eastAsia" w:ascii="仿宋" w:hAnsi="仿宋" w:eastAsia="仿宋" w:cs="仿宋"/>
          <w:kern w:val="0"/>
          <w:sz w:val="13"/>
          <w:szCs w:val="13"/>
          <w:lang w:bidi="ar"/>
        </w:rPr>
        <w:t>1</w:t>
      </w:r>
      <w:r>
        <w:rPr>
          <w:rFonts w:hint="eastAsia" w:ascii="仿宋" w:hAnsi="仿宋" w:eastAsia="仿宋" w:cs="仿宋"/>
          <w:kern w:val="0"/>
          <w:sz w:val="24"/>
          <w:szCs w:val="24"/>
          <w:lang w:bidi="ar"/>
        </w:rPr>
        <w:t>(A）电流放电，达到终止电压时所放出的容量（Ah)。</w:t>
      </w:r>
    </w:p>
    <w:p w14:paraId="4687D204">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A.额定容量</w:t>
      </w:r>
    </w:p>
    <w:p w14:paraId="6390B353">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B.初始能量</w:t>
      </w:r>
    </w:p>
    <w:p w14:paraId="413C691E">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C.额定能量</w:t>
      </w:r>
    </w:p>
    <w:p w14:paraId="4599884D">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D.初始容量</w:t>
      </w:r>
    </w:p>
    <w:p w14:paraId="0AF821DB">
      <w:pPr>
        <w:snapToGrid w:val="0"/>
        <w:rPr>
          <w:rFonts w:ascii="仿宋" w:hAnsi="仿宋" w:eastAsia="仿宋" w:cs="仿宋"/>
          <w:kern w:val="0"/>
          <w:sz w:val="24"/>
          <w:szCs w:val="24"/>
          <w:lang w:bidi="ar"/>
        </w:rPr>
      </w:pPr>
    </w:p>
    <w:p w14:paraId="6C3784E1">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55.</w:t>
      </w:r>
      <w:r>
        <w:rPr>
          <w:rFonts w:hint="eastAsia" w:ascii="仿宋" w:hAnsi="仿宋" w:eastAsia="仿宋" w:cs="仿宋"/>
          <w:kern w:val="0"/>
          <w:sz w:val="24"/>
          <w:szCs w:val="24"/>
          <w:lang w:bidi="ar"/>
        </w:rPr>
        <w:t>根据国标GB/T31486-2015，电动汽车动力蓄电池电性能要求及试验方法，高能量蓄电池：指室温下，最大允许持续输出电功率（W）和1C倍率放电能量（Wh）的比值低于（   ）的蓄电池。</w:t>
      </w:r>
    </w:p>
    <w:p w14:paraId="28F1A007">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A.5</w:t>
      </w:r>
    </w:p>
    <w:p w14:paraId="589502C9">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B.10</w:t>
      </w:r>
    </w:p>
    <w:p w14:paraId="6798B57B">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C.15</w:t>
      </w:r>
    </w:p>
    <w:p w14:paraId="68770F1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D.20</w:t>
      </w:r>
    </w:p>
    <w:p w14:paraId="56A790FE">
      <w:pPr>
        <w:snapToGrid w:val="0"/>
        <w:rPr>
          <w:rFonts w:ascii="仿宋" w:hAnsi="仿宋" w:eastAsia="仿宋" w:cs="仿宋"/>
          <w:kern w:val="0"/>
          <w:sz w:val="24"/>
          <w:szCs w:val="24"/>
          <w:lang w:bidi="ar"/>
        </w:rPr>
      </w:pPr>
    </w:p>
    <w:p w14:paraId="75724A38">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56.</w:t>
      </w:r>
      <w:r>
        <w:rPr>
          <w:rFonts w:hint="eastAsia" w:ascii="仿宋" w:hAnsi="仿宋" w:eastAsia="仿宋" w:cs="仿宋"/>
          <w:kern w:val="0"/>
          <w:sz w:val="24"/>
          <w:szCs w:val="24"/>
          <w:lang w:bidi="ar"/>
        </w:rPr>
        <w:t>根据国标GB/T31486-2015，电动汽车动力蓄电池电性能要求及试验方法，高功率蓄电池：指室温下，最大允许持续输出电功率（W）和IC倍率放电能量（Wh）的比值（   ）10的蓄电池。</w:t>
      </w:r>
    </w:p>
    <w:p w14:paraId="3C964067">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A.等于</w:t>
      </w:r>
    </w:p>
    <w:p w14:paraId="6B31853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B.大于</w:t>
      </w:r>
    </w:p>
    <w:p w14:paraId="65D041A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C.不高于</w:t>
      </w:r>
    </w:p>
    <w:p w14:paraId="0172B59A">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D.不低于</w:t>
      </w:r>
    </w:p>
    <w:p w14:paraId="25517DA8">
      <w:pPr>
        <w:snapToGrid w:val="0"/>
        <w:rPr>
          <w:rFonts w:ascii="仿宋" w:hAnsi="仿宋" w:eastAsia="仿宋" w:cs="仿宋"/>
          <w:kern w:val="0"/>
          <w:sz w:val="24"/>
          <w:szCs w:val="24"/>
          <w:lang w:bidi="ar"/>
        </w:rPr>
      </w:pPr>
    </w:p>
    <w:p w14:paraId="424E6DA9">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57.</w:t>
      </w:r>
      <w:r>
        <w:rPr>
          <w:rFonts w:hint="eastAsia" w:ascii="仿宋" w:hAnsi="仿宋" w:eastAsia="仿宋" w:cs="仿宋"/>
          <w:kern w:val="0"/>
          <w:sz w:val="24"/>
          <w:szCs w:val="24"/>
          <w:lang w:bidi="ar"/>
        </w:rPr>
        <w:t>根据国标GB/T31486-2015，电动汽车动力蓄电池电性能要求及试验方法，容量恢复能力：指完全充电的蓄电池在一定温度下储存一定时间后，再完全充电，其后放电容量与初始容量之比（   ）。</w:t>
      </w:r>
    </w:p>
    <w:p w14:paraId="55D1C37F">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A.初始容量与放电容量之比</w:t>
      </w:r>
    </w:p>
    <w:p w14:paraId="6B45D239">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B.放电容量与初始容量之比</w:t>
      </w:r>
    </w:p>
    <w:p w14:paraId="709ED4E8">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C.额定容量与放电容量之比</w:t>
      </w:r>
    </w:p>
    <w:p w14:paraId="185AC06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D.放电容量与额定容量之比</w:t>
      </w:r>
    </w:p>
    <w:p w14:paraId="75F1B5E9">
      <w:pPr>
        <w:snapToGrid w:val="0"/>
        <w:rPr>
          <w:rFonts w:ascii="仿宋" w:hAnsi="仿宋" w:eastAsia="仿宋" w:cs="仿宋"/>
          <w:kern w:val="0"/>
          <w:sz w:val="24"/>
          <w:szCs w:val="24"/>
          <w:lang w:bidi="ar"/>
        </w:rPr>
      </w:pPr>
    </w:p>
    <w:p w14:paraId="54DC9A2A">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58.</w:t>
      </w:r>
      <w:r>
        <w:rPr>
          <w:rFonts w:hint="eastAsia" w:ascii="仿宋" w:hAnsi="仿宋" w:eastAsia="仿宋" w:cs="仿宋"/>
          <w:kern w:val="0"/>
          <w:sz w:val="24"/>
          <w:szCs w:val="24"/>
          <w:lang w:bidi="ar"/>
        </w:rPr>
        <w:t>根据国标GB/T31486-2015，电动汽车动力蓄电池电性能要求及试验方法，扫频循环：指在规定的频率范围内往返扫描（   ）次。</w:t>
      </w:r>
    </w:p>
    <w:p w14:paraId="2E13141A">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A.一</w:t>
      </w:r>
    </w:p>
    <w:p w14:paraId="2CF6F0EE">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B.两</w:t>
      </w:r>
    </w:p>
    <w:p w14:paraId="188598E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C.多</w:t>
      </w:r>
    </w:p>
    <w:p w14:paraId="5846AEFA">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D.无数</w:t>
      </w:r>
    </w:p>
    <w:p w14:paraId="46023EE4">
      <w:pPr>
        <w:snapToGrid w:val="0"/>
        <w:rPr>
          <w:rFonts w:ascii="仿宋" w:hAnsi="仿宋" w:eastAsia="仿宋" w:cs="仿宋"/>
          <w:kern w:val="0"/>
          <w:sz w:val="24"/>
          <w:szCs w:val="24"/>
          <w:lang w:bidi="ar"/>
        </w:rPr>
      </w:pPr>
    </w:p>
    <w:p w14:paraId="5F339382">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59.</w:t>
      </w:r>
      <w:r>
        <w:rPr>
          <w:rFonts w:hint="eastAsia" w:ascii="仿宋" w:hAnsi="仿宋" w:eastAsia="仿宋" w:cs="仿宋"/>
          <w:kern w:val="0"/>
          <w:sz w:val="24"/>
          <w:szCs w:val="24"/>
          <w:lang w:bidi="ar"/>
        </w:rPr>
        <w:t>根据国标GB/T31486-2015，电动汽车动力蓄电池电性能要求及试验方法，单体蓄电池按6.2.5试验时，其放电容量应不低于额定容量，并且不超过额定容量的（    ），同时所有测试对象初始容量极差不大于初始容量平均值的（    ）。</w:t>
      </w:r>
    </w:p>
    <w:p w14:paraId="58AEC488">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A.100%；5%</w:t>
      </w:r>
    </w:p>
    <w:p w14:paraId="43B67B3C">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B.110%；5%</w:t>
      </w:r>
    </w:p>
    <w:p w14:paraId="4AA280DE">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C.110%；7%</w:t>
      </w:r>
    </w:p>
    <w:p w14:paraId="573696D8">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D.100%；7%</w:t>
      </w:r>
    </w:p>
    <w:p w14:paraId="62EE152B">
      <w:pPr>
        <w:snapToGrid w:val="0"/>
        <w:rPr>
          <w:rFonts w:ascii="仿宋" w:hAnsi="仿宋" w:eastAsia="仿宋" w:cs="仿宋"/>
          <w:kern w:val="0"/>
          <w:sz w:val="24"/>
          <w:szCs w:val="24"/>
          <w:lang w:bidi="ar"/>
        </w:rPr>
      </w:pPr>
    </w:p>
    <w:p w14:paraId="62AF075C">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60.</w:t>
      </w:r>
      <w:r>
        <w:rPr>
          <w:rFonts w:hint="eastAsia" w:ascii="仿宋" w:hAnsi="仿宋" w:eastAsia="仿宋" w:cs="仿宋"/>
          <w:kern w:val="0"/>
          <w:sz w:val="24"/>
          <w:szCs w:val="24"/>
          <w:lang w:bidi="ar"/>
        </w:rPr>
        <w:t>根据国标GB/T31486-2015，电动汽车动力蓄电池电性能要求及试验方法，外形尺寸及质量:指单体蓄电池按6.2.3检验时，蓄电池外形尺寸、质量应符合企业提供的产品（    ）。</w:t>
      </w:r>
    </w:p>
    <w:p w14:paraId="6FBA2E1C">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A.技术条件</w:t>
      </w:r>
    </w:p>
    <w:p w14:paraId="5487D24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B.基本条件</w:t>
      </w:r>
    </w:p>
    <w:p w14:paraId="799A82B2">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C.基础条件</w:t>
      </w:r>
    </w:p>
    <w:p w14:paraId="3794DA8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D.技术要求</w:t>
      </w:r>
    </w:p>
    <w:p w14:paraId="6A7536F5">
      <w:pPr>
        <w:snapToGrid w:val="0"/>
        <w:rPr>
          <w:rFonts w:ascii="仿宋" w:hAnsi="仿宋" w:eastAsia="仿宋" w:cs="仿宋"/>
          <w:kern w:val="0"/>
          <w:sz w:val="24"/>
          <w:szCs w:val="24"/>
          <w:lang w:bidi="ar"/>
        </w:rPr>
      </w:pPr>
    </w:p>
    <w:p w14:paraId="2DCA5043">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61.</w:t>
      </w:r>
      <w:r>
        <w:rPr>
          <w:rFonts w:hint="eastAsia" w:ascii="仿宋" w:hAnsi="仿宋" w:eastAsia="仿宋" w:cs="仿宋"/>
          <w:kern w:val="0"/>
          <w:sz w:val="24"/>
          <w:szCs w:val="24"/>
          <w:lang w:bidi="ar"/>
        </w:rPr>
        <w:t>根据国标GB/T31486-2015，电动汽车动力蓄电池电性能要求及试验方法，室温放电容量：指蓄电池模块按6.3.5试验时，其放电容量应不低于额定容量，并且不超过额定容量的（    ），同时所有测试对象初始容量极差不大于初始容量平均值的（    ）。</w:t>
      </w:r>
    </w:p>
    <w:p w14:paraId="4575EC76">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A.100%；5%</w:t>
      </w:r>
    </w:p>
    <w:p w14:paraId="57FD47B4">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B.110%；5%</w:t>
      </w:r>
    </w:p>
    <w:p w14:paraId="2AB4A04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C.110%；7%</w:t>
      </w:r>
    </w:p>
    <w:p w14:paraId="6E74AB9C">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D.100%；7%</w:t>
      </w:r>
    </w:p>
    <w:p w14:paraId="4EFFE03A">
      <w:pPr>
        <w:snapToGrid w:val="0"/>
        <w:rPr>
          <w:rFonts w:ascii="仿宋" w:hAnsi="仿宋" w:eastAsia="仿宋" w:cs="仿宋"/>
          <w:kern w:val="0"/>
          <w:sz w:val="24"/>
          <w:szCs w:val="24"/>
          <w:lang w:bidi="ar"/>
        </w:rPr>
      </w:pPr>
    </w:p>
    <w:p w14:paraId="4949F0D4">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62.</w:t>
      </w:r>
      <w:r>
        <w:rPr>
          <w:rFonts w:hint="eastAsia" w:ascii="仿宋" w:hAnsi="仿宋" w:eastAsia="仿宋" w:cs="仿宋"/>
          <w:kern w:val="0"/>
          <w:sz w:val="24"/>
          <w:szCs w:val="24"/>
          <w:lang w:bidi="ar"/>
        </w:rPr>
        <w:t>根据国标GB/T31486-2015，电动汽车动力蓄电池电性能要求及试验方法，室温倍率放电容量：指高能量蓄电池模块按6.3.6.1试验时，其放电容量应不低于初始容量的（   ）。</w:t>
      </w:r>
    </w:p>
    <w:p w14:paraId="34A8D41A">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A.70%</w:t>
      </w:r>
    </w:p>
    <w:p w14:paraId="4BDDB02D">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B.80%</w:t>
      </w:r>
    </w:p>
    <w:p w14:paraId="12BC9A2C">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C.90%</w:t>
      </w:r>
    </w:p>
    <w:p w14:paraId="68734C12">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D.100%</w:t>
      </w:r>
    </w:p>
    <w:p w14:paraId="155C9534">
      <w:pPr>
        <w:snapToGrid w:val="0"/>
        <w:rPr>
          <w:rFonts w:ascii="仿宋" w:hAnsi="仿宋" w:eastAsia="仿宋" w:cs="仿宋"/>
          <w:kern w:val="0"/>
          <w:sz w:val="24"/>
          <w:szCs w:val="24"/>
          <w:lang w:bidi="ar"/>
        </w:rPr>
      </w:pPr>
    </w:p>
    <w:p w14:paraId="1BD4B672">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63.</w:t>
      </w:r>
      <w:r>
        <w:rPr>
          <w:rFonts w:hint="eastAsia" w:ascii="仿宋" w:hAnsi="仿宋" w:eastAsia="仿宋" w:cs="仿宋"/>
          <w:kern w:val="0"/>
          <w:sz w:val="24"/>
          <w:szCs w:val="24"/>
          <w:lang w:bidi="ar"/>
        </w:rPr>
        <w:t>根据国标GB/T31486-2015，电动汽车动力蓄电池电性能要求及试验方法，室温倍率放电容量：指高功率蓄电池模块按6.3.6.2试验时，其放电容量应不低于初始容量的（   ）。</w:t>
      </w:r>
    </w:p>
    <w:p w14:paraId="4A6802FD">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A.70%</w:t>
      </w:r>
    </w:p>
    <w:p w14:paraId="13477A0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B.80%</w:t>
      </w:r>
    </w:p>
    <w:p w14:paraId="382046E4">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C.90%</w:t>
      </w:r>
    </w:p>
    <w:p w14:paraId="494C5A17">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D.100%</w:t>
      </w:r>
    </w:p>
    <w:p w14:paraId="6DE027FF">
      <w:pPr>
        <w:snapToGrid w:val="0"/>
        <w:rPr>
          <w:rFonts w:ascii="仿宋" w:hAnsi="仿宋" w:eastAsia="仿宋" w:cs="仿宋"/>
          <w:kern w:val="0"/>
          <w:sz w:val="24"/>
          <w:szCs w:val="24"/>
          <w:lang w:bidi="ar"/>
        </w:rPr>
      </w:pPr>
    </w:p>
    <w:p w14:paraId="4B6B4E6F">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64.</w:t>
      </w:r>
      <w:r>
        <w:rPr>
          <w:rFonts w:hint="eastAsia" w:ascii="仿宋" w:hAnsi="仿宋" w:eastAsia="仿宋" w:cs="仿宋"/>
          <w:kern w:val="0"/>
          <w:sz w:val="24"/>
          <w:szCs w:val="24"/>
          <w:lang w:bidi="ar"/>
        </w:rPr>
        <w:t>根据国标GB/T31486-2015，电动汽车动力蓄电池电性能要求及试验方法，室温倍率充电性能：指蓄电池模块按6.3.7试验时，其放电容量应不低于初始容量的（   ）。</w:t>
      </w:r>
    </w:p>
    <w:p w14:paraId="6EACC84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A.70%</w:t>
      </w:r>
    </w:p>
    <w:p w14:paraId="758BF7FF">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B.80%</w:t>
      </w:r>
    </w:p>
    <w:p w14:paraId="15B5F870">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C.90%</w:t>
      </w:r>
    </w:p>
    <w:p w14:paraId="01088B7A">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D.100%</w:t>
      </w:r>
    </w:p>
    <w:p w14:paraId="6061E888">
      <w:pPr>
        <w:snapToGrid w:val="0"/>
        <w:rPr>
          <w:rFonts w:ascii="仿宋" w:hAnsi="仿宋" w:eastAsia="仿宋" w:cs="仿宋"/>
          <w:kern w:val="0"/>
          <w:sz w:val="24"/>
          <w:szCs w:val="24"/>
          <w:lang w:bidi="ar"/>
        </w:rPr>
      </w:pPr>
    </w:p>
    <w:p w14:paraId="2722A45E">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65.</w:t>
      </w:r>
      <w:r>
        <w:rPr>
          <w:rFonts w:hint="eastAsia" w:ascii="仿宋" w:hAnsi="仿宋" w:eastAsia="仿宋" w:cs="仿宋"/>
          <w:kern w:val="0"/>
          <w:sz w:val="24"/>
          <w:szCs w:val="24"/>
          <w:lang w:bidi="ar"/>
        </w:rPr>
        <w:t>根据国标GB/T31486-2015，电动汽车动力蓄电池电性能要求及试验方法，低温放电容量：指锂离子蓄电池模块按6.3.8试验时，其放电容量应不低于初始容量的（   ）。</w:t>
      </w:r>
    </w:p>
    <w:p w14:paraId="7708606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A.70%</w:t>
      </w:r>
    </w:p>
    <w:p w14:paraId="1766F004">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B.80%</w:t>
      </w:r>
    </w:p>
    <w:p w14:paraId="63127D87">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C.90%</w:t>
      </w:r>
    </w:p>
    <w:p w14:paraId="57668719">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D.100%</w:t>
      </w:r>
    </w:p>
    <w:p w14:paraId="71B01DDE">
      <w:pPr>
        <w:snapToGrid w:val="0"/>
        <w:rPr>
          <w:rFonts w:ascii="仿宋" w:hAnsi="仿宋" w:eastAsia="仿宋" w:cs="仿宋"/>
          <w:kern w:val="0"/>
          <w:sz w:val="24"/>
          <w:szCs w:val="24"/>
          <w:lang w:bidi="ar"/>
        </w:rPr>
      </w:pPr>
    </w:p>
    <w:p w14:paraId="0C76C9F5">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66.</w:t>
      </w:r>
      <w:r>
        <w:rPr>
          <w:rFonts w:hint="eastAsia" w:ascii="仿宋" w:hAnsi="仿宋" w:eastAsia="仿宋" w:cs="仿宋"/>
          <w:kern w:val="0"/>
          <w:sz w:val="24"/>
          <w:szCs w:val="24"/>
          <w:lang w:bidi="ar"/>
        </w:rPr>
        <w:t>根据国标GB/T31486-2015，电动汽车动力蓄电池电性能要求及试验方法，低温放电容量：指金属氧化物镍蓄电池模块按6.3.8试验时，其放电容量应不低于初始容量的（   ）。</w:t>
      </w:r>
    </w:p>
    <w:p w14:paraId="442E7CAB">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A.70%</w:t>
      </w:r>
    </w:p>
    <w:p w14:paraId="46717C98">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B.80%</w:t>
      </w:r>
    </w:p>
    <w:p w14:paraId="0AC5B03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C.90%</w:t>
      </w:r>
    </w:p>
    <w:p w14:paraId="5D05A4B0">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D.100%</w:t>
      </w:r>
    </w:p>
    <w:p w14:paraId="5D1F7D68">
      <w:pPr>
        <w:snapToGrid w:val="0"/>
        <w:rPr>
          <w:rFonts w:ascii="仿宋" w:hAnsi="仿宋" w:eastAsia="仿宋" w:cs="仿宋"/>
          <w:kern w:val="0"/>
          <w:sz w:val="24"/>
          <w:szCs w:val="24"/>
          <w:lang w:bidi="ar"/>
        </w:rPr>
      </w:pPr>
    </w:p>
    <w:p w14:paraId="1C1AF672">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67.</w:t>
      </w:r>
      <w:r>
        <w:rPr>
          <w:rFonts w:hint="eastAsia" w:ascii="仿宋" w:hAnsi="仿宋" w:eastAsia="仿宋" w:cs="仿宋"/>
          <w:kern w:val="0"/>
          <w:sz w:val="24"/>
          <w:szCs w:val="24"/>
          <w:lang w:bidi="ar"/>
        </w:rPr>
        <w:t>根据国标GB/T31486-2015，电动汽车动力蓄电池电性能要求及试验方法，高温放电容量：指蓄电池模块按6.3.9试验时，其放电容量应不低于初始容量的(    )。</w:t>
      </w:r>
    </w:p>
    <w:p w14:paraId="516D29F6">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A.70%</w:t>
      </w:r>
    </w:p>
    <w:p w14:paraId="63EFA532">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B.80%</w:t>
      </w:r>
    </w:p>
    <w:p w14:paraId="7BA15F67">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C.90%</w:t>
      </w:r>
    </w:p>
    <w:p w14:paraId="78D5F65D">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D.100%</w:t>
      </w:r>
    </w:p>
    <w:p w14:paraId="15CC855E">
      <w:pPr>
        <w:snapToGrid w:val="0"/>
        <w:rPr>
          <w:rFonts w:hint="eastAsia" w:ascii="仿宋" w:hAnsi="仿宋" w:eastAsia="仿宋" w:cs="仿宋"/>
          <w:kern w:val="0"/>
          <w:sz w:val="24"/>
          <w:szCs w:val="24"/>
          <w:lang w:bidi="ar"/>
        </w:rPr>
      </w:pPr>
    </w:p>
    <w:p w14:paraId="5353FD31">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68.</w:t>
      </w:r>
      <w:r>
        <w:rPr>
          <w:rFonts w:hint="eastAsia" w:ascii="仿宋" w:hAnsi="仿宋" w:eastAsia="仿宋" w:cs="仿宋"/>
          <w:kern w:val="0"/>
          <w:sz w:val="24"/>
          <w:szCs w:val="24"/>
          <w:lang w:bidi="ar"/>
        </w:rPr>
        <w:t>根据国标GB/T31486-2015，电动汽车动力蓄电池电性能要求及试验方法，储存:蓄电池模块按6.3.12试验时，其容量恢复应不低于初始容量的(    )。</w:t>
      </w:r>
    </w:p>
    <w:p w14:paraId="5825249B">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A.70%</w:t>
      </w:r>
    </w:p>
    <w:p w14:paraId="23FA260D">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B.80%</w:t>
      </w:r>
    </w:p>
    <w:p w14:paraId="4E928F19">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C.90%</w:t>
      </w:r>
    </w:p>
    <w:p w14:paraId="67888BC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D.100%</w:t>
      </w:r>
    </w:p>
    <w:p w14:paraId="13DED164">
      <w:pPr>
        <w:snapToGrid w:val="0"/>
        <w:rPr>
          <w:rFonts w:ascii="仿宋" w:hAnsi="仿宋" w:eastAsia="仿宋" w:cs="仿宋"/>
          <w:kern w:val="0"/>
          <w:sz w:val="24"/>
          <w:szCs w:val="24"/>
          <w:lang w:bidi="ar"/>
        </w:rPr>
      </w:pPr>
    </w:p>
    <w:p w14:paraId="6613B6E0">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69.</w:t>
      </w:r>
      <w:r>
        <w:rPr>
          <w:rFonts w:hint="eastAsia" w:ascii="仿宋" w:hAnsi="仿宋" w:eastAsia="仿宋" w:cs="仿宋"/>
          <w:kern w:val="0"/>
          <w:sz w:val="24"/>
          <w:szCs w:val="24"/>
          <w:lang w:bidi="ar"/>
        </w:rPr>
        <w:t>根据国标GB/T31486-2015，电动汽车动力蓄电池电性能要求及试验方法，外形尺寸及质量：指蓄电池模块按6.3.3检验时，外形尺寸及质量应符合企业提供的产品（   ）。</w:t>
      </w:r>
    </w:p>
    <w:p w14:paraId="1D5BAF8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A.技术条件</w:t>
      </w:r>
    </w:p>
    <w:p w14:paraId="6168B29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B.基本条件</w:t>
      </w:r>
    </w:p>
    <w:p w14:paraId="0897423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C.基础条件</w:t>
      </w:r>
    </w:p>
    <w:p w14:paraId="2DD2F94A">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D.技术要求</w:t>
      </w:r>
    </w:p>
    <w:p w14:paraId="025FEE1E">
      <w:pPr>
        <w:snapToGrid w:val="0"/>
        <w:rPr>
          <w:rFonts w:ascii="仿宋" w:hAnsi="仿宋" w:eastAsia="仿宋" w:cs="仿宋"/>
          <w:kern w:val="0"/>
          <w:sz w:val="24"/>
          <w:szCs w:val="24"/>
          <w:lang w:bidi="ar"/>
        </w:rPr>
      </w:pPr>
    </w:p>
    <w:p w14:paraId="353EAD8C">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70.</w:t>
      </w:r>
      <w:r>
        <w:rPr>
          <w:rFonts w:hint="eastAsia" w:ascii="仿宋" w:hAnsi="仿宋" w:eastAsia="仿宋" w:cs="仿宋"/>
          <w:kern w:val="0"/>
          <w:sz w:val="24"/>
          <w:szCs w:val="24"/>
          <w:lang w:bidi="ar"/>
        </w:rPr>
        <w:t>根据国标GB/T31486-2015，电动汽车动力蓄电池电性能要求及试验方法，蓄电池模块外观检查：指在良好的光线条件下，用（   ）检查蓄电池模块的外观。</w:t>
      </w:r>
    </w:p>
    <w:p w14:paraId="409493A0">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A.目测法</w:t>
      </w:r>
    </w:p>
    <w:p w14:paraId="1EF041B6">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B.试验法</w:t>
      </w:r>
    </w:p>
    <w:p w14:paraId="02159BC4">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C.仪器检查法</w:t>
      </w:r>
    </w:p>
    <w:p w14:paraId="12056DF8">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D.故障诊断法</w:t>
      </w:r>
    </w:p>
    <w:p w14:paraId="6119A190">
      <w:pPr>
        <w:snapToGrid w:val="0"/>
        <w:rPr>
          <w:rFonts w:ascii="仿宋" w:hAnsi="仿宋" w:eastAsia="仿宋" w:cs="仿宋"/>
          <w:kern w:val="0"/>
          <w:sz w:val="24"/>
          <w:szCs w:val="24"/>
          <w:lang w:bidi="ar"/>
        </w:rPr>
      </w:pPr>
    </w:p>
    <w:p w14:paraId="2F57ED8D">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71.</w:t>
      </w:r>
      <w:r>
        <w:rPr>
          <w:rFonts w:hint="eastAsia" w:ascii="仿宋" w:hAnsi="仿宋" w:eastAsia="仿宋" w:cs="仿宋"/>
          <w:kern w:val="0"/>
          <w:sz w:val="24"/>
          <w:szCs w:val="24"/>
          <w:lang w:bidi="ar"/>
        </w:rPr>
        <w:t>根据国标GB/T31486-2015，电动汽车动力蓄电池电性能要求及试验方法，蓄电池模块极性：指用(    )检测蓄电池模块的极性。</w:t>
      </w:r>
    </w:p>
    <w:p w14:paraId="5B4104B3">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A.电流表</w:t>
      </w:r>
    </w:p>
    <w:p w14:paraId="685E35FE">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B.电压表</w:t>
      </w:r>
    </w:p>
    <w:p w14:paraId="014A51DB">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C.电阻表</w:t>
      </w:r>
    </w:p>
    <w:p w14:paraId="1B32E659">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D.解码器</w:t>
      </w:r>
    </w:p>
    <w:p w14:paraId="5C53BF7F">
      <w:pPr>
        <w:snapToGrid w:val="0"/>
        <w:rPr>
          <w:rFonts w:ascii="仿宋" w:hAnsi="仿宋" w:eastAsia="仿宋" w:cs="仿宋"/>
          <w:kern w:val="0"/>
          <w:sz w:val="24"/>
          <w:szCs w:val="24"/>
          <w:lang w:bidi="ar"/>
        </w:rPr>
      </w:pPr>
    </w:p>
    <w:p w14:paraId="13E65A4C">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72.</w:t>
      </w:r>
      <w:r>
        <w:rPr>
          <w:rFonts w:hint="eastAsia" w:ascii="仿宋" w:hAnsi="仿宋" w:eastAsia="仿宋" w:cs="仿宋"/>
          <w:kern w:val="0"/>
          <w:sz w:val="24"/>
          <w:szCs w:val="24"/>
          <w:lang w:bidi="ar"/>
        </w:rPr>
        <w:t>根据国标GB/T31486-2015，电动汽车动力蓄电池电性能要求及试验方法，蓄电池模块外形尺寸及质量：用(    )和(     )测量蓄电池模块的外形尺寸及质量。</w:t>
      </w:r>
    </w:p>
    <w:p w14:paraId="0722C7AA">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A.量具和衡器</w:t>
      </w:r>
    </w:p>
    <w:p w14:paraId="5C52851F">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B.量具和天平秤</w:t>
      </w:r>
    </w:p>
    <w:p w14:paraId="64C9D139">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C.直尺和天平秤</w:t>
      </w:r>
    </w:p>
    <w:p w14:paraId="2D6C652E">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D.衡器和天平秤</w:t>
      </w:r>
    </w:p>
    <w:p w14:paraId="67994F26">
      <w:pPr>
        <w:snapToGrid w:val="0"/>
        <w:rPr>
          <w:rFonts w:ascii="仿宋" w:hAnsi="仿宋" w:eastAsia="仿宋" w:cs="仿宋"/>
          <w:kern w:val="0"/>
          <w:sz w:val="24"/>
          <w:szCs w:val="24"/>
          <w:lang w:bidi="ar"/>
        </w:rPr>
      </w:pPr>
    </w:p>
    <w:p w14:paraId="7F7E4875">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73.</w:t>
      </w:r>
      <w:r>
        <w:rPr>
          <w:rFonts w:hint="eastAsia" w:ascii="仿宋" w:hAnsi="仿宋" w:eastAsia="仿宋" w:cs="仿宋"/>
          <w:kern w:val="0"/>
          <w:sz w:val="24"/>
          <w:szCs w:val="24"/>
          <w:lang w:bidi="ar"/>
        </w:rPr>
        <w:t>动力蓄电池没有维修开关时，我们对整车高压部件进行检修需要注意（    ）。</w:t>
      </w:r>
    </w:p>
    <w:p w14:paraId="2AAEA0AC">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A.没有维修开关说明厂家认可这个车时安全的，不必担心。</w:t>
      </w:r>
    </w:p>
    <w:p w14:paraId="0856BD2E">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B.没有维修开关，维修人员需断开动力蓄电池母线之后，再对高压部件进行检修。</w:t>
      </w:r>
    </w:p>
    <w:p w14:paraId="02A44743">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C.没有维修开关的新能源汽车是不安全，不能维修，直接返厂。</w:t>
      </w:r>
    </w:p>
    <w:p w14:paraId="734E75A2">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D.没有维修开关，拆开蓄电池负极也是一样。</w:t>
      </w:r>
    </w:p>
    <w:p w14:paraId="3C05790A">
      <w:pPr>
        <w:snapToGrid w:val="0"/>
        <w:rPr>
          <w:rFonts w:ascii="仿宋" w:hAnsi="仿宋" w:eastAsia="仿宋" w:cs="仿宋"/>
          <w:kern w:val="0"/>
          <w:sz w:val="24"/>
          <w:szCs w:val="24"/>
          <w:lang w:bidi="ar"/>
        </w:rPr>
      </w:pPr>
    </w:p>
    <w:p w14:paraId="390153F1">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74.</w:t>
      </w:r>
      <w:r>
        <w:rPr>
          <w:rFonts w:hint="eastAsia" w:ascii="仿宋" w:hAnsi="仿宋" w:eastAsia="仿宋" w:cs="仿宋"/>
          <w:kern w:val="0"/>
          <w:sz w:val="24"/>
          <w:szCs w:val="24"/>
          <w:lang w:bidi="ar"/>
        </w:rPr>
        <w:t>对电池包内部结构进行拆解时（    ）。</w:t>
      </w:r>
    </w:p>
    <w:p w14:paraId="02FE203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A.即便只是单体电池短路，也会造成非常严重的后果，所以我们进行操作时，不仅要做好个人防护，还要使用绝缘工具。</w:t>
      </w:r>
    </w:p>
    <w:p w14:paraId="6A25B0E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B.电池包内部结构是原厂保修部件，不允许拆卸。</w:t>
      </w:r>
    </w:p>
    <w:p w14:paraId="43002AC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C.电池包内部有二层防护，实际上并不会有什么危险。</w:t>
      </w:r>
    </w:p>
    <w:p w14:paraId="78758F6B">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D.现在市面上主流车型的电池包实际上都有短路保护策略，我们进行拆装即便造成短路，也不会有太严重的后果。</w:t>
      </w:r>
    </w:p>
    <w:p w14:paraId="54EEC9EB">
      <w:pPr>
        <w:snapToGrid w:val="0"/>
        <w:rPr>
          <w:rFonts w:ascii="仿宋" w:hAnsi="仿宋" w:eastAsia="仿宋" w:cs="仿宋"/>
          <w:kern w:val="0"/>
          <w:sz w:val="24"/>
          <w:szCs w:val="24"/>
          <w:lang w:bidi="ar"/>
        </w:rPr>
      </w:pPr>
    </w:p>
    <w:p w14:paraId="67C531B5">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75.</w:t>
      </w:r>
      <w:r>
        <w:rPr>
          <w:rFonts w:hint="eastAsia" w:ascii="仿宋" w:hAnsi="仿宋" w:eastAsia="仿宋" w:cs="仿宋"/>
          <w:kern w:val="0"/>
          <w:sz w:val="24"/>
          <w:szCs w:val="24"/>
          <w:lang w:bidi="ar"/>
        </w:rPr>
        <w:t>处理电池包内部接触器烧结故障时，需要注意（    ）。</w:t>
      </w:r>
    </w:p>
    <w:p w14:paraId="1310D7D4">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A.此时很有可能电池包一直有高压电输出，我们在断开时高压母线时一定要小心，有可能窜出电弧。</w:t>
      </w:r>
    </w:p>
    <w:p w14:paraId="0834A926">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B.电池包是原厂保修件，不得随意拆卸，直接返厂。</w:t>
      </w:r>
    </w:p>
    <w:p w14:paraId="6749D51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C.只需要戴好绝缘手套就没有问题。</w:t>
      </w:r>
    </w:p>
    <w:p w14:paraId="167FEB3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D.不管什么烧结，只要拔开维修开关就没有危险了。</w:t>
      </w:r>
    </w:p>
    <w:p w14:paraId="74EB8C34">
      <w:pPr>
        <w:snapToGrid w:val="0"/>
        <w:rPr>
          <w:rFonts w:ascii="仿宋" w:hAnsi="仿宋" w:eastAsia="仿宋" w:cs="仿宋"/>
          <w:kern w:val="0"/>
          <w:sz w:val="24"/>
          <w:szCs w:val="24"/>
          <w:lang w:bidi="ar"/>
        </w:rPr>
      </w:pPr>
    </w:p>
    <w:p w14:paraId="0B6E909E">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76.</w:t>
      </w:r>
      <w:r>
        <w:rPr>
          <w:rFonts w:hint="eastAsia" w:ascii="仿宋" w:hAnsi="仿宋" w:eastAsia="仿宋" w:cs="仿宋"/>
          <w:kern w:val="0"/>
          <w:sz w:val="24"/>
          <w:szCs w:val="24"/>
          <w:lang w:bidi="ar"/>
        </w:rPr>
        <w:t>起火被烧毁的电池要（    ）。</w:t>
      </w:r>
    </w:p>
    <w:p w14:paraId="2BAEBC44">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A.浸在水里，防止再次起火</w:t>
      </w:r>
    </w:p>
    <w:p w14:paraId="69793F63">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B.使用消防沙处理</w:t>
      </w:r>
    </w:p>
    <w:p w14:paraId="6B81AC2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C.直接托运返厂</w:t>
      </w:r>
    </w:p>
    <w:p w14:paraId="68B54ECB">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D.拆分放置</w:t>
      </w:r>
    </w:p>
    <w:p w14:paraId="2CF1EE29">
      <w:pPr>
        <w:snapToGrid w:val="0"/>
        <w:rPr>
          <w:rFonts w:ascii="仿宋" w:hAnsi="仿宋" w:eastAsia="仿宋" w:cs="仿宋"/>
          <w:kern w:val="0"/>
          <w:sz w:val="24"/>
          <w:szCs w:val="24"/>
          <w:lang w:bidi="ar"/>
        </w:rPr>
      </w:pPr>
    </w:p>
    <w:p w14:paraId="584A6599">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77.</w:t>
      </w:r>
      <w:r>
        <w:rPr>
          <w:rFonts w:hint="eastAsia" w:ascii="仿宋" w:hAnsi="仿宋" w:eastAsia="仿宋" w:cs="仿宋"/>
          <w:kern w:val="0"/>
          <w:sz w:val="24"/>
          <w:szCs w:val="24"/>
          <w:lang w:bidi="ar"/>
        </w:rPr>
        <w:t>处理过温的电机或动力蓄电池包时，错误的操作方法是（    ）。</w:t>
      </w:r>
    </w:p>
    <w:p w14:paraId="39287C18">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A.断开所有的高压负载，等待温度降低之后，再做处理。</w:t>
      </w:r>
    </w:p>
    <w:p w14:paraId="612D729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B.强制为通风，加快温度降低。</w:t>
      </w:r>
    </w:p>
    <w:p w14:paraId="27911A5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C.保持冷却水泵运转，维持热交换。</w:t>
      </w:r>
    </w:p>
    <w:p w14:paraId="04AB4FA6">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D.用水枪喷水，加速降温。</w:t>
      </w:r>
    </w:p>
    <w:p w14:paraId="213D8F68">
      <w:pPr>
        <w:snapToGrid w:val="0"/>
        <w:rPr>
          <w:rFonts w:ascii="仿宋" w:hAnsi="仿宋" w:eastAsia="仿宋" w:cs="仿宋"/>
          <w:kern w:val="0"/>
          <w:sz w:val="24"/>
          <w:szCs w:val="24"/>
          <w:lang w:bidi="ar"/>
        </w:rPr>
      </w:pPr>
    </w:p>
    <w:p w14:paraId="51B3525C">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78.</w:t>
      </w:r>
      <w:r>
        <w:rPr>
          <w:rFonts w:hint="eastAsia" w:ascii="仿宋" w:hAnsi="仿宋" w:eastAsia="仿宋" w:cs="仿宋"/>
          <w:kern w:val="0"/>
          <w:sz w:val="24"/>
          <w:szCs w:val="24"/>
          <w:lang w:bidi="ar"/>
        </w:rPr>
        <w:t>关于动力蓄电池包负极，说法正确的是（    ）。</w:t>
      </w:r>
    </w:p>
    <w:p w14:paraId="676B7B7F">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A.电池包的负极实际上是与电池包壳体相连的。</w:t>
      </w:r>
    </w:p>
    <w:p w14:paraId="216D9C7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B.电池包负极是没有电流的，是安全极。</w:t>
      </w:r>
    </w:p>
    <w:p w14:paraId="051764B6">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C.电池包的负极是高压负，不与低压蓄电池共负，也不能与搭铁相连。</w:t>
      </w:r>
    </w:p>
    <w:p w14:paraId="6D7F3C6F">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D.必要的时候，负极可以接在大地上面，泄放漏电电流。</w:t>
      </w:r>
    </w:p>
    <w:p w14:paraId="027CF856">
      <w:pPr>
        <w:snapToGrid w:val="0"/>
        <w:rPr>
          <w:rFonts w:ascii="仿宋" w:hAnsi="仿宋" w:eastAsia="仿宋" w:cs="仿宋"/>
          <w:kern w:val="0"/>
          <w:sz w:val="24"/>
          <w:szCs w:val="24"/>
          <w:lang w:bidi="ar"/>
        </w:rPr>
      </w:pPr>
    </w:p>
    <w:p w14:paraId="0F4FA102">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79.</w:t>
      </w:r>
      <w:r>
        <w:rPr>
          <w:rFonts w:hint="eastAsia" w:ascii="仿宋" w:hAnsi="仿宋" w:eastAsia="仿宋" w:cs="仿宋"/>
          <w:kern w:val="0"/>
          <w:sz w:val="24"/>
          <w:szCs w:val="24"/>
          <w:lang w:bidi="ar"/>
        </w:rPr>
        <w:t>三元锂电池中“三元”材料指的是（    ）。</w:t>
      </w:r>
    </w:p>
    <w:p w14:paraId="7CE0922E">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A.镍钴锰</w:t>
      </w:r>
    </w:p>
    <w:p w14:paraId="4E54F85B">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B.碳酸钙</w:t>
      </w:r>
    </w:p>
    <w:p w14:paraId="2CC88876">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C.硫酸铅</w:t>
      </w:r>
    </w:p>
    <w:p w14:paraId="2427E2B2">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D.磷酸铁</w:t>
      </w:r>
    </w:p>
    <w:p w14:paraId="4881D26F">
      <w:pPr>
        <w:snapToGrid w:val="0"/>
        <w:rPr>
          <w:rFonts w:ascii="仿宋" w:hAnsi="仿宋" w:eastAsia="仿宋" w:cs="仿宋"/>
          <w:kern w:val="0"/>
          <w:sz w:val="24"/>
          <w:szCs w:val="24"/>
          <w:lang w:bidi="ar"/>
        </w:rPr>
      </w:pPr>
    </w:p>
    <w:p w14:paraId="3772C138">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80.</w:t>
      </w:r>
      <w:r>
        <w:rPr>
          <w:rFonts w:hint="eastAsia" w:ascii="仿宋" w:hAnsi="仿宋" w:eastAsia="仿宋" w:cs="仿宋"/>
          <w:kern w:val="0"/>
          <w:sz w:val="24"/>
          <w:szCs w:val="24"/>
          <w:lang w:bidi="ar"/>
        </w:rPr>
        <w:t>锂离子电池在放电过程中电解液的密度（    ）。</w:t>
      </w:r>
    </w:p>
    <w:p w14:paraId="486B5377">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A.增大</w:t>
      </w:r>
    </w:p>
    <w:p w14:paraId="586DD91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B.减小</w:t>
      </w:r>
    </w:p>
    <w:p w14:paraId="092D3D0B">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C.不变</w:t>
      </w:r>
      <w:bookmarkStart w:id="0" w:name="_GoBack"/>
      <w:bookmarkEnd w:id="0"/>
    </w:p>
    <w:p w14:paraId="278B76A3">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D.不确定</w:t>
      </w:r>
    </w:p>
    <w:p w14:paraId="52B74B40">
      <w:pPr>
        <w:pStyle w:val="8"/>
        <w:widowControl w:val="0"/>
        <w:numPr>
          <w:ilvl w:val="0"/>
          <w:numId w:val="0"/>
        </w:numPr>
        <w:snapToGrid w:val="0"/>
        <w:jc w:val="both"/>
        <w:rPr>
          <w:rFonts w:hint="eastAsia" w:ascii="仿宋" w:hAnsi="仿宋" w:eastAsia="仿宋" w:cs="仿宋"/>
          <w:color w:val="000000"/>
          <w:sz w:val="24"/>
          <w:szCs w:val="24"/>
          <w:lang w:val="zh-CN" w:bidi="zh-CN"/>
        </w:rPr>
      </w:pPr>
    </w:p>
    <w:p w14:paraId="359840FA">
      <w:pPr>
        <w:pStyle w:val="8"/>
        <w:widowControl w:val="0"/>
        <w:numPr>
          <w:ilvl w:val="0"/>
          <w:numId w:val="0"/>
        </w:numPr>
        <w:snapToGrid w:val="0"/>
        <w:jc w:val="both"/>
        <w:rPr>
          <w:rFonts w:hint="eastAsia" w:ascii="仿宋" w:hAnsi="仿宋" w:eastAsia="仿宋" w:cs="仿宋"/>
          <w:color w:val="000000"/>
          <w:sz w:val="24"/>
          <w:szCs w:val="24"/>
          <w:lang w:val="zh-CN" w:bidi="zh-CN"/>
        </w:rPr>
      </w:pPr>
    </w:p>
    <w:p w14:paraId="23E42618">
      <w:pPr>
        <w:pStyle w:val="8"/>
        <w:snapToGrid w:val="0"/>
        <w:ind w:firstLine="0" w:firstLineChars="0"/>
        <w:rPr>
          <w:rFonts w:hint="eastAsia"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三、判断题（</w:t>
      </w:r>
      <w:r>
        <w:rPr>
          <w:rFonts w:hint="eastAsia" w:ascii="仿宋" w:hAnsi="仿宋" w:eastAsia="仿宋" w:cs="仿宋"/>
          <w:b/>
          <w:bCs/>
          <w:kern w:val="36"/>
          <w:sz w:val="24"/>
          <w:szCs w:val="24"/>
          <w:lang w:val="en-US" w:eastAsia="zh-CN" w:bidi="ar-SA"/>
        </w:rPr>
        <w:t>共20题，每题0.5分</w:t>
      </w:r>
      <w:r>
        <w:rPr>
          <w:rFonts w:hint="eastAsia" w:ascii="仿宋" w:hAnsi="仿宋" w:eastAsia="仿宋" w:cs="仿宋"/>
          <w:b/>
          <w:bCs/>
          <w:color w:val="000000"/>
          <w:sz w:val="24"/>
          <w:szCs w:val="24"/>
          <w:lang w:val="en-US" w:eastAsia="zh-CN"/>
        </w:rPr>
        <w:t>）</w:t>
      </w:r>
    </w:p>
    <w:p w14:paraId="075EF25D">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rPr>
        <w:t>.在直流电路中应用的欧姆定律，对交流电路中也可以应用。</w:t>
      </w:r>
    </w:p>
    <w:p w14:paraId="3905427D">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r>
        <w:rPr>
          <w:rFonts w:hint="eastAsia" w:ascii="仿宋" w:hAnsi="仿宋" w:eastAsia="仿宋" w:cs="仿宋"/>
          <w:sz w:val="24"/>
          <w:szCs w:val="24"/>
        </w:rPr>
        <w:t>.电动机线圈电感一定时，频率越高，阻抗越小。</w:t>
      </w:r>
    </w:p>
    <w:p w14:paraId="2E8E131A">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r>
        <w:rPr>
          <w:rFonts w:hint="eastAsia" w:ascii="仿宋" w:hAnsi="仿宋" w:eastAsia="仿宋" w:cs="仿宋"/>
          <w:sz w:val="24"/>
          <w:szCs w:val="24"/>
        </w:rPr>
        <w:t>.直流发电机的电枢是由原动机拖动旋转，在电枢绕组中产生感应电动势，将机械能转换成电能。</w:t>
      </w:r>
    </w:p>
    <w:p w14:paraId="4A7936EF">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r>
        <w:rPr>
          <w:rFonts w:hint="eastAsia" w:ascii="仿宋" w:hAnsi="仿宋" w:eastAsia="仿宋" w:cs="仿宋"/>
          <w:sz w:val="24"/>
          <w:szCs w:val="24"/>
        </w:rPr>
        <w:t>.发电机是将电能转化为机械能的设备。</w:t>
      </w:r>
    </w:p>
    <w:p w14:paraId="6696320E">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r>
        <w:rPr>
          <w:rFonts w:hint="eastAsia" w:ascii="仿宋" w:hAnsi="仿宋" w:eastAsia="仿宋" w:cs="仿宋"/>
          <w:sz w:val="24"/>
          <w:szCs w:val="24"/>
        </w:rPr>
        <w:t>.在星形连接的电路中，线电压等于相电压。</w:t>
      </w:r>
    </w:p>
    <w:p w14:paraId="6FF80255">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r>
        <w:rPr>
          <w:rFonts w:hint="eastAsia" w:ascii="仿宋" w:hAnsi="仿宋" w:eastAsia="仿宋" w:cs="仿宋"/>
          <w:sz w:val="24"/>
          <w:szCs w:val="24"/>
        </w:rPr>
        <w:t>.因为电动机启动电流很大，所以要限制连续启动间隔时间和次数。</w:t>
      </w:r>
    </w:p>
    <w:p w14:paraId="7E1C3EC4">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w:t>
      </w:r>
      <w:r>
        <w:rPr>
          <w:rFonts w:hint="eastAsia" w:ascii="仿宋" w:hAnsi="仿宋" w:eastAsia="仿宋" w:cs="仿宋"/>
          <w:sz w:val="24"/>
          <w:szCs w:val="24"/>
        </w:rPr>
        <w:t>导体在磁场中做切割磁力线运动或导体周围磁场发生变化时，导体上就会产生感应电动势。</w:t>
      </w:r>
    </w:p>
    <w:p w14:paraId="4BAD73DF">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r>
        <w:rPr>
          <w:rFonts w:hint="eastAsia" w:ascii="仿宋" w:hAnsi="仿宋" w:eastAsia="仿宋" w:cs="仿宋"/>
          <w:sz w:val="24"/>
          <w:szCs w:val="24"/>
        </w:rPr>
        <w:t>磁场的弱强与导体通过的电流的大小无关，电流越大，磁场越强。</w:t>
      </w:r>
    </w:p>
    <w:p w14:paraId="6D1BC628">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rPr>
        <w:t>9.有一台异步电动机，如果把转子卡住不动，定子通入额定电压，其电流将会无限制的增加。</w:t>
      </w:r>
    </w:p>
    <w:p w14:paraId="0D7A89AE">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rPr>
        <w:t>0.异步电动机应在三相电源电压平衡的条件下工作，但一般规定三相电源电压中的任何一相电压与三相电压的平均值之差，不应超过三相电压平均值的百分数为5%。</w:t>
      </w:r>
    </w:p>
    <w:p w14:paraId="6609804E">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rPr>
        <w:t>1．电力场效应晶体管属于电流型控制元件。</w:t>
      </w:r>
    </w:p>
    <w:p w14:paraId="6315C7C6">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rPr>
        <w:t>2．把交流电变成直流电的过程称为逆变。</w:t>
      </w:r>
    </w:p>
    <w:p w14:paraId="191CD892">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rPr>
        <w:t xml:space="preserve">3．电动式动力转向系统取消了液力泵，而是直接用一个电动机来产生转向力矩。  </w:t>
      </w:r>
    </w:p>
    <w:p w14:paraId="503FF960">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rPr>
        <w:t>4．辅助动力源主要由一个辅助电源和一个DC-AC功率转换器组成</w:t>
      </w:r>
      <w:r>
        <w:rPr>
          <w:rFonts w:hint="eastAsia" w:ascii="仿宋" w:hAnsi="仿宋" w:eastAsia="仿宋" w:cs="仿宋"/>
          <w:sz w:val="24"/>
          <w:szCs w:val="24"/>
          <w:lang w:eastAsia="zh-CN"/>
        </w:rPr>
        <w:t>。</w:t>
      </w:r>
    </w:p>
    <w:p w14:paraId="3580E6D2">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w:t>
      </w:r>
      <w:r>
        <w:rPr>
          <w:rFonts w:hint="eastAsia" w:ascii="仿宋" w:hAnsi="仿宋" w:eastAsia="仿宋" w:cs="仿宋"/>
          <w:sz w:val="24"/>
          <w:szCs w:val="24"/>
        </w:rPr>
        <w:t>. 在电动车的驱动中，感应电动机驱动分为单电动机型和多电动机型。</w:t>
      </w:r>
    </w:p>
    <w:p w14:paraId="082DD1C1">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16</w:t>
      </w:r>
      <w:r>
        <w:rPr>
          <w:rFonts w:hint="eastAsia" w:ascii="仿宋" w:hAnsi="仿宋" w:eastAsia="仿宋" w:cs="仿宋"/>
          <w:sz w:val="24"/>
          <w:szCs w:val="24"/>
        </w:rPr>
        <w:t>.超高速飞轮具有比能量高、比功率高、电能和机械能之间的转化效率高等特点。</w:t>
      </w:r>
    </w:p>
    <w:p w14:paraId="7D080A39">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17</w:t>
      </w:r>
      <w:r>
        <w:rPr>
          <w:rFonts w:hint="eastAsia" w:ascii="仿宋" w:hAnsi="仿宋" w:eastAsia="仿宋" w:cs="仿宋"/>
          <w:sz w:val="24"/>
          <w:szCs w:val="24"/>
        </w:rPr>
        <w:t>.对于实际的电动汽车而言，蓄电池充电器是不可缺少的子系统之一。</w:t>
      </w:r>
    </w:p>
    <w:p w14:paraId="08E95620">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18</w:t>
      </w:r>
      <w:r>
        <w:rPr>
          <w:rFonts w:hint="eastAsia" w:ascii="仿宋" w:hAnsi="仿宋" w:eastAsia="仿宋" w:cs="仿宋"/>
          <w:sz w:val="24"/>
          <w:szCs w:val="24"/>
        </w:rPr>
        <w:t>.车载充电器应该尽可能做得体积小、质量轻，以减小充电器对续驶里程的不良影响。</w:t>
      </w:r>
    </w:p>
    <w:p w14:paraId="193A78A2">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19</w:t>
      </w:r>
      <w:r>
        <w:rPr>
          <w:rFonts w:hint="eastAsia" w:ascii="仿宋" w:hAnsi="仿宋" w:eastAsia="仿宋" w:cs="仿宋"/>
          <w:sz w:val="24"/>
          <w:szCs w:val="24"/>
        </w:rPr>
        <w:t>.物体按照导电的能力可分为固体</w:t>
      </w:r>
      <w:r>
        <w:rPr>
          <w:rFonts w:hint="eastAsia" w:ascii="仿宋" w:hAnsi="仿宋" w:eastAsia="仿宋" w:cs="仿宋"/>
          <w:sz w:val="24"/>
          <w:szCs w:val="24"/>
          <w:lang w:eastAsia="zh-CN"/>
        </w:rPr>
        <w:t>、</w:t>
      </w:r>
      <w:r>
        <w:rPr>
          <w:rFonts w:hint="eastAsia" w:ascii="仿宋" w:hAnsi="仿宋" w:eastAsia="仿宋" w:cs="仿宋"/>
          <w:sz w:val="24"/>
          <w:szCs w:val="24"/>
        </w:rPr>
        <w:t>液体和气体三种。</w:t>
      </w:r>
    </w:p>
    <w:p w14:paraId="1FCB68B6">
      <w:pPr>
        <w:spacing w:line="220" w:lineRule="atLeast"/>
        <w:rPr>
          <w:rFonts w:hint="eastAsia" w:ascii="仿宋" w:hAnsi="仿宋" w:eastAsia="仿宋" w:cs="仿宋"/>
          <w:sz w:val="24"/>
          <w:szCs w:val="24"/>
          <w:lang w:eastAsia="zh-CN"/>
        </w:rPr>
      </w:pPr>
      <w:r>
        <w:rPr>
          <w:rFonts w:hint="eastAsia" w:ascii="仿宋" w:hAnsi="仿宋" w:eastAsia="仿宋" w:cs="仿宋"/>
          <w:sz w:val="24"/>
          <w:szCs w:val="24"/>
          <w:lang w:val="en-US" w:eastAsia="zh-CN"/>
        </w:rPr>
        <w:t>20</w:t>
      </w:r>
      <w:r>
        <w:rPr>
          <w:rFonts w:hint="eastAsia" w:ascii="仿宋" w:hAnsi="仿宋" w:eastAsia="仿宋" w:cs="仿宋"/>
          <w:sz w:val="24"/>
          <w:szCs w:val="24"/>
        </w:rPr>
        <w:t>.漏电故障，系统无法检测具体哪个模块或负载引起的漏电</w:t>
      </w:r>
      <w:r>
        <w:rPr>
          <w:rFonts w:hint="eastAsia" w:ascii="仿宋" w:hAnsi="仿宋" w:eastAsia="仿宋" w:cs="仿宋"/>
          <w:sz w:val="24"/>
          <w:szCs w:val="24"/>
          <w:lang w:eastAsia="zh-CN"/>
        </w:rPr>
        <w:t>。</w:t>
      </w:r>
    </w:p>
    <w:p w14:paraId="2F027120">
      <w:pPr>
        <w:spacing w:line="220" w:lineRule="atLeast"/>
        <w:rPr>
          <w:rFonts w:hint="eastAsia" w:ascii="仿宋" w:hAnsi="仿宋" w:eastAsia="仿宋" w:cs="仿宋"/>
          <w:sz w:val="24"/>
          <w:szCs w:val="24"/>
        </w:rPr>
      </w:pPr>
    </w:p>
    <w:p w14:paraId="43018907">
      <w:pPr>
        <w:pStyle w:val="2"/>
        <w:numPr>
          <w:ilvl w:val="0"/>
          <w:numId w:val="3"/>
        </w:numPr>
        <w:jc w:val="both"/>
        <w:rPr>
          <w:rFonts w:ascii="仿宋" w:hAnsi="仿宋" w:eastAsia="仿宋" w:cs="仿宋"/>
          <w:sz w:val="24"/>
          <w:szCs w:val="24"/>
        </w:rPr>
      </w:pPr>
      <w:r>
        <w:rPr>
          <w:rFonts w:hint="eastAsia" w:ascii="仿宋" w:hAnsi="仿宋" w:eastAsia="仿宋" w:cs="仿宋"/>
          <w:sz w:val="24"/>
          <w:szCs w:val="24"/>
        </w:rPr>
        <w:t>多项选择（</w:t>
      </w:r>
      <w:r>
        <w:rPr>
          <w:rFonts w:hint="eastAsia" w:ascii="仿宋" w:hAnsi="仿宋" w:eastAsia="仿宋" w:cs="仿宋"/>
          <w:b/>
          <w:bCs/>
          <w:kern w:val="36"/>
          <w:sz w:val="24"/>
          <w:szCs w:val="24"/>
          <w:lang w:val="en-US" w:eastAsia="zh-CN" w:bidi="ar-SA"/>
        </w:rPr>
        <w:t>共50题，每题1分</w:t>
      </w:r>
      <w:r>
        <w:rPr>
          <w:rFonts w:hint="eastAsia" w:ascii="仿宋" w:hAnsi="仿宋" w:eastAsia="仿宋" w:cs="仿宋"/>
          <w:sz w:val="24"/>
          <w:szCs w:val="24"/>
        </w:rPr>
        <w:t>）</w:t>
      </w:r>
    </w:p>
    <w:p w14:paraId="32E70408">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1.</w:t>
      </w:r>
      <w:r>
        <w:rPr>
          <w:rFonts w:hint="eastAsia" w:ascii="仿宋" w:hAnsi="仿宋" w:eastAsia="仿宋" w:cs="仿宋"/>
          <w:color w:val="000000"/>
          <w:sz w:val="24"/>
          <w:szCs w:val="24"/>
          <w:lang w:val="zh-CN" w:bidi="zh-CN"/>
        </w:rPr>
        <w:t>高压系统维护作业前，应（</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63926C10">
      <w:pPr>
        <w:pStyle w:val="8"/>
        <w:numPr>
          <w:ilvl w:val="0"/>
          <w:numId w:val="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关闭车辆电源总控制开关</w:t>
      </w:r>
    </w:p>
    <w:p w14:paraId="034894C2">
      <w:pPr>
        <w:pStyle w:val="8"/>
        <w:numPr>
          <w:ilvl w:val="0"/>
          <w:numId w:val="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断开辅助蓄电池正负极</w:t>
      </w:r>
    </w:p>
    <w:p w14:paraId="127F7C05">
      <w:pPr>
        <w:pStyle w:val="8"/>
        <w:numPr>
          <w:ilvl w:val="0"/>
          <w:numId w:val="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关闭高压维修开关</w:t>
      </w:r>
    </w:p>
    <w:p w14:paraId="3FC57F5F">
      <w:pPr>
        <w:pStyle w:val="8"/>
        <w:numPr>
          <w:ilvl w:val="0"/>
          <w:numId w:val="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进行验电放电</w:t>
      </w:r>
    </w:p>
    <w:p w14:paraId="188DBFF3">
      <w:pPr>
        <w:pStyle w:val="8"/>
        <w:snapToGrid w:val="0"/>
        <w:ind w:firstLine="0" w:firstLineChars="0"/>
        <w:rPr>
          <w:rFonts w:ascii="仿宋" w:hAnsi="仿宋" w:eastAsia="仿宋" w:cs="仿宋"/>
          <w:color w:val="000000"/>
          <w:sz w:val="24"/>
          <w:szCs w:val="24"/>
          <w:lang w:val="zh-CN" w:bidi="zh-CN"/>
        </w:rPr>
      </w:pPr>
    </w:p>
    <w:p w14:paraId="11099CB4">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2.</w:t>
      </w:r>
      <w:r>
        <w:rPr>
          <w:rFonts w:hint="eastAsia" w:ascii="仿宋" w:hAnsi="仿宋" w:eastAsia="仿宋" w:cs="仿宋"/>
          <w:color w:val="000000"/>
          <w:sz w:val="24"/>
          <w:szCs w:val="24"/>
          <w:lang w:val="zh-CN" w:bidi="zh-CN"/>
        </w:rPr>
        <w:t>高压系统维护作业完成后应（</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）对车辆进行通电复位。</w:t>
      </w:r>
    </w:p>
    <w:p w14:paraId="38CD6D8C">
      <w:pPr>
        <w:pStyle w:val="8"/>
        <w:numPr>
          <w:ilvl w:val="0"/>
          <w:numId w:val="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按照车辆断电的顺序</w:t>
      </w:r>
    </w:p>
    <w:p w14:paraId="3BF06AA0">
      <w:pPr>
        <w:pStyle w:val="8"/>
        <w:numPr>
          <w:ilvl w:val="0"/>
          <w:numId w:val="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按照车辆断电的逆向顺序</w:t>
      </w:r>
    </w:p>
    <w:p w14:paraId="11376301">
      <w:pPr>
        <w:pStyle w:val="8"/>
        <w:numPr>
          <w:ilvl w:val="0"/>
          <w:numId w:val="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车辆维修保养手册规定的顺序</w:t>
      </w:r>
    </w:p>
    <w:p w14:paraId="14DDDFE7">
      <w:pPr>
        <w:pStyle w:val="8"/>
        <w:numPr>
          <w:ilvl w:val="0"/>
          <w:numId w:val="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以上都对</w:t>
      </w:r>
    </w:p>
    <w:p w14:paraId="13DE64B5">
      <w:pPr>
        <w:pStyle w:val="8"/>
        <w:snapToGrid w:val="0"/>
        <w:ind w:firstLine="0" w:firstLineChars="0"/>
        <w:rPr>
          <w:rFonts w:ascii="仿宋" w:hAnsi="仿宋" w:eastAsia="仿宋" w:cs="仿宋"/>
          <w:color w:val="000000"/>
          <w:sz w:val="24"/>
          <w:szCs w:val="24"/>
          <w:lang w:val="zh-CN" w:bidi="zh-CN"/>
        </w:rPr>
      </w:pPr>
    </w:p>
    <w:p w14:paraId="55CA408E">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3.</w:t>
      </w:r>
      <w:r>
        <w:rPr>
          <w:rFonts w:hint="eastAsia" w:ascii="仿宋" w:hAnsi="仿宋" w:eastAsia="仿宋" w:cs="仿宋"/>
          <w:color w:val="000000"/>
          <w:sz w:val="24"/>
          <w:szCs w:val="24"/>
          <w:lang w:val="zh-CN" w:bidi="zh-CN"/>
        </w:rPr>
        <w:t>纯电动汽车维护分为（</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4B1B6865">
      <w:pPr>
        <w:pStyle w:val="8"/>
        <w:numPr>
          <w:ilvl w:val="0"/>
          <w:numId w:val="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一级维护</w:t>
      </w:r>
    </w:p>
    <w:p w14:paraId="7580B83D">
      <w:pPr>
        <w:pStyle w:val="8"/>
        <w:numPr>
          <w:ilvl w:val="0"/>
          <w:numId w:val="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二级维护</w:t>
      </w:r>
    </w:p>
    <w:p w14:paraId="6628FC49">
      <w:pPr>
        <w:pStyle w:val="8"/>
        <w:numPr>
          <w:ilvl w:val="0"/>
          <w:numId w:val="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三级维护</w:t>
      </w:r>
    </w:p>
    <w:p w14:paraId="4D636DBC">
      <w:pPr>
        <w:pStyle w:val="8"/>
        <w:numPr>
          <w:ilvl w:val="0"/>
          <w:numId w:val="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日常维护</w:t>
      </w:r>
    </w:p>
    <w:p w14:paraId="100A5500">
      <w:pPr>
        <w:pStyle w:val="8"/>
        <w:snapToGrid w:val="0"/>
        <w:ind w:firstLine="0" w:firstLineChars="0"/>
        <w:rPr>
          <w:rFonts w:ascii="仿宋" w:hAnsi="仿宋" w:eastAsia="仿宋" w:cs="仿宋"/>
          <w:color w:val="000000"/>
          <w:sz w:val="24"/>
          <w:szCs w:val="24"/>
          <w:lang w:val="zh-CN" w:bidi="zh-CN"/>
        </w:rPr>
      </w:pPr>
    </w:p>
    <w:p w14:paraId="776B8ABB">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4.</w:t>
      </w:r>
      <w:r>
        <w:rPr>
          <w:rFonts w:hint="eastAsia" w:ascii="仿宋" w:hAnsi="仿宋" w:eastAsia="仿宋" w:cs="仿宋"/>
          <w:color w:val="000000"/>
          <w:sz w:val="24"/>
          <w:szCs w:val="24"/>
          <w:lang w:val="zh-CN" w:bidi="zh-CN"/>
        </w:rPr>
        <w:t>（</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）纯电动汽车维护需由专业人员执行。</w:t>
      </w:r>
    </w:p>
    <w:p w14:paraId="73B62ECD">
      <w:pPr>
        <w:pStyle w:val="8"/>
        <w:numPr>
          <w:ilvl w:val="0"/>
          <w:numId w:val="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一级维护</w:t>
      </w:r>
    </w:p>
    <w:p w14:paraId="2F2E6CE1">
      <w:pPr>
        <w:pStyle w:val="8"/>
        <w:numPr>
          <w:ilvl w:val="0"/>
          <w:numId w:val="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二级维护</w:t>
      </w:r>
    </w:p>
    <w:p w14:paraId="2313B7B3">
      <w:pPr>
        <w:pStyle w:val="8"/>
        <w:numPr>
          <w:ilvl w:val="0"/>
          <w:numId w:val="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三级维护</w:t>
      </w:r>
    </w:p>
    <w:p w14:paraId="467B1E33">
      <w:pPr>
        <w:pStyle w:val="8"/>
        <w:numPr>
          <w:ilvl w:val="0"/>
          <w:numId w:val="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日常维护</w:t>
      </w:r>
    </w:p>
    <w:p w14:paraId="1C1C6449">
      <w:pPr>
        <w:pStyle w:val="8"/>
        <w:snapToGrid w:val="0"/>
        <w:ind w:firstLine="0" w:firstLineChars="0"/>
        <w:rPr>
          <w:rFonts w:ascii="仿宋" w:hAnsi="仿宋" w:eastAsia="仿宋" w:cs="仿宋"/>
          <w:color w:val="000000"/>
          <w:sz w:val="24"/>
          <w:szCs w:val="24"/>
          <w:lang w:val="zh-CN" w:bidi="zh-CN"/>
        </w:rPr>
      </w:pPr>
    </w:p>
    <w:p w14:paraId="084008C8">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5.</w:t>
      </w:r>
      <w:r>
        <w:rPr>
          <w:rFonts w:hint="eastAsia" w:ascii="仿宋" w:hAnsi="仿宋" w:eastAsia="仿宋" w:cs="仿宋"/>
          <w:color w:val="000000"/>
          <w:sz w:val="24"/>
          <w:szCs w:val="24"/>
          <w:lang w:val="zh-CN" w:bidi="zh-CN"/>
        </w:rPr>
        <w:t>纯电动汽车维护分为（</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1B9DA658">
      <w:pPr>
        <w:pStyle w:val="8"/>
        <w:numPr>
          <w:ilvl w:val="0"/>
          <w:numId w:val="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日常维护</w:t>
      </w:r>
    </w:p>
    <w:p w14:paraId="0A032E9A">
      <w:pPr>
        <w:pStyle w:val="8"/>
        <w:numPr>
          <w:ilvl w:val="0"/>
          <w:numId w:val="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常规维护</w:t>
      </w:r>
    </w:p>
    <w:p w14:paraId="371F7900">
      <w:pPr>
        <w:pStyle w:val="8"/>
        <w:numPr>
          <w:ilvl w:val="0"/>
          <w:numId w:val="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电动系统维护</w:t>
      </w:r>
    </w:p>
    <w:p w14:paraId="4D71D189">
      <w:pPr>
        <w:pStyle w:val="8"/>
        <w:numPr>
          <w:ilvl w:val="0"/>
          <w:numId w:val="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电动系统专用装置维护</w:t>
      </w:r>
    </w:p>
    <w:p w14:paraId="313492BF">
      <w:pPr>
        <w:pStyle w:val="8"/>
        <w:snapToGrid w:val="0"/>
        <w:ind w:firstLine="0" w:firstLineChars="0"/>
        <w:rPr>
          <w:rFonts w:ascii="仿宋" w:hAnsi="仿宋" w:eastAsia="仿宋" w:cs="仿宋"/>
          <w:color w:val="000000"/>
          <w:sz w:val="24"/>
          <w:szCs w:val="24"/>
          <w:lang w:val="zh-CN" w:bidi="zh-CN"/>
        </w:rPr>
      </w:pPr>
    </w:p>
    <w:p w14:paraId="48EE8519">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6.</w:t>
      </w:r>
      <w:r>
        <w:rPr>
          <w:rFonts w:hint="eastAsia" w:ascii="仿宋" w:hAnsi="仿宋" w:eastAsia="仿宋" w:cs="仿宋"/>
          <w:color w:val="000000"/>
          <w:sz w:val="24"/>
          <w:szCs w:val="24"/>
          <w:lang w:val="zh-CN" w:bidi="zh-CN"/>
        </w:rPr>
        <w:t>纯电动汽车应按照（</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）要求的频次方法对动力蓄电池进行均衡。</w:t>
      </w:r>
    </w:p>
    <w:p w14:paraId="0174F683">
      <w:pPr>
        <w:pStyle w:val="8"/>
        <w:numPr>
          <w:ilvl w:val="0"/>
          <w:numId w:val="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车辆维修保养手册</w:t>
      </w:r>
    </w:p>
    <w:p w14:paraId="7F21BEAD">
      <w:pPr>
        <w:pStyle w:val="8"/>
        <w:numPr>
          <w:ilvl w:val="0"/>
          <w:numId w:val="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用户使用手册</w:t>
      </w:r>
    </w:p>
    <w:p w14:paraId="4C9CF0CE">
      <w:pPr>
        <w:pStyle w:val="8"/>
        <w:numPr>
          <w:ilvl w:val="0"/>
          <w:numId w:val="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汽车维修手册</w:t>
      </w:r>
    </w:p>
    <w:p w14:paraId="3BCEDAE4">
      <w:pPr>
        <w:pStyle w:val="8"/>
        <w:numPr>
          <w:ilvl w:val="0"/>
          <w:numId w:val="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使用说明书</w:t>
      </w:r>
    </w:p>
    <w:p w14:paraId="4487D9D3">
      <w:pPr>
        <w:pStyle w:val="8"/>
        <w:snapToGrid w:val="0"/>
        <w:ind w:firstLine="0" w:firstLineChars="0"/>
        <w:rPr>
          <w:rFonts w:ascii="仿宋" w:hAnsi="仿宋" w:eastAsia="仿宋" w:cs="仿宋"/>
          <w:color w:val="000000"/>
          <w:sz w:val="24"/>
          <w:szCs w:val="24"/>
          <w:lang w:val="zh-CN" w:bidi="zh-CN"/>
        </w:rPr>
      </w:pPr>
    </w:p>
    <w:p w14:paraId="2ABC49AC">
      <w:pPr>
        <w:pStyle w:val="8"/>
        <w:numPr>
          <w:ilvl w:val="0"/>
          <w:numId w:val="0"/>
        </w:numPr>
        <w:snapToGrid w:val="0"/>
        <w:ind w:left="440" w:leftChars="0" w:hanging="440"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7.</w:t>
      </w:r>
      <w:r>
        <w:rPr>
          <w:rFonts w:hint="eastAsia" w:ascii="仿宋" w:hAnsi="仿宋" w:eastAsia="仿宋" w:cs="仿宋"/>
          <w:color w:val="000000"/>
          <w:sz w:val="24"/>
          <w:szCs w:val="24"/>
          <w:lang w:val="zh-CN" w:bidi="zh-CN"/>
        </w:rPr>
        <w:t>一级、二级维护周期应按照（</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）的规定。</w:t>
      </w:r>
    </w:p>
    <w:p w14:paraId="1463130B">
      <w:pPr>
        <w:pStyle w:val="8"/>
        <w:numPr>
          <w:ilvl w:val="0"/>
          <w:numId w:val="1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车辆维修保养手册</w:t>
      </w:r>
    </w:p>
    <w:p w14:paraId="37DE5261">
      <w:pPr>
        <w:pStyle w:val="8"/>
        <w:numPr>
          <w:ilvl w:val="0"/>
          <w:numId w:val="1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用户使用手册</w:t>
      </w:r>
    </w:p>
    <w:p w14:paraId="670B34B8">
      <w:pPr>
        <w:pStyle w:val="8"/>
        <w:numPr>
          <w:ilvl w:val="0"/>
          <w:numId w:val="1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使用说明书</w:t>
      </w:r>
    </w:p>
    <w:p w14:paraId="33F25CBF">
      <w:pPr>
        <w:pStyle w:val="8"/>
        <w:numPr>
          <w:ilvl w:val="0"/>
          <w:numId w:val="1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GB/T 18344</w:t>
      </w:r>
    </w:p>
    <w:p w14:paraId="7C80B1AB">
      <w:pPr>
        <w:pStyle w:val="8"/>
        <w:snapToGrid w:val="0"/>
        <w:ind w:firstLine="0" w:firstLineChars="0"/>
        <w:rPr>
          <w:rFonts w:ascii="仿宋" w:hAnsi="仿宋" w:eastAsia="仿宋" w:cs="仿宋"/>
          <w:color w:val="000000"/>
          <w:sz w:val="24"/>
          <w:szCs w:val="24"/>
          <w:lang w:val="zh-CN" w:bidi="zh-CN"/>
        </w:rPr>
      </w:pPr>
    </w:p>
    <w:p w14:paraId="702CF7D0">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8.</w:t>
      </w:r>
      <w:r>
        <w:rPr>
          <w:rFonts w:hint="eastAsia" w:ascii="仿宋" w:hAnsi="仿宋" w:eastAsia="仿宋" w:cs="仿宋"/>
          <w:color w:val="000000"/>
          <w:sz w:val="24"/>
          <w:szCs w:val="24"/>
          <w:lang w:val="zh-CN" w:bidi="zh-CN"/>
        </w:rPr>
        <w:t>日常维护要求作业项目（</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082BC8CC">
      <w:pPr>
        <w:pStyle w:val="8"/>
        <w:numPr>
          <w:ilvl w:val="0"/>
          <w:numId w:val="1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仪表装置</w:t>
      </w:r>
    </w:p>
    <w:p w14:paraId="12C2F2AF">
      <w:pPr>
        <w:pStyle w:val="8"/>
        <w:numPr>
          <w:ilvl w:val="0"/>
          <w:numId w:val="1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信号指示装置</w:t>
      </w:r>
    </w:p>
    <w:p w14:paraId="5BE4DC5E">
      <w:pPr>
        <w:pStyle w:val="8"/>
        <w:numPr>
          <w:ilvl w:val="0"/>
          <w:numId w:val="1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驱动电机系统</w:t>
      </w:r>
    </w:p>
    <w:p w14:paraId="75E6F636">
      <w:pPr>
        <w:pStyle w:val="8"/>
        <w:numPr>
          <w:ilvl w:val="0"/>
          <w:numId w:val="1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冷却系统</w:t>
      </w:r>
    </w:p>
    <w:p w14:paraId="2F88D540">
      <w:pPr>
        <w:pStyle w:val="8"/>
        <w:snapToGrid w:val="0"/>
        <w:ind w:firstLine="0" w:firstLineChars="0"/>
        <w:rPr>
          <w:rFonts w:ascii="仿宋" w:hAnsi="仿宋" w:eastAsia="仿宋" w:cs="仿宋"/>
          <w:color w:val="000000"/>
          <w:sz w:val="24"/>
          <w:szCs w:val="24"/>
          <w:lang w:val="zh-CN" w:bidi="zh-CN"/>
        </w:rPr>
      </w:pPr>
    </w:p>
    <w:p w14:paraId="2F69D683">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9.</w:t>
      </w:r>
      <w:r>
        <w:rPr>
          <w:rFonts w:hint="eastAsia" w:ascii="仿宋" w:hAnsi="仿宋" w:eastAsia="仿宋" w:cs="仿宋"/>
          <w:color w:val="000000"/>
          <w:sz w:val="24"/>
          <w:szCs w:val="24"/>
          <w:lang w:val="zh-CN" w:bidi="zh-CN"/>
        </w:rPr>
        <w:t>仪表日常维护检查要求（</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0A572667">
      <w:pPr>
        <w:pStyle w:val="8"/>
        <w:numPr>
          <w:ilvl w:val="0"/>
          <w:numId w:val="1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仪表外观是否破损</w:t>
      </w:r>
    </w:p>
    <w:p w14:paraId="4C68E37B">
      <w:pPr>
        <w:pStyle w:val="8"/>
        <w:numPr>
          <w:ilvl w:val="0"/>
          <w:numId w:val="1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仪表指示功能是否有效</w:t>
      </w:r>
    </w:p>
    <w:p w14:paraId="6EEBCA03">
      <w:pPr>
        <w:pStyle w:val="8"/>
        <w:numPr>
          <w:ilvl w:val="0"/>
          <w:numId w:val="1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检查运行工作状态</w:t>
      </w:r>
    </w:p>
    <w:p w14:paraId="66B1B73E">
      <w:pPr>
        <w:pStyle w:val="8"/>
        <w:numPr>
          <w:ilvl w:val="0"/>
          <w:numId w:val="1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检查参考行驶里程示值情况</w:t>
      </w:r>
    </w:p>
    <w:p w14:paraId="1F9C4559">
      <w:pPr>
        <w:pStyle w:val="8"/>
        <w:snapToGrid w:val="0"/>
        <w:ind w:firstLine="0" w:firstLineChars="0"/>
        <w:rPr>
          <w:rFonts w:ascii="仿宋" w:hAnsi="仿宋" w:eastAsia="仿宋" w:cs="仿宋"/>
          <w:color w:val="000000"/>
          <w:sz w:val="24"/>
          <w:szCs w:val="24"/>
          <w:lang w:val="zh-CN" w:bidi="zh-CN"/>
        </w:rPr>
      </w:pPr>
    </w:p>
    <w:p w14:paraId="491D3089">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10.</w:t>
      </w:r>
      <w:r>
        <w:rPr>
          <w:rFonts w:hint="eastAsia" w:ascii="仿宋" w:hAnsi="仿宋" w:eastAsia="仿宋" w:cs="仿宋"/>
          <w:color w:val="000000"/>
          <w:sz w:val="24"/>
          <w:szCs w:val="24"/>
          <w:lang w:val="zh-CN" w:bidi="zh-CN"/>
        </w:rPr>
        <w:t>信号指示装置日常维护检查要求（</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7FDBE35D">
      <w:pPr>
        <w:pStyle w:val="8"/>
        <w:numPr>
          <w:ilvl w:val="0"/>
          <w:numId w:val="1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信号指示有无异常</w:t>
      </w:r>
    </w:p>
    <w:p w14:paraId="31AE60B2">
      <w:pPr>
        <w:pStyle w:val="8"/>
        <w:numPr>
          <w:ilvl w:val="0"/>
          <w:numId w:val="1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有无声音报警</w:t>
      </w:r>
    </w:p>
    <w:p w14:paraId="09C05486">
      <w:pPr>
        <w:pStyle w:val="8"/>
        <w:numPr>
          <w:ilvl w:val="0"/>
          <w:numId w:val="1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有无警示灯报警</w:t>
      </w:r>
    </w:p>
    <w:p w14:paraId="32775393">
      <w:pPr>
        <w:pStyle w:val="8"/>
        <w:numPr>
          <w:ilvl w:val="0"/>
          <w:numId w:val="1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有无故障提醒</w:t>
      </w:r>
    </w:p>
    <w:p w14:paraId="47CBD375">
      <w:pPr>
        <w:pStyle w:val="8"/>
        <w:snapToGrid w:val="0"/>
        <w:ind w:firstLine="0" w:firstLineChars="0"/>
        <w:rPr>
          <w:rFonts w:ascii="仿宋" w:hAnsi="仿宋" w:eastAsia="仿宋" w:cs="仿宋"/>
          <w:color w:val="000000"/>
          <w:sz w:val="24"/>
          <w:szCs w:val="24"/>
          <w:lang w:val="zh-CN" w:bidi="zh-CN"/>
        </w:rPr>
      </w:pPr>
    </w:p>
    <w:p w14:paraId="717BFC74">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11.</w:t>
      </w:r>
      <w:r>
        <w:rPr>
          <w:rFonts w:hint="eastAsia" w:ascii="仿宋" w:hAnsi="仿宋" w:eastAsia="仿宋" w:cs="仿宋"/>
          <w:color w:val="000000"/>
          <w:sz w:val="24"/>
          <w:szCs w:val="24"/>
          <w:lang w:val="zh-CN" w:bidi="zh-CN"/>
        </w:rPr>
        <w:t>关于驱动电机系统日常维护说法正确的是（</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3C90DCE3">
      <w:pPr>
        <w:pStyle w:val="8"/>
        <w:numPr>
          <w:ilvl w:val="0"/>
          <w:numId w:val="1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检查运行工作状态应平稳</w:t>
      </w:r>
    </w:p>
    <w:p w14:paraId="1C76B5ED">
      <w:pPr>
        <w:pStyle w:val="8"/>
        <w:numPr>
          <w:ilvl w:val="0"/>
          <w:numId w:val="1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运行无异常震动和噪声</w:t>
      </w:r>
    </w:p>
    <w:p w14:paraId="112E0730">
      <w:pPr>
        <w:pStyle w:val="8"/>
        <w:numPr>
          <w:ilvl w:val="0"/>
          <w:numId w:val="1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检查系统外观清洁无破损</w:t>
      </w:r>
    </w:p>
    <w:p w14:paraId="2DD677DB">
      <w:pPr>
        <w:pStyle w:val="8"/>
        <w:numPr>
          <w:ilvl w:val="0"/>
          <w:numId w:val="1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连接管路无渗漏</w:t>
      </w:r>
    </w:p>
    <w:p w14:paraId="5E900602">
      <w:pPr>
        <w:pStyle w:val="8"/>
        <w:snapToGrid w:val="0"/>
        <w:ind w:firstLine="0" w:firstLineChars="0"/>
        <w:rPr>
          <w:rFonts w:ascii="仿宋" w:hAnsi="仿宋" w:eastAsia="仿宋" w:cs="仿宋"/>
          <w:color w:val="000000"/>
          <w:sz w:val="24"/>
          <w:szCs w:val="24"/>
          <w:lang w:val="zh-CN" w:bidi="zh-CN"/>
        </w:rPr>
      </w:pPr>
    </w:p>
    <w:p w14:paraId="564370AA">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12.</w:t>
      </w:r>
      <w:r>
        <w:rPr>
          <w:rFonts w:hint="eastAsia" w:ascii="仿宋" w:hAnsi="仿宋" w:eastAsia="仿宋" w:cs="仿宋"/>
          <w:color w:val="000000"/>
          <w:sz w:val="24"/>
          <w:szCs w:val="24"/>
          <w:lang w:val="zh-CN" w:bidi="zh-CN"/>
        </w:rPr>
        <w:t>关于日常维护作业说法正确的是（</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7445FFD9">
      <w:pPr>
        <w:pStyle w:val="8"/>
        <w:numPr>
          <w:ilvl w:val="0"/>
          <w:numId w:val="1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仪表检查需查看运行有无噪声和破损</w:t>
      </w:r>
    </w:p>
    <w:p w14:paraId="3C751CB9">
      <w:pPr>
        <w:pStyle w:val="8"/>
        <w:numPr>
          <w:ilvl w:val="0"/>
          <w:numId w:val="1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冷却系统检查液面高度应符合用户手册</w:t>
      </w:r>
    </w:p>
    <w:p w14:paraId="73DBA677">
      <w:pPr>
        <w:pStyle w:val="8"/>
        <w:numPr>
          <w:ilvl w:val="0"/>
          <w:numId w:val="1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检查风冷过滤网外观应洁净无破损</w:t>
      </w:r>
    </w:p>
    <w:p w14:paraId="4C8E2B73">
      <w:pPr>
        <w:pStyle w:val="8"/>
        <w:numPr>
          <w:ilvl w:val="0"/>
          <w:numId w:val="1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检查充电口防护盖应锁闭完好</w:t>
      </w:r>
    </w:p>
    <w:p w14:paraId="13DC5412">
      <w:pPr>
        <w:pStyle w:val="8"/>
        <w:snapToGrid w:val="0"/>
        <w:ind w:firstLine="0" w:firstLineChars="0"/>
        <w:rPr>
          <w:rFonts w:ascii="仿宋" w:hAnsi="仿宋" w:eastAsia="仿宋" w:cs="仿宋"/>
          <w:color w:val="000000"/>
          <w:sz w:val="24"/>
          <w:szCs w:val="24"/>
          <w:lang w:val="zh-CN" w:bidi="zh-CN"/>
        </w:rPr>
      </w:pPr>
    </w:p>
    <w:p w14:paraId="0691FE40">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13.</w:t>
      </w:r>
      <w:r>
        <w:rPr>
          <w:rFonts w:hint="eastAsia" w:ascii="仿宋" w:hAnsi="仿宋" w:eastAsia="仿宋" w:cs="仿宋"/>
          <w:color w:val="000000"/>
          <w:sz w:val="24"/>
          <w:szCs w:val="24"/>
          <w:lang w:val="zh-CN" w:bidi="zh-CN"/>
        </w:rPr>
        <w:t>关于电器舱、电池舱日常维护作业说法正确的是（</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29D38A35">
      <w:pPr>
        <w:pStyle w:val="8"/>
        <w:numPr>
          <w:ilvl w:val="0"/>
          <w:numId w:val="1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看电器舱舱门和电池舱舱门的关闭状态</w:t>
      </w:r>
    </w:p>
    <w:p w14:paraId="3369EC7F">
      <w:pPr>
        <w:pStyle w:val="8"/>
        <w:numPr>
          <w:ilvl w:val="0"/>
          <w:numId w:val="1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关闭舱门锁闭是否完好有效</w:t>
      </w:r>
    </w:p>
    <w:p w14:paraId="01A2846E">
      <w:pPr>
        <w:pStyle w:val="8"/>
        <w:numPr>
          <w:ilvl w:val="0"/>
          <w:numId w:val="1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摸电器舱、电池舱外观是否有损坏</w:t>
      </w:r>
    </w:p>
    <w:p w14:paraId="52BF1D97">
      <w:pPr>
        <w:pStyle w:val="8"/>
        <w:numPr>
          <w:ilvl w:val="0"/>
          <w:numId w:val="1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嗅舱体周围有无刺激或烧焦等异味</w:t>
      </w:r>
    </w:p>
    <w:p w14:paraId="722CD7CD">
      <w:pPr>
        <w:pStyle w:val="8"/>
        <w:snapToGrid w:val="0"/>
        <w:ind w:firstLine="0" w:firstLineChars="0"/>
        <w:rPr>
          <w:rFonts w:ascii="仿宋" w:hAnsi="仿宋" w:eastAsia="仿宋" w:cs="仿宋"/>
          <w:color w:val="000000"/>
          <w:sz w:val="24"/>
          <w:szCs w:val="24"/>
          <w:lang w:val="zh-CN" w:bidi="zh-CN"/>
        </w:rPr>
      </w:pPr>
    </w:p>
    <w:p w14:paraId="3D5FC92F">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14.</w:t>
      </w:r>
      <w:r>
        <w:rPr>
          <w:rFonts w:hint="eastAsia" w:ascii="仿宋" w:hAnsi="仿宋" w:eastAsia="仿宋" w:cs="仿宋"/>
          <w:color w:val="000000"/>
          <w:sz w:val="24"/>
          <w:szCs w:val="24"/>
          <w:lang w:val="zh-CN" w:bidi="zh-CN"/>
        </w:rPr>
        <w:t>关于动力蓄电池系统一级维护外观应检查（</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1EB5F7B4">
      <w:pPr>
        <w:pStyle w:val="8"/>
        <w:numPr>
          <w:ilvl w:val="0"/>
          <w:numId w:val="1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电池箱壳体表面有无破损</w:t>
      </w:r>
    </w:p>
    <w:p w14:paraId="45EC6FE2">
      <w:pPr>
        <w:pStyle w:val="8"/>
        <w:numPr>
          <w:ilvl w:val="0"/>
          <w:numId w:val="1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系统表面是否存在积尘或杂物</w:t>
      </w:r>
    </w:p>
    <w:p w14:paraId="1A8D137C">
      <w:pPr>
        <w:pStyle w:val="8"/>
        <w:numPr>
          <w:ilvl w:val="0"/>
          <w:numId w:val="1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电池外部高低压接口内部有无水迹、烧蚀等痕迹</w:t>
      </w:r>
    </w:p>
    <w:p w14:paraId="3131427B">
      <w:pPr>
        <w:pStyle w:val="8"/>
        <w:numPr>
          <w:ilvl w:val="0"/>
          <w:numId w:val="1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电池托架结构表面有无异常断裂、变形和锈蚀</w:t>
      </w:r>
    </w:p>
    <w:p w14:paraId="5419716C">
      <w:pPr>
        <w:pStyle w:val="8"/>
        <w:snapToGrid w:val="0"/>
        <w:ind w:firstLine="0" w:firstLineChars="0"/>
        <w:rPr>
          <w:rFonts w:ascii="仿宋" w:hAnsi="仿宋" w:eastAsia="仿宋" w:cs="仿宋"/>
          <w:color w:val="000000"/>
          <w:sz w:val="24"/>
          <w:szCs w:val="24"/>
          <w:lang w:val="zh-CN" w:bidi="zh-CN"/>
        </w:rPr>
      </w:pPr>
    </w:p>
    <w:p w14:paraId="6F211C84">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15.</w:t>
      </w:r>
      <w:r>
        <w:rPr>
          <w:rFonts w:hint="eastAsia" w:ascii="仿宋" w:hAnsi="仿宋" w:eastAsia="仿宋" w:cs="仿宋"/>
          <w:color w:val="000000"/>
          <w:sz w:val="24"/>
          <w:szCs w:val="24"/>
          <w:lang w:val="zh-CN" w:bidi="zh-CN"/>
        </w:rPr>
        <w:t>一级维护对于驱动电机的检查包括（</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644FDD73">
      <w:pPr>
        <w:pStyle w:val="8"/>
        <w:numPr>
          <w:ilvl w:val="0"/>
          <w:numId w:val="1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电机冷却液的液位及浓度</w:t>
      </w:r>
    </w:p>
    <w:p w14:paraId="66EF7B63">
      <w:pPr>
        <w:pStyle w:val="8"/>
        <w:numPr>
          <w:ilvl w:val="0"/>
          <w:numId w:val="1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驱动电机外观安装</w:t>
      </w:r>
    </w:p>
    <w:p w14:paraId="0C5D736A">
      <w:pPr>
        <w:pStyle w:val="8"/>
        <w:numPr>
          <w:ilvl w:val="0"/>
          <w:numId w:val="1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驱动电机相间电阻</w:t>
      </w:r>
    </w:p>
    <w:p w14:paraId="782152F1">
      <w:pPr>
        <w:pStyle w:val="8"/>
        <w:numPr>
          <w:ilvl w:val="0"/>
          <w:numId w:val="1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驱动电机转子永磁性检测</w:t>
      </w:r>
    </w:p>
    <w:p w14:paraId="5CD52D62">
      <w:pPr>
        <w:pStyle w:val="8"/>
        <w:snapToGrid w:val="0"/>
        <w:ind w:firstLine="0" w:firstLineChars="0"/>
        <w:rPr>
          <w:rFonts w:ascii="仿宋" w:hAnsi="仿宋" w:eastAsia="仿宋" w:cs="仿宋"/>
          <w:color w:val="000000"/>
          <w:sz w:val="24"/>
          <w:szCs w:val="24"/>
          <w:lang w:val="zh-CN" w:bidi="zh-CN"/>
        </w:rPr>
      </w:pPr>
    </w:p>
    <w:p w14:paraId="793AF159">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16.</w:t>
      </w:r>
      <w:r>
        <w:rPr>
          <w:rFonts w:hint="eastAsia" w:ascii="仿宋" w:hAnsi="仿宋" w:eastAsia="仿宋" w:cs="仿宋"/>
          <w:color w:val="000000"/>
          <w:sz w:val="24"/>
          <w:szCs w:val="24"/>
          <w:lang w:val="zh-CN" w:bidi="zh-CN"/>
        </w:rPr>
        <w:t>一级维护对于高压控制系统的检查包括（</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6549E0FC">
      <w:pPr>
        <w:pStyle w:val="8"/>
        <w:numPr>
          <w:ilvl w:val="0"/>
          <w:numId w:val="1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整车绝缘性检测</w:t>
      </w:r>
    </w:p>
    <w:p w14:paraId="5E4914E9">
      <w:pPr>
        <w:pStyle w:val="8"/>
        <w:numPr>
          <w:ilvl w:val="0"/>
          <w:numId w:val="1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高压线束插接件紧固检查</w:t>
      </w:r>
    </w:p>
    <w:p w14:paraId="34B42808">
      <w:pPr>
        <w:pStyle w:val="8"/>
        <w:numPr>
          <w:ilvl w:val="0"/>
          <w:numId w:val="1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高压警告标记检查</w:t>
      </w:r>
    </w:p>
    <w:p w14:paraId="7E707845">
      <w:pPr>
        <w:pStyle w:val="8"/>
        <w:numPr>
          <w:ilvl w:val="0"/>
          <w:numId w:val="1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高压系统故障码检查</w:t>
      </w:r>
    </w:p>
    <w:p w14:paraId="3F062B89">
      <w:pPr>
        <w:pStyle w:val="8"/>
        <w:snapToGrid w:val="0"/>
        <w:ind w:firstLine="0" w:firstLineChars="0"/>
        <w:rPr>
          <w:rFonts w:ascii="仿宋" w:hAnsi="仿宋" w:eastAsia="仿宋" w:cs="仿宋"/>
          <w:color w:val="000000"/>
          <w:sz w:val="24"/>
          <w:szCs w:val="24"/>
          <w:lang w:val="zh-CN" w:bidi="zh-CN"/>
        </w:rPr>
      </w:pPr>
    </w:p>
    <w:p w14:paraId="6AC10E05">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17.</w:t>
      </w:r>
      <w:r>
        <w:rPr>
          <w:rFonts w:hint="eastAsia" w:ascii="仿宋" w:hAnsi="仿宋" w:eastAsia="仿宋" w:cs="仿宋"/>
          <w:color w:val="000000"/>
          <w:sz w:val="24"/>
          <w:szCs w:val="24"/>
          <w:lang w:val="zh-CN" w:bidi="zh-CN"/>
        </w:rPr>
        <w:t>一级维护对于高压附件系统的检查包括（</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0B43BB33">
      <w:pPr>
        <w:pStyle w:val="8"/>
        <w:numPr>
          <w:ilvl w:val="0"/>
          <w:numId w:val="2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压缩机工作状态及安装</w:t>
      </w:r>
    </w:p>
    <w:p w14:paraId="40713DCA">
      <w:pPr>
        <w:pStyle w:val="8"/>
        <w:numPr>
          <w:ilvl w:val="0"/>
          <w:numId w:val="2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PTC工作状态及安装</w:t>
      </w:r>
    </w:p>
    <w:p w14:paraId="535C32F1">
      <w:pPr>
        <w:pStyle w:val="8"/>
        <w:numPr>
          <w:ilvl w:val="0"/>
          <w:numId w:val="2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电除霜器工作状态及安装</w:t>
      </w:r>
    </w:p>
    <w:p w14:paraId="131B291C">
      <w:pPr>
        <w:pStyle w:val="8"/>
        <w:numPr>
          <w:ilvl w:val="0"/>
          <w:numId w:val="2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车载充电机工作状态及安装</w:t>
      </w:r>
    </w:p>
    <w:p w14:paraId="19B93321">
      <w:pPr>
        <w:pStyle w:val="8"/>
        <w:snapToGrid w:val="0"/>
        <w:ind w:firstLine="0" w:firstLineChars="0"/>
        <w:rPr>
          <w:rFonts w:ascii="仿宋" w:hAnsi="仿宋" w:eastAsia="仿宋" w:cs="仿宋"/>
          <w:color w:val="000000"/>
          <w:sz w:val="24"/>
          <w:szCs w:val="24"/>
          <w:lang w:val="zh-CN" w:bidi="zh-CN"/>
        </w:rPr>
      </w:pPr>
    </w:p>
    <w:p w14:paraId="70EB476F">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18.</w:t>
      </w:r>
      <w:r>
        <w:rPr>
          <w:rFonts w:hint="eastAsia" w:ascii="仿宋" w:hAnsi="仿宋" w:eastAsia="仿宋" w:cs="仿宋"/>
          <w:color w:val="000000"/>
          <w:sz w:val="24"/>
          <w:szCs w:val="24"/>
          <w:lang w:val="zh-CN" w:bidi="zh-CN"/>
        </w:rPr>
        <w:t>电动系统专用装置一级维护包括（</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0D207459">
      <w:pPr>
        <w:pStyle w:val="8"/>
        <w:numPr>
          <w:ilvl w:val="0"/>
          <w:numId w:val="2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绝缘检测</w:t>
      </w:r>
    </w:p>
    <w:p w14:paraId="311C3A19">
      <w:pPr>
        <w:pStyle w:val="8"/>
        <w:numPr>
          <w:ilvl w:val="0"/>
          <w:numId w:val="2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清洁</w:t>
      </w:r>
    </w:p>
    <w:p w14:paraId="22ED9AAA">
      <w:pPr>
        <w:pStyle w:val="8"/>
        <w:numPr>
          <w:ilvl w:val="0"/>
          <w:numId w:val="2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调整</w:t>
      </w:r>
    </w:p>
    <w:p w14:paraId="10532D79">
      <w:pPr>
        <w:pStyle w:val="8"/>
        <w:numPr>
          <w:ilvl w:val="0"/>
          <w:numId w:val="2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安检</w:t>
      </w:r>
    </w:p>
    <w:p w14:paraId="572DF635">
      <w:pPr>
        <w:pStyle w:val="8"/>
        <w:snapToGrid w:val="0"/>
        <w:ind w:firstLine="0" w:firstLineChars="0"/>
        <w:rPr>
          <w:rFonts w:ascii="仿宋" w:hAnsi="仿宋" w:eastAsia="仿宋" w:cs="仿宋"/>
          <w:color w:val="000000"/>
          <w:sz w:val="24"/>
          <w:szCs w:val="24"/>
          <w:lang w:val="zh-CN" w:bidi="zh-CN"/>
        </w:rPr>
      </w:pPr>
    </w:p>
    <w:p w14:paraId="194B3E4D">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0" w:leftChars="0" w:hanging="440" w:firstLineChars="0"/>
        <w:jc w:val="left"/>
        <w:rPr>
          <w:rFonts w:ascii="inherit" w:hAnsi="inherit" w:cs="宋体"/>
          <w:color w:val="000000"/>
          <w:kern w:val="0"/>
          <w:sz w:val="24"/>
          <w:szCs w:val="24"/>
        </w:rPr>
      </w:pPr>
      <w:r>
        <w:rPr>
          <w:rFonts w:hint="eastAsia" w:ascii="仿宋" w:hAnsi="仿宋" w:eastAsia="仿宋" w:cs="仿宋"/>
          <w:color w:val="000000"/>
          <w:kern w:val="0"/>
          <w:sz w:val="24"/>
          <w:szCs w:val="24"/>
          <w:lang w:val="en-US" w:eastAsia="zh-CN"/>
        </w:rPr>
        <w:t>19.</w:t>
      </w:r>
      <w:r>
        <w:rPr>
          <w:rFonts w:hint="eastAsia" w:ascii="仿宋" w:hAnsi="仿宋" w:eastAsia="仿宋" w:cs="仿宋"/>
          <w:color w:val="000000"/>
          <w:kern w:val="0"/>
          <w:sz w:val="24"/>
          <w:szCs w:val="24"/>
        </w:rPr>
        <w:t>以下一、二级维护项目均</w:t>
      </w:r>
      <w:r>
        <w:rPr>
          <w:rFonts w:ascii="inherit" w:hAnsi="inherit" w:cs="宋体"/>
          <w:color w:val="000000"/>
          <w:kern w:val="0"/>
          <w:sz w:val="24"/>
          <w:szCs w:val="24"/>
        </w:rPr>
        <w:t>需要作业的项目为（    ）。</w:t>
      </w:r>
    </w:p>
    <w:p w14:paraId="76A1CACA">
      <w:pPr>
        <w:pStyle w:val="8"/>
        <w:numPr>
          <w:ilvl w:val="0"/>
          <w:numId w:val="2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动力蓄电池系统</w:t>
      </w:r>
    </w:p>
    <w:p w14:paraId="37ED97C7">
      <w:pPr>
        <w:pStyle w:val="8"/>
        <w:numPr>
          <w:ilvl w:val="0"/>
          <w:numId w:val="2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充电插孔</w:t>
      </w:r>
    </w:p>
    <w:p w14:paraId="30E47274">
      <w:pPr>
        <w:pStyle w:val="8"/>
        <w:numPr>
          <w:ilvl w:val="0"/>
          <w:numId w:val="2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转向系统</w:t>
      </w:r>
    </w:p>
    <w:p w14:paraId="470798B8">
      <w:pPr>
        <w:pStyle w:val="8"/>
        <w:numPr>
          <w:ilvl w:val="0"/>
          <w:numId w:val="2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制动能量回收系统</w:t>
      </w:r>
    </w:p>
    <w:p w14:paraId="3EF5F74D">
      <w:pPr>
        <w:pStyle w:val="8"/>
        <w:snapToGrid w:val="0"/>
        <w:ind w:firstLine="0" w:firstLineChars="0"/>
        <w:rPr>
          <w:rFonts w:ascii="仿宋" w:hAnsi="仿宋" w:eastAsia="仿宋" w:cs="仿宋"/>
          <w:color w:val="000000"/>
          <w:sz w:val="24"/>
          <w:szCs w:val="24"/>
          <w:lang w:bidi="zh-CN"/>
        </w:rPr>
      </w:pPr>
    </w:p>
    <w:p w14:paraId="7D1D1D9C">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20.</w:t>
      </w:r>
      <w:r>
        <w:rPr>
          <w:rFonts w:hint="eastAsia" w:ascii="仿宋" w:hAnsi="仿宋" w:eastAsia="仿宋" w:cs="仿宋"/>
          <w:color w:val="000000"/>
          <w:sz w:val="24"/>
          <w:szCs w:val="24"/>
          <w:lang w:val="zh-CN" w:bidi="zh-CN"/>
        </w:rPr>
        <w:t>如何确定电动系统专用装置二级维护附加项目（</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6105E54D">
      <w:pPr>
        <w:pStyle w:val="8"/>
        <w:numPr>
          <w:ilvl w:val="0"/>
          <w:numId w:val="2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根据驾驶员反馈的车辆技术状况</w:t>
      </w:r>
    </w:p>
    <w:p w14:paraId="3A3AB016">
      <w:pPr>
        <w:pStyle w:val="8"/>
        <w:numPr>
          <w:ilvl w:val="0"/>
          <w:numId w:val="2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根据诊断仪读取故障码</w:t>
      </w:r>
    </w:p>
    <w:p w14:paraId="78821228">
      <w:pPr>
        <w:pStyle w:val="8"/>
        <w:numPr>
          <w:ilvl w:val="0"/>
          <w:numId w:val="2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根据电动系统专用装置进厂检验结果</w:t>
      </w:r>
    </w:p>
    <w:p w14:paraId="30FF8464">
      <w:pPr>
        <w:pStyle w:val="8"/>
        <w:numPr>
          <w:ilvl w:val="0"/>
          <w:numId w:val="2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根据维修手册检查</w:t>
      </w:r>
    </w:p>
    <w:p w14:paraId="2ABC96B2">
      <w:pPr>
        <w:pStyle w:val="8"/>
        <w:snapToGrid w:val="0"/>
        <w:ind w:firstLine="0" w:firstLineChars="0"/>
        <w:rPr>
          <w:rFonts w:ascii="仿宋" w:hAnsi="仿宋" w:eastAsia="仿宋" w:cs="仿宋"/>
          <w:color w:val="000000"/>
          <w:sz w:val="24"/>
          <w:szCs w:val="24"/>
          <w:lang w:val="zh-CN" w:bidi="zh-CN"/>
        </w:rPr>
      </w:pPr>
    </w:p>
    <w:p w14:paraId="1FEE0568">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21.</w:t>
      </w:r>
      <w:r>
        <w:rPr>
          <w:rFonts w:hint="eastAsia" w:ascii="仿宋" w:hAnsi="仿宋" w:eastAsia="仿宋" w:cs="仿宋"/>
          <w:color w:val="000000"/>
          <w:sz w:val="24"/>
          <w:szCs w:val="24"/>
          <w:lang w:val="zh-CN" w:bidi="zh-CN"/>
        </w:rPr>
        <w:t>电动系统专用装置二级维护包括（</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095218FD">
      <w:pPr>
        <w:pStyle w:val="8"/>
        <w:numPr>
          <w:ilvl w:val="0"/>
          <w:numId w:val="2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绝缘检测</w:t>
      </w:r>
    </w:p>
    <w:p w14:paraId="2D9549D9">
      <w:pPr>
        <w:pStyle w:val="8"/>
        <w:numPr>
          <w:ilvl w:val="0"/>
          <w:numId w:val="2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紧固</w:t>
      </w:r>
    </w:p>
    <w:p w14:paraId="533EDC8D">
      <w:pPr>
        <w:pStyle w:val="8"/>
        <w:numPr>
          <w:ilvl w:val="0"/>
          <w:numId w:val="2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清洁</w:t>
      </w:r>
    </w:p>
    <w:p w14:paraId="2D9FFB72">
      <w:pPr>
        <w:pStyle w:val="8"/>
        <w:numPr>
          <w:ilvl w:val="0"/>
          <w:numId w:val="2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安检</w:t>
      </w:r>
    </w:p>
    <w:p w14:paraId="15B84AB3">
      <w:pPr>
        <w:pStyle w:val="8"/>
        <w:snapToGrid w:val="0"/>
        <w:ind w:firstLine="0" w:firstLineChars="0"/>
        <w:rPr>
          <w:rFonts w:ascii="仿宋" w:hAnsi="仿宋" w:eastAsia="仿宋" w:cs="仿宋"/>
          <w:color w:val="000000"/>
          <w:sz w:val="24"/>
          <w:szCs w:val="24"/>
          <w:lang w:val="zh-CN" w:bidi="zh-CN"/>
        </w:rPr>
      </w:pPr>
    </w:p>
    <w:p w14:paraId="5A167624">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22.</w:t>
      </w:r>
      <w:r>
        <w:rPr>
          <w:rFonts w:hint="eastAsia" w:ascii="仿宋" w:hAnsi="仿宋" w:eastAsia="仿宋" w:cs="仿宋"/>
          <w:color w:val="000000"/>
          <w:sz w:val="24"/>
          <w:szCs w:val="24"/>
          <w:lang w:val="zh-CN" w:bidi="zh-CN"/>
        </w:rPr>
        <w:t>属于二级维护竣工外观检验的有（</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2ABF1700">
      <w:pPr>
        <w:pStyle w:val="8"/>
        <w:numPr>
          <w:ilvl w:val="0"/>
          <w:numId w:val="2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高压系统安装牢固</w:t>
      </w:r>
    </w:p>
    <w:p w14:paraId="7FE21F42">
      <w:pPr>
        <w:pStyle w:val="8"/>
        <w:numPr>
          <w:ilvl w:val="0"/>
          <w:numId w:val="2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高压线束无破损</w:t>
      </w:r>
    </w:p>
    <w:p w14:paraId="20D61307">
      <w:pPr>
        <w:pStyle w:val="8"/>
        <w:numPr>
          <w:ilvl w:val="0"/>
          <w:numId w:val="2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高压无报警信号</w:t>
      </w:r>
    </w:p>
    <w:p w14:paraId="4FA4A452">
      <w:pPr>
        <w:pStyle w:val="8"/>
        <w:numPr>
          <w:ilvl w:val="0"/>
          <w:numId w:val="2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高压插接件无老化</w:t>
      </w:r>
    </w:p>
    <w:p w14:paraId="213E7CBD">
      <w:pPr>
        <w:pStyle w:val="8"/>
        <w:snapToGrid w:val="0"/>
        <w:ind w:firstLine="0" w:firstLineChars="0"/>
        <w:rPr>
          <w:rFonts w:ascii="仿宋" w:hAnsi="仿宋" w:eastAsia="仿宋" w:cs="仿宋"/>
          <w:color w:val="000000"/>
          <w:sz w:val="24"/>
          <w:szCs w:val="24"/>
          <w:lang w:val="zh-CN" w:bidi="zh-CN"/>
        </w:rPr>
      </w:pPr>
    </w:p>
    <w:p w14:paraId="75441F78">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23.</w:t>
      </w:r>
      <w:r>
        <w:rPr>
          <w:rFonts w:hint="eastAsia" w:ascii="仿宋" w:hAnsi="仿宋" w:eastAsia="仿宋" w:cs="仿宋"/>
          <w:color w:val="000000"/>
          <w:sz w:val="24"/>
          <w:szCs w:val="24"/>
          <w:lang w:val="zh-CN" w:bidi="zh-CN"/>
        </w:rPr>
        <w:t>电动系统专用装置二级维护竣工检验密封性应无（</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5178435E">
      <w:pPr>
        <w:pStyle w:val="8"/>
        <w:numPr>
          <w:ilvl w:val="0"/>
          <w:numId w:val="2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漏电</w:t>
      </w:r>
    </w:p>
    <w:p w14:paraId="0DBD41E5">
      <w:pPr>
        <w:pStyle w:val="8"/>
        <w:numPr>
          <w:ilvl w:val="0"/>
          <w:numId w:val="2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漏油</w:t>
      </w:r>
    </w:p>
    <w:p w14:paraId="3095B261">
      <w:pPr>
        <w:pStyle w:val="8"/>
        <w:numPr>
          <w:ilvl w:val="0"/>
          <w:numId w:val="2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漏液</w:t>
      </w:r>
    </w:p>
    <w:p w14:paraId="79E8F1F3">
      <w:pPr>
        <w:pStyle w:val="8"/>
        <w:numPr>
          <w:ilvl w:val="0"/>
          <w:numId w:val="2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漏气</w:t>
      </w:r>
    </w:p>
    <w:p w14:paraId="52D1D928">
      <w:pPr>
        <w:pStyle w:val="8"/>
        <w:snapToGrid w:val="0"/>
        <w:ind w:firstLine="0" w:firstLineChars="0"/>
        <w:rPr>
          <w:rFonts w:ascii="仿宋" w:hAnsi="仿宋" w:eastAsia="仿宋" w:cs="仿宋"/>
          <w:color w:val="000000"/>
          <w:sz w:val="24"/>
          <w:szCs w:val="24"/>
          <w:lang w:val="zh-CN" w:bidi="zh-CN"/>
        </w:rPr>
      </w:pPr>
    </w:p>
    <w:p w14:paraId="5784B3AA">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24.</w:t>
      </w:r>
      <w:r>
        <w:rPr>
          <w:rFonts w:hint="eastAsia" w:ascii="仿宋" w:hAnsi="仿宋" w:eastAsia="仿宋" w:cs="仿宋"/>
          <w:color w:val="000000"/>
          <w:sz w:val="24"/>
          <w:szCs w:val="24"/>
          <w:lang w:val="zh-CN" w:bidi="zh-CN"/>
        </w:rPr>
        <w:t>电动系统专用装置二级维护竣工路试检查包括（</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18ED5C53">
      <w:pPr>
        <w:pStyle w:val="8"/>
        <w:numPr>
          <w:ilvl w:val="0"/>
          <w:numId w:val="2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车辆起动正常</w:t>
      </w:r>
    </w:p>
    <w:p w14:paraId="64FB8E47">
      <w:pPr>
        <w:pStyle w:val="8"/>
        <w:numPr>
          <w:ilvl w:val="0"/>
          <w:numId w:val="2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车辆制动能量回收功能正常</w:t>
      </w:r>
    </w:p>
    <w:p w14:paraId="218E277D">
      <w:pPr>
        <w:pStyle w:val="8"/>
        <w:numPr>
          <w:ilvl w:val="0"/>
          <w:numId w:val="2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车辆加速快</w:t>
      </w:r>
    </w:p>
    <w:p w14:paraId="658DBD40">
      <w:pPr>
        <w:pStyle w:val="8"/>
        <w:numPr>
          <w:ilvl w:val="0"/>
          <w:numId w:val="2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车辆转向无卡滞</w:t>
      </w:r>
    </w:p>
    <w:p w14:paraId="2DCF3380">
      <w:pPr>
        <w:pStyle w:val="8"/>
        <w:snapToGrid w:val="0"/>
        <w:ind w:firstLine="0" w:firstLineChars="0"/>
        <w:rPr>
          <w:rFonts w:ascii="仿宋" w:hAnsi="仿宋" w:eastAsia="仿宋" w:cs="仿宋"/>
          <w:color w:val="000000"/>
          <w:sz w:val="24"/>
          <w:szCs w:val="24"/>
          <w:lang w:bidi="zh-CN"/>
        </w:rPr>
      </w:pPr>
    </w:p>
    <w:p w14:paraId="00F774BE">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25.</w:t>
      </w:r>
      <w:r>
        <w:rPr>
          <w:rFonts w:hint="eastAsia" w:ascii="仿宋" w:hAnsi="仿宋" w:eastAsia="仿宋" w:cs="仿宋"/>
          <w:color w:val="000000"/>
          <w:sz w:val="24"/>
          <w:szCs w:val="24"/>
          <w:lang w:val="zh-CN" w:bidi="zh-CN"/>
        </w:rPr>
        <w:t>电动系统专用装置灭火装置二级竣工正确的是（</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30465C30">
      <w:pPr>
        <w:pStyle w:val="8"/>
        <w:numPr>
          <w:ilvl w:val="0"/>
          <w:numId w:val="2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无报警信号</w:t>
      </w:r>
    </w:p>
    <w:p w14:paraId="164B7C00">
      <w:pPr>
        <w:pStyle w:val="8"/>
        <w:numPr>
          <w:ilvl w:val="0"/>
          <w:numId w:val="2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压力值正常</w:t>
      </w:r>
    </w:p>
    <w:p w14:paraId="68E0D3D1">
      <w:pPr>
        <w:pStyle w:val="8"/>
        <w:numPr>
          <w:ilvl w:val="0"/>
          <w:numId w:val="2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产品在有效期</w:t>
      </w:r>
    </w:p>
    <w:p w14:paraId="142AE9E2">
      <w:pPr>
        <w:pStyle w:val="8"/>
        <w:numPr>
          <w:ilvl w:val="0"/>
          <w:numId w:val="2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仪表无报警</w:t>
      </w:r>
    </w:p>
    <w:p w14:paraId="4123E819">
      <w:pPr>
        <w:pStyle w:val="8"/>
        <w:snapToGrid w:val="0"/>
        <w:ind w:firstLine="0" w:firstLineChars="0"/>
        <w:rPr>
          <w:rFonts w:ascii="仿宋" w:hAnsi="仿宋" w:eastAsia="仿宋" w:cs="仿宋"/>
          <w:color w:val="000000"/>
          <w:sz w:val="24"/>
          <w:szCs w:val="24"/>
          <w:lang w:val="zh-CN" w:bidi="zh-CN"/>
        </w:rPr>
      </w:pPr>
    </w:p>
    <w:p w14:paraId="198BEB0A">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26.</w:t>
      </w:r>
      <w:r>
        <w:rPr>
          <w:rFonts w:hint="eastAsia" w:ascii="仿宋" w:hAnsi="仿宋" w:eastAsia="仿宋" w:cs="仿宋"/>
          <w:color w:val="000000"/>
          <w:sz w:val="24"/>
          <w:szCs w:val="24"/>
          <w:lang w:val="zh-CN" w:bidi="zh-CN"/>
        </w:rPr>
        <w:t>关于二级维护竣工检验正确的是（</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27C49DF3">
      <w:pPr>
        <w:pStyle w:val="8"/>
        <w:numPr>
          <w:ilvl w:val="0"/>
          <w:numId w:val="2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只要仪表无故障，就代表二级维护完成。</w:t>
      </w:r>
    </w:p>
    <w:p w14:paraId="3CEC3969">
      <w:pPr>
        <w:pStyle w:val="8"/>
        <w:numPr>
          <w:ilvl w:val="0"/>
          <w:numId w:val="2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只要高压警告标识无报警，就代表二级维护完成。</w:t>
      </w:r>
    </w:p>
    <w:p w14:paraId="4D634B95">
      <w:pPr>
        <w:pStyle w:val="8"/>
        <w:numPr>
          <w:ilvl w:val="0"/>
          <w:numId w:val="2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需检验诊断仪无故障码、仪表信号指示装置无报警。</w:t>
      </w:r>
    </w:p>
    <w:p w14:paraId="7557762E">
      <w:pPr>
        <w:pStyle w:val="8"/>
        <w:numPr>
          <w:ilvl w:val="0"/>
          <w:numId w:val="2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需检验灭火装置、充电状态均正常有效。</w:t>
      </w:r>
    </w:p>
    <w:p w14:paraId="23C91439">
      <w:pPr>
        <w:pStyle w:val="8"/>
        <w:snapToGrid w:val="0"/>
        <w:ind w:firstLine="0" w:firstLineChars="0"/>
        <w:rPr>
          <w:rFonts w:ascii="仿宋" w:hAnsi="仿宋" w:eastAsia="仿宋" w:cs="仿宋"/>
          <w:color w:val="000000"/>
          <w:sz w:val="24"/>
          <w:szCs w:val="24"/>
          <w:lang w:val="zh-CN" w:bidi="zh-CN"/>
        </w:rPr>
      </w:pPr>
    </w:p>
    <w:p w14:paraId="74198541">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27.</w:t>
      </w:r>
      <w:r>
        <w:rPr>
          <w:rFonts w:hint="eastAsia" w:ascii="仿宋" w:hAnsi="仿宋" w:eastAsia="仿宋" w:cs="仿宋"/>
          <w:color w:val="000000"/>
          <w:sz w:val="24"/>
          <w:szCs w:val="24"/>
          <w:lang w:val="zh-CN" w:bidi="zh-CN"/>
        </w:rPr>
        <w:t>关于二级维护竣工检验正确的是（</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1219F172">
      <w:pPr>
        <w:pStyle w:val="8"/>
        <w:numPr>
          <w:ilvl w:val="0"/>
          <w:numId w:val="3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需检验诊断仪是否有故障码</w:t>
      </w:r>
    </w:p>
    <w:p w14:paraId="08506C5F">
      <w:pPr>
        <w:pStyle w:val="8"/>
        <w:numPr>
          <w:ilvl w:val="0"/>
          <w:numId w:val="3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需检验驾驶员反馈车辆状态</w:t>
      </w:r>
    </w:p>
    <w:p w14:paraId="105A36B5">
      <w:pPr>
        <w:pStyle w:val="8"/>
        <w:numPr>
          <w:ilvl w:val="0"/>
          <w:numId w:val="3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需检验车辆绝缘性</w:t>
      </w:r>
    </w:p>
    <w:p w14:paraId="6FF16816">
      <w:pPr>
        <w:pStyle w:val="8"/>
        <w:numPr>
          <w:ilvl w:val="0"/>
          <w:numId w:val="3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需检验车辆充电状态</w:t>
      </w:r>
    </w:p>
    <w:p w14:paraId="0F758C8A">
      <w:pPr>
        <w:rPr>
          <w:rFonts w:ascii="仿宋" w:hAnsi="仿宋" w:eastAsia="仿宋" w:cs="仿宋"/>
          <w:sz w:val="24"/>
          <w:szCs w:val="24"/>
        </w:rPr>
      </w:pPr>
    </w:p>
    <w:p w14:paraId="2B9D5104">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28.</w:t>
      </w:r>
      <w:r>
        <w:rPr>
          <w:rFonts w:hint="eastAsia" w:ascii="仿宋" w:hAnsi="仿宋" w:eastAsia="仿宋" w:cs="仿宋"/>
          <w:color w:val="000000"/>
          <w:sz w:val="24"/>
          <w:szCs w:val="24"/>
          <w:lang w:val="zh-CN" w:bidi="zh-CN"/>
        </w:rPr>
        <w:t>维修接待主要包括包括以下哪几个部分：（</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4D39D9D9">
      <w:pPr>
        <w:snapToGrid w:val="0"/>
        <w:rPr>
          <w:rFonts w:ascii="仿宋" w:hAnsi="仿宋" w:eastAsia="仿宋" w:cs="仿宋"/>
          <w:color w:val="000000"/>
          <w:sz w:val="24"/>
          <w:szCs w:val="24"/>
        </w:rPr>
      </w:pPr>
      <w:r>
        <w:rPr>
          <w:rFonts w:hint="eastAsia" w:ascii="仿宋" w:hAnsi="仿宋" w:eastAsia="仿宋" w:cs="仿宋"/>
          <w:color w:val="000000"/>
          <w:sz w:val="24"/>
          <w:szCs w:val="24"/>
        </w:rPr>
        <w:t>A.进厂维修接待</w:t>
      </w:r>
    </w:p>
    <w:p w14:paraId="3F673A0A">
      <w:pPr>
        <w:snapToGrid w:val="0"/>
        <w:rPr>
          <w:rFonts w:ascii="仿宋" w:hAnsi="仿宋" w:eastAsia="仿宋" w:cs="仿宋"/>
          <w:color w:val="000000"/>
          <w:sz w:val="24"/>
          <w:szCs w:val="24"/>
        </w:rPr>
      </w:pPr>
      <w:r>
        <w:rPr>
          <w:rFonts w:hint="eastAsia" w:ascii="仿宋" w:hAnsi="仿宋" w:eastAsia="仿宋" w:cs="仿宋"/>
          <w:color w:val="000000"/>
          <w:sz w:val="24"/>
          <w:szCs w:val="24"/>
        </w:rPr>
        <w:t>B.预约维修接待</w:t>
      </w:r>
    </w:p>
    <w:p w14:paraId="762A7429">
      <w:pPr>
        <w:snapToGrid w:val="0"/>
        <w:rPr>
          <w:rFonts w:ascii="仿宋" w:hAnsi="仿宋" w:eastAsia="仿宋" w:cs="仿宋"/>
          <w:color w:val="000000"/>
          <w:sz w:val="24"/>
          <w:szCs w:val="24"/>
        </w:rPr>
      </w:pPr>
      <w:r>
        <w:rPr>
          <w:rFonts w:hint="eastAsia" w:ascii="仿宋" w:hAnsi="仿宋" w:eastAsia="仿宋" w:cs="仿宋"/>
          <w:color w:val="000000"/>
          <w:sz w:val="24"/>
          <w:szCs w:val="24"/>
        </w:rPr>
        <w:t>C.救援维修接待</w:t>
      </w:r>
    </w:p>
    <w:p w14:paraId="55B743A0">
      <w:pPr>
        <w:snapToGrid w:val="0"/>
        <w:rPr>
          <w:rFonts w:ascii="仿宋" w:hAnsi="仿宋" w:eastAsia="仿宋" w:cs="仿宋"/>
          <w:color w:val="000000"/>
          <w:sz w:val="24"/>
          <w:szCs w:val="24"/>
        </w:rPr>
      </w:pPr>
      <w:r>
        <w:rPr>
          <w:rFonts w:hint="eastAsia" w:ascii="仿宋" w:hAnsi="仿宋" w:eastAsia="仿宋" w:cs="仿宋"/>
          <w:color w:val="000000"/>
          <w:sz w:val="24"/>
          <w:szCs w:val="24"/>
        </w:rPr>
        <w:t>D.保险业务接待</w:t>
      </w:r>
    </w:p>
    <w:p w14:paraId="084CF43B">
      <w:pPr>
        <w:snapToGrid w:val="0"/>
        <w:rPr>
          <w:rFonts w:ascii="仿宋" w:hAnsi="仿宋" w:eastAsia="仿宋" w:cs="仿宋"/>
          <w:color w:val="000000"/>
          <w:sz w:val="24"/>
          <w:szCs w:val="24"/>
        </w:rPr>
      </w:pPr>
    </w:p>
    <w:p w14:paraId="0B422639">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29.</w:t>
      </w:r>
      <w:r>
        <w:rPr>
          <w:rFonts w:hint="eastAsia" w:ascii="仿宋" w:hAnsi="仿宋" w:eastAsia="仿宋" w:cs="仿宋"/>
          <w:color w:val="000000"/>
          <w:sz w:val="24"/>
          <w:szCs w:val="24"/>
        </w:rPr>
        <w:t>经营者接到救援信息后，应详细记录托修方以下哪些信息：（   ）。</w:t>
      </w:r>
    </w:p>
    <w:p w14:paraId="03C10152">
      <w:pPr>
        <w:snapToGrid w:val="0"/>
        <w:rPr>
          <w:rFonts w:ascii="仿宋" w:hAnsi="仿宋" w:eastAsia="仿宋" w:cs="仿宋"/>
          <w:color w:val="000000"/>
          <w:sz w:val="24"/>
          <w:szCs w:val="24"/>
        </w:rPr>
      </w:pPr>
      <w:r>
        <w:rPr>
          <w:rFonts w:hint="eastAsia" w:ascii="仿宋" w:hAnsi="仿宋" w:eastAsia="仿宋" w:cs="仿宋"/>
          <w:color w:val="000000"/>
          <w:sz w:val="24"/>
          <w:szCs w:val="24"/>
        </w:rPr>
        <w:t>A.姓名</w:t>
      </w:r>
    </w:p>
    <w:p w14:paraId="1E5C6B80">
      <w:pPr>
        <w:snapToGrid w:val="0"/>
        <w:rPr>
          <w:rFonts w:ascii="仿宋" w:hAnsi="仿宋" w:eastAsia="仿宋" w:cs="仿宋"/>
          <w:color w:val="000000"/>
          <w:sz w:val="24"/>
          <w:szCs w:val="24"/>
        </w:rPr>
      </w:pPr>
      <w:r>
        <w:rPr>
          <w:rFonts w:hint="eastAsia" w:ascii="仿宋" w:hAnsi="仿宋" w:eastAsia="仿宋" w:cs="仿宋"/>
          <w:color w:val="000000"/>
          <w:sz w:val="24"/>
          <w:szCs w:val="24"/>
        </w:rPr>
        <w:t>B.车牌号码</w:t>
      </w:r>
    </w:p>
    <w:p w14:paraId="5A94D6A1">
      <w:pPr>
        <w:snapToGrid w:val="0"/>
        <w:rPr>
          <w:rFonts w:ascii="仿宋" w:hAnsi="仿宋" w:eastAsia="仿宋" w:cs="仿宋"/>
          <w:color w:val="000000"/>
          <w:sz w:val="24"/>
          <w:szCs w:val="24"/>
        </w:rPr>
      </w:pPr>
      <w:r>
        <w:rPr>
          <w:rFonts w:hint="eastAsia" w:ascii="仿宋" w:hAnsi="仿宋" w:eastAsia="仿宋" w:cs="仿宋"/>
          <w:color w:val="000000"/>
          <w:sz w:val="24"/>
          <w:szCs w:val="24"/>
        </w:rPr>
        <w:t>C.联系电话</w:t>
      </w:r>
    </w:p>
    <w:p w14:paraId="1AFAC31F">
      <w:pPr>
        <w:snapToGrid w:val="0"/>
        <w:rPr>
          <w:rFonts w:ascii="仿宋" w:hAnsi="仿宋" w:eastAsia="仿宋" w:cs="仿宋"/>
          <w:color w:val="000000"/>
          <w:sz w:val="24"/>
          <w:szCs w:val="24"/>
        </w:rPr>
      </w:pPr>
      <w:r>
        <w:rPr>
          <w:rFonts w:hint="eastAsia" w:ascii="仿宋" w:hAnsi="仿宋" w:eastAsia="仿宋" w:cs="仿宋"/>
          <w:color w:val="000000"/>
          <w:sz w:val="24"/>
          <w:szCs w:val="24"/>
        </w:rPr>
        <w:t>D.品牌型号</w:t>
      </w:r>
    </w:p>
    <w:p w14:paraId="510CDB15">
      <w:pPr>
        <w:snapToGrid w:val="0"/>
        <w:rPr>
          <w:rFonts w:ascii="仿宋" w:hAnsi="仿宋" w:eastAsia="仿宋" w:cs="仿宋"/>
          <w:color w:val="000000"/>
          <w:sz w:val="24"/>
          <w:szCs w:val="24"/>
        </w:rPr>
      </w:pPr>
    </w:p>
    <w:p w14:paraId="753D9270">
      <w:pPr>
        <w:numPr>
          <w:ilvl w:val="0"/>
          <w:numId w:val="0"/>
        </w:numPr>
        <w:snapToGrid w:val="0"/>
        <w:ind w:left="440" w:leftChars="0" w:hanging="440" w:firstLineChars="0"/>
        <w:rPr>
          <w:rStyle w:val="14"/>
          <w:rFonts w:ascii="仿宋" w:hAnsi="仿宋" w:eastAsia="仿宋" w:cs="仿宋"/>
          <w:kern w:val="0"/>
          <w:sz w:val="24"/>
          <w:szCs w:val="24"/>
        </w:rPr>
      </w:pPr>
      <w:r>
        <w:rPr>
          <w:rStyle w:val="14"/>
          <w:rFonts w:hint="eastAsia" w:ascii="仿宋" w:hAnsi="仿宋" w:eastAsia="仿宋" w:cs="仿宋"/>
          <w:kern w:val="0"/>
          <w:sz w:val="24"/>
          <w:szCs w:val="24"/>
          <w:lang w:val="en-US" w:eastAsia="zh-CN"/>
        </w:rPr>
        <w:t>30.</w:t>
      </w:r>
      <w:r>
        <w:rPr>
          <w:rStyle w:val="14"/>
          <w:rFonts w:hint="eastAsia" w:ascii="仿宋" w:hAnsi="仿宋" w:eastAsia="仿宋" w:cs="仿宋"/>
          <w:kern w:val="0"/>
          <w:sz w:val="24"/>
          <w:szCs w:val="24"/>
        </w:rPr>
        <w:t>进厂检验后，应告知托修方以下哪些信息，并并交由托修方在机动车维修合同(托修单)上确认签字。（   ）</w:t>
      </w:r>
    </w:p>
    <w:p w14:paraId="5627BC69">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A.诊断结果</w:t>
      </w:r>
    </w:p>
    <w:p w14:paraId="4D73ED5F">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B.拟定维修方案</w:t>
      </w:r>
    </w:p>
    <w:p w14:paraId="73663E8F">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C.建议维修项目</w:t>
      </w:r>
    </w:p>
    <w:p w14:paraId="347AE71D">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D.需要更换的配件和维修费</w:t>
      </w:r>
    </w:p>
    <w:p w14:paraId="48DEF164">
      <w:pPr>
        <w:snapToGrid w:val="0"/>
        <w:rPr>
          <w:rStyle w:val="14"/>
          <w:rFonts w:ascii="仿宋" w:hAnsi="仿宋" w:eastAsia="仿宋" w:cs="仿宋"/>
          <w:kern w:val="0"/>
          <w:sz w:val="24"/>
          <w:szCs w:val="24"/>
        </w:rPr>
      </w:pPr>
    </w:p>
    <w:p w14:paraId="2BDF5EF9">
      <w:pPr>
        <w:numPr>
          <w:ilvl w:val="0"/>
          <w:numId w:val="0"/>
        </w:numPr>
        <w:snapToGrid w:val="0"/>
        <w:ind w:left="440" w:leftChars="0" w:hanging="440" w:firstLineChars="0"/>
        <w:rPr>
          <w:rStyle w:val="14"/>
          <w:rFonts w:ascii="仿宋" w:hAnsi="仿宋" w:eastAsia="仿宋" w:cs="仿宋"/>
          <w:kern w:val="0"/>
          <w:sz w:val="24"/>
          <w:szCs w:val="24"/>
        </w:rPr>
      </w:pPr>
      <w:r>
        <w:rPr>
          <w:rStyle w:val="14"/>
          <w:rFonts w:hint="eastAsia" w:ascii="仿宋" w:hAnsi="仿宋" w:eastAsia="仿宋" w:cs="仿宋"/>
          <w:kern w:val="0"/>
          <w:sz w:val="24"/>
          <w:szCs w:val="24"/>
          <w:lang w:val="en-US" w:eastAsia="zh-CN"/>
        </w:rPr>
        <w:t>31.</w:t>
      </w:r>
      <w:r>
        <w:rPr>
          <w:rStyle w:val="14"/>
          <w:rFonts w:hint="eastAsia" w:ascii="仿宋" w:hAnsi="仿宋" w:eastAsia="仿宋" w:cs="仿宋"/>
          <w:kern w:val="0"/>
          <w:sz w:val="24"/>
          <w:szCs w:val="24"/>
        </w:rPr>
        <w:t>对于进行以下哪些维修项目的车辆，竣工检验合格后应由质量检验人员签发机动车维修竣工出厂合格证。（   ）</w:t>
      </w:r>
    </w:p>
    <w:p w14:paraId="334B4189">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A.一级维护</w:t>
      </w:r>
    </w:p>
    <w:p w14:paraId="691DFEC2">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B.二级维护</w:t>
      </w:r>
    </w:p>
    <w:p w14:paraId="3EC33816">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C.总成修理</w:t>
      </w:r>
    </w:p>
    <w:p w14:paraId="624B7523">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D.整车修理</w:t>
      </w:r>
    </w:p>
    <w:p w14:paraId="52039ECB">
      <w:pPr>
        <w:snapToGrid w:val="0"/>
        <w:rPr>
          <w:rFonts w:ascii="仿宋" w:hAnsi="仿宋" w:eastAsia="仿宋" w:cs="仿宋"/>
          <w:color w:val="000000"/>
          <w:sz w:val="24"/>
          <w:szCs w:val="24"/>
        </w:rPr>
      </w:pPr>
    </w:p>
    <w:p w14:paraId="6FEFC13D">
      <w:pPr>
        <w:numPr>
          <w:ilvl w:val="0"/>
          <w:numId w:val="0"/>
        </w:numPr>
        <w:snapToGrid w:val="0"/>
        <w:ind w:left="440" w:leftChars="0" w:hanging="440" w:firstLineChars="0"/>
        <w:rPr>
          <w:rStyle w:val="14"/>
          <w:rFonts w:ascii="仿宋" w:hAnsi="仿宋" w:eastAsia="仿宋" w:cs="仿宋"/>
          <w:kern w:val="0"/>
          <w:sz w:val="24"/>
          <w:szCs w:val="24"/>
        </w:rPr>
      </w:pPr>
      <w:r>
        <w:rPr>
          <w:rStyle w:val="14"/>
          <w:rFonts w:hint="eastAsia" w:ascii="仿宋" w:hAnsi="仿宋" w:eastAsia="仿宋" w:cs="仿宋"/>
          <w:kern w:val="0"/>
          <w:sz w:val="24"/>
          <w:szCs w:val="24"/>
          <w:lang w:val="en-US" w:eastAsia="zh-CN"/>
        </w:rPr>
        <w:t>32.</w:t>
      </w:r>
      <w:r>
        <w:rPr>
          <w:rStyle w:val="14"/>
          <w:rFonts w:hint="eastAsia" w:ascii="仿宋" w:hAnsi="仿宋" w:eastAsia="仿宋" w:cs="仿宋"/>
          <w:kern w:val="0"/>
          <w:sz w:val="24"/>
          <w:szCs w:val="24"/>
        </w:rPr>
        <w:t>经营者应采用（   ）的设备。</w:t>
      </w:r>
    </w:p>
    <w:p w14:paraId="5BD525CA">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A.操作便捷</w:t>
      </w:r>
    </w:p>
    <w:p w14:paraId="1B178E20">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B.节能</w:t>
      </w:r>
    </w:p>
    <w:p w14:paraId="71B42FFF">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C.环保</w:t>
      </w:r>
    </w:p>
    <w:p w14:paraId="28A249B1">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D.安全</w:t>
      </w:r>
    </w:p>
    <w:p w14:paraId="74F1CF1C">
      <w:pPr>
        <w:snapToGrid w:val="0"/>
        <w:rPr>
          <w:rFonts w:ascii="仿宋" w:hAnsi="仿宋" w:eastAsia="仿宋" w:cs="仿宋"/>
          <w:color w:val="000000"/>
          <w:sz w:val="24"/>
          <w:szCs w:val="24"/>
        </w:rPr>
      </w:pPr>
    </w:p>
    <w:p w14:paraId="7BA34DC5">
      <w:pPr>
        <w:snapToGrid w:val="0"/>
        <w:rPr>
          <w:rStyle w:val="14"/>
          <w:rFonts w:ascii="仿宋" w:hAnsi="仿宋" w:eastAsia="仿宋" w:cs="仿宋"/>
          <w:kern w:val="0"/>
          <w:sz w:val="24"/>
          <w:szCs w:val="24"/>
        </w:rPr>
      </w:pPr>
    </w:p>
    <w:p w14:paraId="42EB6E49">
      <w:pPr>
        <w:numPr>
          <w:ilvl w:val="0"/>
          <w:numId w:val="0"/>
        </w:numPr>
        <w:snapToGrid w:val="0"/>
        <w:ind w:left="440" w:leftChars="0" w:hanging="440" w:firstLineChars="0"/>
        <w:rPr>
          <w:rStyle w:val="14"/>
          <w:rFonts w:ascii="仿宋" w:hAnsi="仿宋" w:eastAsia="仿宋" w:cs="仿宋"/>
          <w:kern w:val="0"/>
          <w:sz w:val="24"/>
          <w:szCs w:val="24"/>
        </w:rPr>
      </w:pPr>
      <w:r>
        <w:rPr>
          <w:rStyle w:val="14"/>
          <w:rFonts w:hint="eastAsia" w:ascii="仿宋" w:hAnsi="仿宋" w:eastAsia="仿宋" w:cs="仿宋"/>
          <w:kern w:val="0"/>
          <w:sz w:val="24"/>
          <w:szCs w:val="24"/>
          <w:lang w:val="en-US" w:eastAsia="zh-CN"/>
        </w:rPr>
        <w:t>33.</w:t>
      </w:r>
      <w:r>
        <w:rPr>
          <w:rStyle w:val="14"/>
          <w:rFonts w:hint="eastAsia" w:ascii="仿宋" w:hAnsi="仿宋" w:eastAsia="仿宋" w:cs="仿宋"/>
          <w:kern w:val="0"/>
          <w:sz w:val="24"/>
          <w:szCs w:val="24"/>
        </w:rPr>
        <w:t>维修、检测设备的规格和数量应与（   ）相适应。</w:t>
      </w:r>
    </w:p>
    <w:p w14:paraId="5CF2B9C3">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A.维修车型</w:t>
      </w:r>
    </w:p>
    <w:p w14:paraId="66CD6679">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B.维修规模</w:t>
      </w:r>
    </w:p>
    <w:p w14:paraId="70E11ABA">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C.车辆品牌</w:t>
      </w:r>
    </w:p>
    <w:p w14:paraId="06CB4B8F">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D.维修工艺</w:t>
      </w:r>
    </w:p>
    <w:p w14:paraId="66BC9A68">
      <w:pPr>
        <w:snapToGrid w:val="0"/>
        <w:rPr>
          <w:rStyle w:val="14"/>
          <w:rFonts w:ascii="仿宋" w:hAnsi="仿宋" w:eastAsia="仿宋" w:cs="仿宋"/>
          <w:kern w:val="0"/>
          <w:sz w:val="24"/>
          <w:szCs w:val="24"/>
        </w:rPr>
      </w:pPr>
    </w:p>
    <w:p w14:paraId="6C7C83A3">
      <w:pPr>
        <w:numPr>
          <w:ilvl w:val="0"/>
          <w:numId w:val="0"/>
        </w:numPr>
        <w:snapToGrid w:val="0"/>
        <w:ind w:left="440" w:leftChars="0" w:hanging="440" w:firstLineChars="0"/>
        <w:rPr>
          <w:rStyle w:val="14"/>
          <w:rFonts w:ascii="仿宋" w:hAnsi="仿宋" w:eastAsia="仿宋" w:cs="仿宋"/>
          <w:kern w:val="0"/>
          <w:sz w:val="24"/>
          <w:szCs w:val="24"/>
        </w:rPr>
      </w:pPr>
      <w:r>
        <w:rPr>
          <w:rStyle w:val="14"/>
          <w:rFonts w:hint="eastAsia" w:ascii="仿宋" w:hAnsi="仿宋" w:eastAsia="仿宋" w:cs="仿宋"/>
          <w:kern w:val="0"/>
          <w:sz w:val="24"/>
          <w:szCs w:val="24"/>
          <w:lang w:val="en-US" w:eastAsia="zh-CN"/>
        </w:rPr>
        <w:t>34.</w:t>
      </w:r>
      <w:r>
        <w:rPr>
          <w:rStyle w:val="14"/>
          <w:rFonts w:hint="eastAsia" w:ascii="仿宋" w:hAnsi="仿宋" w:eastAsia="仿宋" w:cs="仿宋"/>
          <w:kern w:val="0"/>
          <w:sz w:val="24"/>
          <w:szCs w:val="24"/>
        </w:rPr>
        <w:t>经营者应对原厂配件、同质配件和修复配件进行（   ）供托修方选择。</w:t>
      </w:r>
    </w:p>
    <w:p w14:paraId="7FD2E7B7">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A.随意摆放</w:t>
      </w:r>
    </w:p>
    <w:p w14:paraId="59106013">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B.分类标识</w:t>
      </w:r>
    </w:p>
    <w:p w14:paraId="644297D6">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C.明码标价.</w:t>
      </w:r>
    </w:p>
    <w:p w14:paraId="69C7CBE6">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D.统一价格</w:t>
      </w:r>
    </w:p>
    <w:p w14:paraId="08FDD71A">
      <w:pPr>
        <w:snapToGrid w:val="0"/>
        <w:rPr>
          <w:rStyle w:val="14"/>
          <w:rFonts w:ascii="仿宋" w:hAnsi="仿宋" w:eastAsia="仿宋" w:cs="仿宋"/>
          <w:kern w:val="0"/>
          <w:sz w:val="24"/>
          <w:szCs w:val="24"/>
        </w:rPr>
      </w:pPr>
    </w:p>
    <w:p w14:paraId="0D31C2E9">
      <w:pPr>
        <w:numPr>
          <w:ilvl w:val="0"/>
          <w:numId w:val="0"/>
        </w:numPr>
        <w:snapToGrid w:val="0"/>
        <w:ind w:left="440" w:leftChars="0" w:hanging="440" w:firstLineChars="0"/>
        <w:rPr>
          <w:rStyle w:val="14"/>
          <w:rFonts w:ascii="仿宋" w:hAnsi="仿宋" w:eastAsia="仿宋" w:cs="仿宋"/>
          <w:kern w:val="0"/>
          <w:sz w:val="24"/>
          <w:szCs w:val="24"/>
        </w:rPr>
      </w:pPr>
      <w:r>
        <w:rPr>
          <w:rStyle w:val="14"/>
          <w:rFonts w:hint="eastAsia" w:ascii="仿宋" w:hAnsi="仿宋" w:eastAsia="仿宋" w:cs="仿宋"/>
          <w:kern w:val="0"/>
          <w:sz w:val="24"/>
          <w:szCs w:val="24"/>
          <w:lang w:val="en-US" w:eastAsia="zh-CN"/>
        </w:rPr>
        <w:t>35.</w:t>
      </w:r>
      <w:r>
        <w:rPr>
          <w:rStyle w:val="14"/>
          <w:rFonts w:hint="eastAsia" w:ascii="仿宋" w:hAnsi="仿宋" w:eastAsia="仿宋" w:cs="仿宋"/>
          <w:kern w:val="0"/>
          <w:sz w:val="24"/>
          <w:szCs w:val="24"/>
        </w:rPr>
        <w:t>计量器具、检测设备应按规定进行（   ），状态标识清晰。</w:t>
      </w:r>
    </w:p>
    <w:p w14:paraId="490F1C8A">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A.检定</w:t>
      </w:r>
    </w:p>
    <w:p w14:paraId="63C6C74D">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B.校准</w:t>
      </w:r>
    </w:p>
    <w:p w14:paraId="5BD8C7C3">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C. 清洁</w:t>
      </w:r>
    </w:p>
    <w:p w14:paraId="2674682C">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D.更换</w:t>
      </w:r>
    </w:p>
    <w:p w14:paraId="09AF7930">
      <w:pPr>
        <w:snapToGrid w:val="0"/>
        <w:rPr>
          <w:rStyle w:val="14"/>
          <w:rFonts w:ascii="仿宋" w:hAnsi="仿宋" w:eastAsia="仿宋" w:cs="仿宋"/>
          <w:kern w:val="0"/>
          <w:sz w:val="24"/>
          <w:szCs w:val="24"/>
        </w:rPr>
      </w:pPr>
    </w:p>
    <w:p w14:paraId="2BC8DC63">
      <w:pPr>
        <w:numPr>
          <w:ilvl w:val="0"/>
          <w:numId w:val="0"/>
        </w:numPr>
        <w:snapToGrid w:val="0"/>
        <w:ind w:left="440" w:leftChars="0" w:hanging="440" w:firstLineChars="0"/>
        <w:rPr>
          <w:rStyle w:val="14"/>
          <w:rFonts w:ascii="仿宋" w:hAnsi="仿宋" w:eastAsia="仿宋" w:cs="仿宋"/>
          <w:kern w:val="0"/>
          <w:sz w:val="24"/>
          <w:szCs w:val="24"/>
        </w:rPr>
      </w:pPr>
      <w:r>
        <w:rPr>
          <w:rStyle w:val="14"/>
          <w:rFonts w:hint="eastAsia" w:ascii="仿宋" w:hAnsi="仿宋" w:eastAsia="仿宋" w:cs="仿宋"/>
          <w:kern w:val="0"/>
          <w:sz w:val="24"/>
          <w:szCs w:val="24"/>
          <w:lang w:val="en-US" w:eastAsia="zh-CN"/>
        </w:rPr>
        <w:t>36.</w:t>
      </w:r>
      <w:r>
        <w:rPr>
          <w:rStyle w:val="14"/>
          <w:rFonts w:hint="eastAsia" w:ascii="仿宋" w:hAnsi="仿宋" w:eastAsia="仿宋" w:cs="仿宋"/>
          <w:kern w:val="0"/>
          <w:sz w:val="24"/>
          <w:szCs w:val="24"/>
        </w:rPr>
        <w:t>经营者应建立健全设备管理制度，明确设备购置、验收以及以下哪些的管控要求，并保存相关记录。（   ）</w:t>
      </w:r>
    </w:p>
    <w:p w14:paraId="53BB9369">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A.操作</w:t>
      </w:r>
    </w:p>
    <w:p w14:paraId="5E130DFE">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B.维护</w:t>
      </w:r>
    </w:p>
    <w:p w14:paraId="1C0CA3DD">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C.检修</w:t>
      </w:r>
    </w:p>
    <w:p w14:paraId="2BF71FEA">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D.变更和报废</w:t>
      </w:r>
    </w:p>
    <w:p w14:paraId="2FBD3532">
      <w:pPr>
        <w:snapToGrid w:val="0"/>
        <w:rPr>
          <w:rStyle w:val="14"/>
          <w:rFonts w:ascii="仿宋" w:hAnsi="仿宋" w:eastAsia="仿宋" w:cs="仿宋"/>
          <w:kern w:val="0"/>
          <w:sz w:val="24"/>
          <w:szCs w:val="24"/>
        </w:rPr>
      </w:pPr>
    </w:p>
    <w:p w14:paraId="08AE8E11">
      <w:pPr>
        <w:numPr>
          <w:ilvl w:val="0"/>
          <w:numId w:val="0"/>
        </w:numPr>
        <w:snapToGrid w:val="0"/>
        <w:ind w:left="440" w:leftChars="0" w:hanging="440" w:firstLineChars="0"/>
        <w:rPr>
          <w:rStyle w:val="14"/>
          <w:rFonts w:ascii="仿宋" w:hAnsi="仿宋" w:eastAsia="仿宋" w:cs="仿宋"/>
          <w:kern w:val="0"/>
          <w:sz w:val="24"/>
          <w:szCs w:val="24"/>
        </w:rPr>
      </w:pPr>
      <w:r>
        <w:rPr>
          <w:rStyle w:val="14"/>
          <w:rFonts w:hint="eastAsia" w:ascii="仿宋" w:hAnsi="仿宋" w:eastAsia="仿宋" w:cs="仿宋"/>
          <w:kern w:val="0"/>
          <w:sz w:val="24"/>
          <w:szCs w:val="24"/>
          <w:lang w:val="en-US" w:eastAsia="zh-CN"/>
        </w:rPr>
        <w:t>37.</w:t>
      </w:r>
      <w:r>
        <w:rPr>
          <w:rStyle w:val="14"/>
          <w:rFonts w:hint="eastAsia" w:ascii="仿宋" w:hAnsi="仿宋" w:eastAsia="仿宋" w:cs="仿宋"/>
          <w:kern w:val="0"/>
          <w:sz w:val="24"/>
          <w:szCs w:val="24"/>
        </w:rPr>
        <w:t>经营者应建立采购配件登记制度，组织采购配件验收，查验产品合格证等相关证明，登记以下哪些信息：（   ）</w:t>
      </w:r>
    </w:p>
    <w:p w14:paraId="2B8CDFEB">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A.配件名称</w:t>
      </w:r>
    </w:p>
    <w:p w14:paraId="5677079F">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B.规格型号</w:t>
      </w:r>
    </w:p>
    <w:p w14:paraId="2F6C4304">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C.购买日期</w:t>
      </w:r>
    </w:p>
    <w:p w14:paraId="6753CBA4">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D.供应商信息</w:t>
      </w:r>
    </w:p>
    <w:p w14:paraId="78E032CA">
      <w:pPr>
        <w:snapToGrid w:val="0"/>
        <w:rPr>
          <w:rStyle w:val="14"/>
          <w:rFonts w:ascii="仿宋" w:hAnsi="仿宋" w:eastAsia="仿宋" w:cs="仿宋"/>
          <w:kern w:val="0"/>
          <w:sz w:val="24"/>
          <w:szCs w:val="24"/>
        </w:rPr>
      </w:pPr>
    </w:p>
    <w:p w14:paraId="4C096AB7">
      <w:pPr>
        <w:numPr>
          <w:ilvl w:val="0"/>
          <w:numId w:val="0"/>
        </w:numPr>
        <w:snapToGrid w:val="0"/>
        <w:ind w:left="440" w:leftChars="0" w:hanging="440" w:firstLineChars="0"/>
        <w:rPr>
          <w:rStyle w:val="14"/>
          <w:rFonts w:ascii="仿宋" w:hAnsi="仿宋" w:eastAsia="仿宋" w:cs="仿宋"/>
          <w:kern w:val="0"/>
          <w:sz w:val="24"/>
          <w:szCs w:val="24"/>
        </w:rPr>
      </w:pPr>
      <w:r>
        <w:rPr>
          <w:rStyle w:val="14"/>
          <w:rFonts w:hint="eastAsia" w:ascii="仿宋" w:hAnsi="仿宋" w:eastAsia="仿宋" w:cs="仿宋"/>
          <w:kern w:val="0"/>
          <w:sz w:val="24"/>
          <w:szCs w:val="24"/>
          <w:lang w:val="en-US" w:eastAsia="zh-CN"/>
        </w:rPr>
        <w:t>38.</w:t>
      </w:r>
      <w:r>
        <w:rPr>
          <w:rStyle w:val="14"/>
          <w:rFonts w:hint="eastAsia" w:ascii="仿宋" w:hAnsi="仿宋" w:eastAsia="仿宋" w:cs="仿宋"/>
          <w:kern w:val="0"/>
          <w:sz w:val="24"/>
          <w:szCs w:val="24"/>
        </w:rPr>
        <w:t>机动车维修配件应实行追溯制度，经营者应记录并保存（   ）相关证明，并按规定留存配件来源凭证。</w:t>
      </w:r>
    </w:p>
    <w:p w14:paraId="204FC7B9">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A.配件采购</w:t>
      </w:r>
    </w:p>
    <w:p w14:paraId="2FADC47F">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B.使用信息</w:t>
      </w:r>
    </w:p>
    <w:p w14:paraId="38581022">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C.产品合格证</w:t>
      </w:r>
    </w:p>
    <w:p w14:paraId="256FB395">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D.产品外包装</w:t>
      </w:r>
    </w:p>
    <w:p w14:paraId="14DE89AC">
      <w:pPr>
        <w:snapToGrid w:val="0"/>
        <w:rPr>
          <w:rStyle w:val="14"/>
          <w:rFonts w:ascii="仿宋" w:hAnsi="仿宋" w:eastAsia="仿宋" w:cs="仿宋"/>
          <w:kern w:val="0"/>
          <w:sz w:val="24"/>
          <w:szCs w:val="24"/>
        </w:rPr>
      </w:pPr>
    </w:p>
    <w:p w14:paraId="38543705">
      <w:pPr>
        <w:numPr>
          <w:ilvl w:val="0"/>
          <w:numId w:val="0"/>
        </w:numPr>
        <w:snapToGrid w:val="0"/>
        <w:ind w:left="440" w:leftChars="0" w:hanging="440" w:firstLineChars="0"/>
        <w:rPr>
          <w:rStyle w:val="14"/>
          <w:rFonts w:ascii="仿宋" w:hAnsi="仿宋" w:eastAsia="仿宋" w:cs="仿宋"/>
          <w:kern w:val="0"/>
          <w:sz w:val="24"/>
          <w:szCs w:val="24"/>
        </w:rPr>
      </w:pPr>
      <w:r>
        <w:rPr>
          <w:rStyle w:val="14"/>
          <w:rFonts w:hint="eastAsia" w:ascii="仿宋" w:hAnsi="仿宋" w:eastAsia="仿宋" w:cs="仿宋"/>
          <w:kern w:val="0"/>
          <w:sz w:val="24"/>
          <w:szCs w:val="24"/>
          <w:lang w:val="en-US" w:eastAsia="zh-CN"/>
        </w:rPr>
        <w:t>39.</w:t>
      </w:r>
      <w:r>
        <w:rPr>
          <w:rStyle w:val="14"/>
          <w:rFonts w:hint="eastAsia" w:ascii="仿宋" w:hAnsi="仿宋" w:eastAsia="仿宋" w:cs="仿宋"/>
          <w:kern w:val="0"/>
          <w:sz w:val="24"/>
          <w:szCs w:val="24"/>
        </w:rPr>
        <w:t>维修作业场所应做到工作台、配件、工具清洁，（   ）不落地。</w:t>
      </w:r>
    </w:p>
    <w:p w14:paraId="11CF82C0">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A.工具</w:t>
      </w:r>
    </w:p>
    <w:p w14:paraId="60D7C19C">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B.配件</w:t>
      </w:r>
    </w:p>
    <w:p w14:paraId="502B70E9">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C.废料</w:t>
      </w:r>
    </w:p>
    <w:p w14:paraId="2D97826C">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D.油污</w:t>
      </w:r>
    </w:p>
    <w:p w14:paraId="666B7DE5">
      <w:pPr>
        <w:snapToGrid w:val="0"/>
        <w:rPr>
          <w:rStyle w:val="14"/>
          <w:rFonts w:ascii="仿宋" w:hAnsi="仿宋" w:eastAsia="仿宋" w:cs="仿宋"/>
          <w:kern w:val="0"/>
          <w:sz w:val="24"/>
          <w:szCs w:val="24"/>
        </w:rPr>
      </w:pPr>
    </w:p>
    <w:p w14:paraId="44C9A7BD">
      <w:pPr>
        <w:numPr>
          <w:ilvl w:val="0"/>
          <w:numId w:val="0"/>
        </w:numPr>
        <w:snapToGrid w:val="0"/>
        <w:ind w:left="440" w:leftChars="0" w:hanging="440" w:firstLineChars="0"/>
        <w:rPr>
          <w:rStyle w:val="14"/>
          <w:rFonts w:ascii="仿宋" w:hAnsi="仿宋" w:eastAsia="仿宋" w:cs="仿宋"/>
          <w:kern w:val="0"/>
          <w:sz w:val="24"/>
          <w:szCs w:val="24"/>
        </w:rPr>
      </w:pPr>
      <w:r>
        <w:rPr>
          <w:rStyle w:val="14"/>
          <w:rFonts w:hint="eastAsia" w:ascii="仿宋" w:hAnsi="仿宋" w:eastAsia="仿宋" w:cs="仿宋"/>
          <w:kern w:val="0"/>
          <w:sz w:val="24"/>
          <w:szCs w:val="24"/>
          <w:lang w:val="en-US" w:eastAsia="zh-CN"/>
        </w:rPr>
        <w:t>40.</w:t>
      </w:r>
      <w:r>
        <w:rPr>
          <w:rStyle w:val="14"/>
          <w:rFonts w:hint="eastAsia" w:ascii="仿宋" w:hAnsi="仿宋" w:eastAsia="仿宋" w:cs="仿宋"/>
          <w:kern w:val="0"/>
          <w:sz w:val="24"/>
          <w:szCs w:val="24"/>
        </w:rPr>
        <w:t>经营者应建立维修服务信息化管理系统，对托修方信息、维修流程以及（   ）等全过程进行管理。</w:t>
      </w:r>
    </w:p>
    <w:p w14:paraId="0734C692">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A.配件采购和使用</w:t>
      </w:r>
    </w:p>
    <w:p w14:paraId="0EB27867">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B.配件追溯</w:t>
      </w:r>
    </w:p>
    <w:p w14:paraId="6FC1C515">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C.维修费用结算</w:t>
      </w:r>
    </w:p>
    <w:p w14:paraId="77B2A346">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D.预约和回访</w:t>
      </w:r>
    </w:p>
    <w:p w14:paraId="66482577">
      <w:pPr>
        <w:snapToGrid w:val="0"/>
        <w:rPr>
          <w:rStyle w:val="14"/>
          <w:rFonts w:ascii="仿宋" w:hAnsi="仿宋" w:eastAsia="仿宋" w:cs="仿宋"/>
          <w:kern w:val="0"/>
          <w:sz w:val="24"/>
          <w:szCs w:val="24"/>
        </w:rPr>
      </w:pPr>
    </w:p>
    <w:p w14:paraId="78D2247D">
      <w:pPr>
        <w:numPr>
          <w:ilvl w:val="0"/>
          <w:numId w:val="0"/>
        </w:numPr>
        <w:snapToGrid w:val="0"/>
        <w:ind w:left="440" w:leftChars="0" w:hanging="440" w:firstLineChars="0"/>
        <w:rPr>
          <w:rStyle w:val="14"/>
          <w:rFonts w:ascii="仿宋" w:hAnsi="仿宋" w:eastAsia="仿宋" w:cs="仿宋"/>
          <w:kern w:val="0"/>
          <w:sz w:val="24"/>
          <w:szCs w:val="24"/>
        </w:rPr>
      </w:pPr>
      <w:r>
        <w:rPr>
          <w:rStyle w:val="14"/>
          <w:rFonts w:hint="eastAsia" w:ascii="仿宋" w:hAnsi="仿宋" w:eastAsia="仿宋" w:cs="仿宋"/>
          <w:kern w:val="0"/>
          <w:sz w:val="24"/>
          <w:szCs w:val="24"/>
          <w:lang w:val="en-US" w:eastAsia="zh-CN"/>
        </w:rPr>
        <w:t>41.</w:t>
      </w:r>
      <w:r>
        <w:rPr>
          <w:rStyle w:val="14"/>
          <w:rFonts w:hint="eastAsia" w:ascii="仿宋" w:hAnsi="仿宋" w:eastAsia="仿宋" w:cs="仿宋"/>
          <w:kern w:val="0"/>
          <w:sz w:val="24"/>
          <w:szCs w:val="24"/>
        </w:rPr>
        <w:t>经营者应定期开展客户满意度调查，对（   ）进行搜集和分析，并采取针对性的改进措施。</w:t>
      </w:r>
    </w:p>
    <w:p w14:paraId="30CEBC95">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A.客户满意度</w:t>
      </w:r>
    </w:p>
    <w:p w14:paraId="06256CA2">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B.流失率</w:t>
      </w:r>
    </w:p>
    <w:p w14:paraId="64C547C9">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C.投诉率</w:t>
      </w:r>
    </w:p>
    <w:p w14:paraId="7F5FC80D">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D.投诉处理满意率</w:t>
      </w:r>
    </w:p>
    <w:p w14:paraId="1829EAA3">
      <w:pPr>
        <w:snapToGrid w:val="0"/>
        <w:rPr>
          <w:rFonts w:ascii="仿宋" w:hAnsi="仿宋" w:eastAsia="仿宋" w:cs="仿宋"/>
          <w:color w:val="000000"/>
          <w:sz w:val="24"/>
          <w:szCs w:val="24"/>
        </w:rPr>
      </w:pPr>
    </w:p>
    <w:p w14:paraId="1B1B39FF">
      <w:pPr>
        <w:numPr>
          <w:ilvl w:val="0"/>
          <w:numId w:val="0"/>
        </w:numPr>
        <w:snapToGrid w:val="0"/>
        <w:ind w:left="440" w:leftChars="0" w:hanging="440" w:firstLineChars="0"/>
        <w:rPr>
          <w:rStyle w:val="14"/>
          <w:rFonts w:ascii="仿宋" w:hAnsi="仿宋" w:eastAsia="仿宋" w:cs="仿宋"/>
          <w:kern w:val="0"/>
          <w:sz w:val="24"/>
          <w:szCs w:val="24"/>
        </w:rPr>
      </w:pPr>
      <w:r>
        <w:rPr>
          <w:rStyle w:val="14"/>
          <w:rFonts w:hint="eastAsia" w:ascii="仿宋" w:hAnsi="仿宋" w:eastAsia="仿宋" w:cs="仿宋"/>
          <w:kern w:val="0"/>
          <w:sz w:val="24"/>
          <w:szCs w:val="24"/>
          <w:lang w:val="en-US" w:eastAsia="zh-CN"/>
        </w:rPr>
        <w:t>42.</w:t>
      </w:r>
      <w:r>
        <w:rPr>
          <w:rStyle w:val="14"/>
          <w:rFonts w:hint="eastAsia" w:ascii="仿宋" w:hAnsi="仿宋" w:eastAsia="仿宋" w:cs="仿宋"/>
          <w:kern w:val="0"/>
          <w:sz w:val="24"/>
          <w:szCs w:val="24"/>
        </w:rPr>
        <w:t>经营者应建立机动车维修服务评价体系，（   ）托修方对机动车维修服务的评价信息。</w:t>
      </w:r>
    </w:p>
    <w:p w14:paraId="7E8CA9C0">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A.及时更新</w:t>
      </w:r>
    </w:p>
    <w:p w14:paraId="75591AD7">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B.及时替换</w:t>
      </w:r>
    </w:p>
    <w:p w14:paraId="7667A01D">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C.搜集</w:t>
      </w:r>
    </w:p>
    <w:p w14:paraId="00767C0A">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D.分析</w:t>
      </w:r>
    </w:p>
    <w:p w14:paraId="641CF554">
      <w:pPr>
        <w:snapToGrid w:val="0"/>
        <w:rPr>
          <w:rStyle w:val="14"/>
          <w:rFonts w:ascii="仿宋" w:hAnsi="仿宋" w:eastAsia="仿宋" w:cs="仿宋"/>
          <w:kern w:val="0"/>
          <w:sz w:val="24"/>
          <w:szCs w:val="24"/>
        </w:rPr>
      </w:pPr>
    </w:p>
    <w:p w14:paraId="45FC7D91">
      <w:pPr>
        <w:numPr>
          <w:ilvl w:val="0"/>
          <w:numId w:val="0"/>
        </w:numPr>
        <w:snapToGrid w:val="0"/>
        <w:ind w:left="440" w:leftChars="0" w:hanging="440" w:firstLineChars="0"/>
        <w:rPr>
          <w:rStyle w:val="14"/>
          <w:rFonts w:ascii="仿宋" w:hAnsi="仿宋" w:eastAsia="仿宋" w:cs="仿宋"/>
          <w:kern w:val="0"/>
          <w:sz w:val="24"/>
          <w:szCs w:val="24"/>
        </w:rPr>
      </w:pPr>
      <w:r>
        <w:rPr>
          <w:rStyle w:val="14"/>
          <w:rFonts w:hint="eastAsia" w:ascii="仿宋" w:hAnsi="仿宋" w:eastAsia="仿宋" w:cs="仿宋"/>
          <w:kern w:val="0"/>
          <w:sz w:val="24"/>
          <w:szCs w:val="24"/>
          <w:lang w:val="en-US" w:eastAsia="zh-CN"/>
        </w:rPr>
        <w:t>43.</w:t>
      </w:r>
      <w:r>
        <w:rPr>
          <w:rStyle w:val="14"/>
          <w:rFonts w:hint="eastAsia" w:ascii="仿宋" w:hAnsi="仿宋" w:eastAsia="仿宋" w:cs="仿宋"/>
          <w:kern w:val="0"/>
          <w:sz w:val="24"/>
          <w:szCs w:val="24"/>
        </w:rPr>
        <w:t>经营者应建立（   ），明确各岗位人员安全职责。</w:t>
      </w:r>
    </w:p>
    <w:p w14:paraId="026A0CA8">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A.安全生产组织机构</w:t>
      </w:r>
    </w:p>
    <w:p w14:paraId="39742880">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B.安全生产领导小组</w:t>
      </w:r>
    </w:p>
    <w:p w14:paraId="38429B6E">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C.安全生产责任制度</w:t>
      </w:r>
    </w:p>
    <w:p w14:paraId="6E51AF23">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D.安全生产总负责人</w:t>
      </w:r>
    </w:p>
    <w:p w14:paraId="22825FBF">
      <w:pPr>
        <w:snapToGrid w:val="0"/>
        <w:rPr>
          <w:rStyle w:val="14"/>
          <w:rFonts w:ascii="仿宋" w:hAnsi="仿宋" w:eastAsia="仿宋" w:cs="仿宋"/>
          <w:kern w:val="0"/>
          <w:sz w:val="24"/>
          <w:szCs w:val="24"/>
        </w:rPr>
      </w:pPr>
    </w:p>
    <w:p w14:paraId="7E9FD795">
      <w:pPr>
        <w:numPr>
          <w:ilvl w:val="0"/>
          <w:numId w:val="0"/>
        </w:numPr>
        <w:snapToGrid w:val="0"/>
        <w:ind w:left="440" w:leftChars="0" w:hanging="440" w:firstLineChars="0"/>
        <w:rPr>
          <w:rStyle w:val="14"/>
          <w:rFonts w:ascii="仿宋" w:hAnsi="仿宋" w:eastAsia="仿宋" w:cs="仿宋"/>
          <w:kern w:val="0"/>
          <w:sz w:val="24"/>
          <w:szCs w:val="24"/>
        </w:rPr>
      </w:pPr>
      <w:r>
        <w:rPr>
          <w:rStyle w:val="14"/>
          <w:rFonts w:hint="eastAsia" w:ascii="仿宋" w:hAnsi="仿宋" w:eastAsia="仿宋" w:cs="仿宋"/>
          <w:kern w:val="0"/>
          <w:sz w:val="24"/>
          <w:szCs w:val="24"/>
          <w:lang w:val="en-US" w:eastAsia="zh-CN"/>
        </w:rPr>
        <w:t>44.</w:t>
      </w:r>
      <w:r>
        <w:rPr>
          <w:rStyle w:val="14"/>
          <w:rFonts w:hint="eastAsia" w:ascii="仿宋" w:hAnsi="仿宋" w:eastAsia="仿宋" w:cs="仿宋"/>
          <w:kern w:val="0"/>
          <w:sz w:val="24"/>
          <w:szCs w:val="24"/>
        </w:rPr>
        <w:t>经营者应在维修作业区设立（   ）的集中收集点，并粘贴标志标贴。</w:t>
      </w:r>
    </w:p>
    <w:p w14:paraId="551E6DFB">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A.废油</w:t>
      </w:r>
    </w:p>
    <w:p w14:paraId="0B6E23F5">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B.废液</w:t>
      </w:r>
    </w:p>
    <w:p w14:paraId="1B662574">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C.废电解液</w:t>
      </w:r>
    </w:p>
    <w:p w14:paraId="38B79680">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D.报废零部件</w:t>
      </w:r>
    </w:p>
    <w:p w14:paraId="348195C0">
      <w:pPr>
        <w:snapToGrid w:val="0"/>
        <w:rPr>
          <w:rFonts w:ascii="仿宋" w:hAnsi="仿宋" w:eastAsia="仿宋" w:cs="仿宋"/>
          <w:color w:val="000000"/>
          <w:sz w:val="24"/>
          <w:szCs w:val="24"/>
        </w:rPr>
      </w:pPr>
    </w:p>
    <w:p w14:paraId="6A5AB7BF">
      <w:pPr>
        <w:numPr>
          <w:ilvl w:val="0"/>
          <w:numId w:val="0"/>
        </w:numPr>
        <w:snapToGrid w:val="0"/>
        <w:ind w:left="440" w:leftChars="0" w:hanging="440" w:firstLineChars="0"/>
        <w:rPr>
          <w:rStyle w:val="14"/>
          <w:rFonts w:ascii="仿宋" w:hAnsi="仿宋" w:eastAsia="仿宋" w:cs="仿宋"/>
          <w:kern w:val="0"/>
          <w:sz w:val="24"/>
          <w:szCs w:val="24"/>
        </w:rPr>
      </w:pPr>
      <w:r>
        <w:rPr>
          <w:rStyle w:val="14"/>
          <w:rFonts w:hint="eastAsia" w:ascii="仿宋" w:hAnsi="仿宋" w:eastAsia="仿宋" w:cs="仿宋"/>
          <w:kern w:val="0"/>
          <w:sz w:val="24"/>
          <w:szCs w:val="24"/>
          <w:lang w:val="en-US" w:eastAsia="zh-CN"/>
        </w:rPr>
        <w:t>45.</w:t>
      </w:r>
      <w:r>
        <w:rPr>
          <w:rStyle w:val="14"/>
          <w:rFonts w:hint="eastAsia" w:ascii="仿宋" w:hAnsi="仿宋" w:eastAsia="仿宋" w:cs="仿宋"/>
          <w:kern w:val="0"/>
          <w:sz w:val="24"/>
          <w:szCs w:val="24"/>
        </w:rPr>
        <w:t>应做到以下哪几点：（   ）。</w:t>
      </w:r>
    </w:p>
    <w:p w14:paraId="354801CA">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A.依法经营</w:t>
      </w:r>
    </w:p>
    <w:p w14:paraId="26796F56">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B.诚实信用</w:t>
      </w:r>
    </w:p>
    <w:p w14:paraId="1BB0FEA0">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C.公平竞争</w:t>
      </w:r>
    </w:p>
    <w:p w14:paraId="7025056E">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D.优质服务</w:t>
      </w:r>
    </w:p>
    <w:p w14:paraId="720CF4C3">
      <w:pPr>
        <w:snapToGrid w:val="0"/>
        <w:rPr>
          <w:rFonts w:ascii="仿宋" w:hAnsi="仿宋" w:eastAsia="仿宋" w:cs="仿宋"/>
          <w:color w:val="000000"/>
          <w:sz w:val="24"/>
          <w:szCs w:val="24"/>
        </w:rPr>
      </w:pPr>
    </w:p>
    <w:p w14:paraId="7616DDDD">
      <w:pPr>
        <w:numPr>
          <w:ilvl w:val="0"/>
          <w:numId w:val="0"/>
        </w:numPr>
        <w:snapToGrid w:val="0"/>
        <w:ind w:left="440" w:leftChars="0" w:hanging="440" w:firstLineChars="0"/>
        <w:rPr>
          <w:rStyle w:val="14"/>
          <w:rFonts w:ascii="仿宋" w:hAnsi="仿宋" w:eastAsia="仿宋" w:cs="仿宋"/>
          <w:kern w:val="0"/>
          <w:sz w:val="24"/>
          <w:szCs w:val="24"/>
        </w:rPr>
      </w:pPr>
      <w:r>
        <w:rPr>
          <w:rStyle w:val="14"/>
          <w:rFonts w:hint="eastAsia" w:ascii="仿宋" w:hAnsi="仿宋" w:eastAsia="仿宋" w:cs="仿宋"/>
          <w:kern w:val="0"/>
          <w:sz w:val="24"/>
          <w:szCs w:val="24"/>
          <w:lang w:val="en-US" w:eastAsia="zh-CN"/>
        </w:rPr>
        <w:t>46.</w:t>
      </w:r>
      <w:r>
        <w:rPr>
          <w:rStyle w:val="14"/>
          <w:rFonts w:hint="eastAsia" w:ascii="仿宋" w:hAnsi="仿宋" w:eastAsia="仿宋" w:cs="仿宋"/>
          <w:kern w:val="0"/>
          <w:sz w:val="24"/>
          <w:szCs w:val="24"/>
        </w:rPr>
        <w:t>经营者应落实（ACD）主体责任。</w:t>
      </w:r>
    </w:p>
    <w:p w14:paraId="664A5F65">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A.安全生产</w:t>
      </w:r>
    </w:p>
    <w:p w14:paraId="4E3A8620">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B.维系客户</w:t>
      </w:r>
    </w:p>
    <w:p w14:paraId="36384AB3">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C.环境保护</w:t>
      </w:r>
    </w:p>
    <w:p w14:paraId="28967D09">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D.维修质量</w:t>
      </w:r>
    </w:p>
    <w:p w14:paraId="43B02D33">
      <w:pPr>
        <w:snapToGrid w:val="0"/>
        <w:rPr>
          <w:rStyle w:val="14"/>
          <w:rFonts w:ascii="仿宋" w:hAnsi="仿宋" w:eastAsia="仿宋" w:cs="仿宋"/>
          <w:kern w:val="0"/>
          <w:sz w:val="24"/>
          <w:szCs w:val="24"/>
        </w:rPr>
      </w:pPr>
    </w:p>
    <w:p w14:paraId="58C2E5AD">
      <w:pPr>
        <w:numPr>
          <w:ilvl w:val="0"/>
          <w:numId w:val="0"/>
        </w:numPr>
        <w:snapToGrid w:val="0"/>
        <w:ind w:left="440" w:leftChars="0" w:hanging="440" w:firstLineChars="0"/>
        <w:rPr>
          <w:rStyle w:val="14"/>
          <w:rFonts w:ascii="仿宋" w:hAnsi="仿宋" w:eastAsia="仿宋" w:cs="仿宋"/>
          <w:kern w:val="0"/>
          <w:sz w:val="24"/>
          <w:szCs w:val="24"/>
        </w:rPr>
      </w:pPr>
      <w:r>
        <w:rPr>
          <w:rStyle w:val="14"/>
          <w:rFonts w:hint="eastAsia" w:ascii="仿宋" w:hAnsi="仿宋" w:eastAsia="仿宋" w:cs="仿宋"/>
          <w:kern w:val="0"/>
          <w:sz w:val="24"/>
          <w:szCs w:val="24"/>
          <w:lang w:val="en-US" w:eastAsia="zh-CN"/>
        </w:rPr>
        <w:t>47.</w:t>
      </w:r>
      <w:r>
        <w:rPr>
          <w:rStyle w:val="14"/>
          <w:rFonts w:hint="eastAsia" w:ascii="仿宋" w:hAnsi="仿宋" w:eastAsia="仿宋" w:cs="仿宋"/>
          <w:kern w:val="0"/>
          <w:sz w:val="24"/>
          <w:szCs w:val="24"/>
        </w:rPr>
        <w:t>从事机动车维修救援服务的，应公示以下哪些信息：（   ）。</w:t>
      </w:r>
    </w:p>
    <w:p w14:paraId="47F20A1E">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A.服务时间</w:t>
      </w:r>
    </w:p>
    <w:p w14:paraId="2B7B0CCC">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B.电话</w:t>
      </w:r>
    </w:p>
    <w:p w14:paraId="2AA6B72B">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C.收费标准</w:t>
      </w:r>
    </w:p>
    <w:p w14:paraId="58CDA3EB">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D.联系人</w:t>
      </w:r>
    </w:p>
    <w:p w14:paraId="4627CDED">
      <w:pPr>
        <w:snapToGrid w:val="0"/>
        <w:rPr>
          <w:rFonts w:ascii="仿宋" w:hAnsi="仿宋" w:eastAsia="仿宋" w:cs="仿宋"/>
          <w:color w:val="000000"/>
          <w:sz w:val="24"/>
          <w:szCs w:val="24"/>
        </w:rPr>
      </w:pPr>
    </w:p>
    <w:p w14:paraId="0013DE6F">
      <w:pPr>
        <w:numPr>
          <w:ilvl w:val="0"/>
          <w:numId w:val="0"/>
        </w:numPr>
        <w:snapToGrid w:val="0"/>
        <w:ind w:left="440" w:leftChars="0" w:hanging="440" w:firstLineChars="0"/>
        <w:rPr>
          <w:rStyle w:val="14"/>
          <w:rFonts w:ascii="仿宋" w:hAnsi="仿宋" w:eastAsia="仿宋" w:cs="仿宋"/>
          <w:kern w:val="0"/>
          <w:sz w:val="24"/>
          <w:szCs w:val="24"/>
        </w:rPr>
      </w:pPr>
      <w:r>
        <w:rPr>
          <w:rStyle w:val="14"/>
          <w:rFonts w:hint="eastAsia" w:ascii="仿宋" w:hAnsi="仿宋" w:eastAsia="仿宋" w:cs="仿宋"/>
          <w:kern w:val="0"/>
          <w:sz w:val="24"/>
          <w:szCs w:val="24"/>
          <w:lang w:val="en-US" w:eastAsia="zh-CN"/>
        </w:rPr>
        <w:t>48.</w:t>
      </w:r>
      <w:r>
        <w:rPr>
          <w:rStyle w:val="14"/>
          <w:rFonts w:hint="eastAsia" w:ascii="仿宋" w:hAnsi="仿宋" w:eastAsia="仿宋" w:cs="仿宋"/>
          <w:kern w:val="0"/>
          <w:sz w:val="24"/>
          <w:szCs w:val="24"/>
        </w:rPr>
        <w:t>经营者应在业务接待区域醒目位置公示以下哪些信息：（   ）。</w:t>
      </w:r>
    </w:p>
    <w:p w14:paraId="1548F9EE">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A.企业负责人</w:t>
      </w:r>
    </w:p>
    <w:p w14:paraId="2BA8DC61">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B.技术负责人</w:t>
      </w:r>
    </w:p>
    <w:p w14:paraId="081B5039">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C.业务接待员</w:t>
      </w:r>
    </w:p>
    <w:p w14:paraId="1AE159F3">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D.质量检验员及主要维修技术人员</w:t>
      </w:r>
    </w:p>
    <w:p w14:paraId="28B3939D">
      <w:pPr>
        <w:snapToGrid w:val="0"/>
        <w:rPr>
          <w:rStyle w:val="14"/>
          <w:rFonts w:ascii="仿宋" w:hAnsi="仿宋" w:eastAsia="仿宋" w:cs="仿宋"/>
          <w:kern w:val="0"/>
          <w:sz w:val="24"/>
          <w:szCs w:val="24"/>
        </w:rPr>
      </w:pPr>
    </w:p>
    <w:p w14:paraId="0C32AA5B">
      <w:pPr>
        <w:numPr>
          <w:ilvl w:val="0"/>
          <w:numId w:val="0"/>
        </w:numPr>
        <w:snapToGrid w:val="0"/>
        <w:ind w:left="440" w:leftChars="0" w:hanging="440" w:firstLineChars="0"/>
        <w:rPr>
          <w:rStyle w:val="14"/>
          <w:rFonts w:ascii="仿宋" w:hAnsi="仿宋" w:eastAsia="仿宋" w:cs="仿宋"/>
          <w:kern w:val="0"/>
          <w:sz w:val="24"/>
          <w:szCs w:val="24"/>
        </w:rPr>
      </w:pPr>
      <w:r>
        <w:rPr>
          <w:rStyle w:val="14"/>
          <w:rFonts w:hint="eastAsia" w:ascii="仿宋" w:hAnsi="仿宋" w:eastAsia="仿宋" w:cs="仿宋"/>
          <w:kern w:val="0"/>
          <w:sz w:val="24"/>
          <w:szCs w:val="24"/>
          <w:lang w:val="en-US" w:eastAsia="zh-CN"/>
        </w:rPr>
        <w:t>49.</w:t>
      </w:r>
      <w:r>
        <w:rPr>
          <w:rStyle w:val="14"/>
          <w:rFonts w:hint="eastAsia" w:ascii="仿宋" w:hAnsi="仿宋" w:eastAsia="仿宋" w:cs="仿宋"/>
          <w:kern w:val="0"/>
          <w:sz w:val="24"/>
          <w:szCs w:val="24"/>
        </w:rPr>
        <w:t>业务接待员应着装整齐，遵守礼仪规范，（   ），自报工号或岗位信息。</w:t>
      </w:r>
    </w:p>
    <w:p w14:paraId="0EBE2101">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A.主动热情</w:t>
      </w:r>
    </w:p>
    <w:p w14:paraId="2F04E2D4">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B.真诚友好</w:t>
      </w:r>
    </w:p>
    <w:p w14:paraId="697EB315">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C.仪表端庄</w:t>
      </w:r>
    </w:p>
    <w:p w14:paraId="3CA92530">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D.语言文明</w:t>
      </w:r>
    </w:p>
    <w:p w14:paraId="089ED045">
      <w:pPr>
        <w:snapToGrid w:val="0"/>
        <w:rPr>
          <w:rFonts w:ascii="仿宋" w:hAnsi="仿宋" w:eastAsia="仿宋" w:cs="仿宋"/>
          <w:color w:val="000000"/>
          <w:sz w:val="24"/>
          <w:szCs w:val="24"/>
        </w:rPr>
      </w:pPr>
    </w:p>
    <w:p w14:paraId="4FA88F14">
      <w:pPr>
        <w:numPr>
          <w:ilvl w:val="0"/>
          <w:numId w:val="0"/>
        </w:numPr>
        <w:snapToGrid w:val="0"/>
        <w:ind w:left="440" w:leftChars="0" w:hanging="440" w:firstLineChars="0"/>
        <w:rPr>
          <w:rStyle w:val="14"/>
          <w:rFonts w:ascii="仿宋" w:hAnsi="仿宋" w:eastAsia="仿宋" w:cs="仿宋"/>
          <w:kern w:val="0"/>
          <w:sz w:val="24"/>
          <w:szCs w:val="24"/>
        </w:rPr>
      </w:pPr>
      <w:r>
        <w:rPr>
          <w:rStyle w:val="14"/>
          <w:rFonts w:hint="eastAsia" w:ascii="仿宋" w:hAnsi="仿宋" w:eastAsia="仿宋" w:cs="仿宋"/>
          <w:kern w:val="0"/>
          <w:sz w:val="24"/>
          <w:szCs w:val="24"/>
          <w:lang w:val="en-US" w:eastAsia="zh-CN"/>
        </w:rPr>
        <w:t>50.</w:t>
      </w:r>
      <w:r>
        <w:rPr>
          <w:rStyle w:val="14"/>
          <w:rFonts w:hint="eastAsia" w:ascii="仿宋" w:hAnsi="仿宋" w:eastAsia="仿宋" w:cs="仿宋"/>
          <w:kern w:val="0"/>
          <w:sz w:val="24"/>
          <w:szCs w:val="24"/>
        </w:rPr>
        <w:t>经营者可采用（   ）等方式为托修方提供预约维修服务。</w:t>
      </w:r>
    </w:p>
    <w:p w14:paraId="1085CBF5">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A.电话</w:t>
      </w:r>
    </w:p>
    <w:p w14:paraId="77EE39BC">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B.短信</w:t>
      </w:r>
    </w:p>
    <w:p w14:paraId="0929E94C">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C.微信</w:t>
      </w:r>
    </w:p>
    <w:p w14:paraId="27E7AFCC">
      <w:pPr>
        <w:snapToGrid w:val="0"/>
        <w:rPr>
          <w:rStyle w:val="14"/>
          <w:rFonts w:ascii="仿宋" w:hAnsi="仿宋" w:eastAsia="仿宋" w:cs="仿宋"/>
          <w:kern w:val="0"/>
          <w:sz w:val="24"/>
          <w:szCs w:val="24"/>
        </w:rPr>
      </w:pPr>
      <w:r>
        <w:rPr>
          <w:rStyle w:val="14"/>
          <w:rFonts w:hint="eastAsia" w:ascii="仿宋" w:hAnsi="仿宋" w:eastAsia="仿宋" w:cs="仿宋"/>
          <w:kern w:val="0"/>
          <w:sz w:val="24"/>
          <w:szCs w:val="24"/>
        </w:rPr>
        <w:t>D.邮件</w:t>
      </w:r>
    </w:p>
    <w:p w14:paraId="7BD2C1E2">
      <w:pPr>
        <w:jc w:val="center"/>
        <w:rPr>
          <w:rFonts w:hint="eastAsia" w:ascii="方正公文小标宋" w:hAnsi="方正公文小标宋" w:eastAsia="方正公文小标宋" w:cs="方正公文小标宋"/>
          <w:b w:val="0"/>
          <w:bCs w:val="0"/>
          <w:sz w:val="36"/>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方正公文小标宋">
    <w:panose1 w:val="02000500000000000000"/>
    <w:charset w:val="86"/>
    <w:family w:val="auto"/>
    <w:pitch w:val="default"/>
    <w:sig w:usb0="A00002BF" w:usb1="38CF7CFA" w:usb2="00000016" w:usb3="00000000" w:csb0="00040001" w:csb1="00000000"/>
    <w:embedRegular r:id="rId1" w:fontKey="{32B591D3-7646-4562-B863-BD23D4853629}"/>
  </w:font>
  <w:font w:name="仿宋">
    <w:panose1 w:val="02010609060101010101"/>
    <w:charset w:val="86"/>
    <w:family w:val="modern"/>
    <w:pitch w:val="default"/>
    <w:sig w:usb0="800002BF" w:usb1="38CF7CFA" w:usb2="00000016" w:usb3="00000000" w:csb0="00040001" w:csb1="00000000"/>
    <w:embedRegular r:id="rId2" w:fontKey="{016870DD-B27D-4F9A-9A1D-90658F57620C}"/>
  </w:font>
  <w:font w:name="inherit">
    <w:altName w:val="Times New Roman"/>
    <w:panose1 w:val="00000000000000000000"/>
    <w:charset w:val="00"/>
    <w:family w:val="roman"/>
    <w:pitch w:val="default"/>
    <w:sig w:usb0="00000000" w:usb1="00000000" w:usb2="00000000" w:usb3="00000000" w:csb0="00040001" w:csb1="00000000"/>
    <w:embedRegular r:id="rId3" w:fontKey="{FDBE3B52-0F62-4CF2-9899-B53E24BA7465}"/>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237FC7"/>
    <w:multiLevelType w:val="singleLevel"/>
    <w:tmpl w:val="81237FC7"/>
    <w:lvl w:ilvl="0" w:tentative="0">
      <w:start w:val="1"/>
      <w:numFmt w:val="upperLetter"/>
      <w:suff w:val="nothing"/>
      <w:lvlText w:val="%1."/>
      <w:lvlJc w:val="left"/>
      <w:pPr>
        <w:ind w:left="454" w:hanging="454"/>
      </w:pPr>
      <w:rPr>
        <w:rFonts w:hint="default"/>
      </w:rPr>
    </w:lvl>
  </w:abstractNum>
  <w:abstractNum w:abstractNumId="1">
    <w:nsid w:val="81AEA582"/>
    <w:multiLevelType w:val="singleLevel"/>
    <w:tmpl w:val="81AEA582"/>
    <w:lvl w:ilvl="0" w:tentative="0">
      <w:start w:val="1"/>
      <w:numFmt w:val="upperLetter"/>
      <w:suff w:val="nothing"/>
      <w:lvlText w:val="%1."/>
      <w:lvlJc w:val="left"/>
      <w:pPr>
        <w:ind w:left="454" w:hanging="454"/>
      </w:pPr>
      <w:rPr>
        <w:rFonts w:hint="default"/>
      </w:rPr>
    </w:lvl>
  </w:abstractNum>
  <w:abstractNum w:abstractNumId="2">
    <w:nsid w:val="8F7B905F"/>
    <w:multiLevelType w:val="singleLevel"/>
    <w:tmpl w:val="8F7B905F"/>
    <w:lvl w:ilvl="0" w:tentative="0">
      <w:start w:val="1"/>
      <w:numFmt w:val="upperLetter"/>
      <w:suff w:val="nothing"/>
      <w:lvlText w:val="%1."/>
      <w:lvlJc w:val="left"/>
      <w:pPr>
        <w:ind w:left="454" w:hanging="454"/>
      </w:pPr>
      <w:rPr>
        <w:rFonts w:hint="default"/>
      </w:rPr>
    </w:lvl>
  </w:abstractNum>
  <w:abstractNum w:abstractNumId="3">
    <w:nsid w:val="97C313CE"/>
    <w:multiLevelType w:val="singleLevel"/>
    <w:tmpl w:val="97C313CE"/>
    <w:lvl w:ilvl="0" w:tentative="0">
      <w:start w:val="1"/>
      <w:numFmt w:val="upperLetter"/>
      <w:suff w:val="nothing"/>
      <w:lvlText w:val="%1."/>
      <w:lvlJc w:val="left"/>
      <w:pPr>
        <w:ind w:left="454" w:hanging="454"/>
      </w:pPr>
      <w:rPr>
        <w:rFonts w:hint="default"/>
      </w:rPr>
    </w:lvl>
  </w:abstractNum>
  <w:abstractNum w:abstractNumId="4">
    <w:nsid w:val="9F258210"/>
    <w:multiLevelType w:val="singleLevel"/>
    <w:tmpl w:val="9F258210"/>
    <w:lvl w:ilvl="0" w:tentative="0">
      <w:start w:val="1"/>
      <w:numFmt w:val="upperLetter"/>
      <w:suff w:val="nothing"/>
      <w:lvlText w:val="%1."/>
      <w:lvlJc w:val="left"/>
      <w:pPr>
        <w:ind w:left="454" w:hanging="454"/>
      </w:pPr>
      <w:rPr>
        <w:rFonts w:hint="default"/>
      </w:rPr>
    </w:lvl>
  </w:abstractNum>
  <w:abstractNum w:abstractNumId="5">
    <w:nsid w:val="A64A81D2"/>
    <w:multiLevelType w:val="singleLevel"/>
    <w:tmpl w:val="A64A81D2"/>
    <w:lvl w:ilvl="0" w:tentative="0">
      <w:start w:val="1"/>
      <w:numFmt w:val="upperLetter"/>
      <w:suff w:val="nothing"/>
      <w:lvlText w:val="%1."/>
      <w:lvlJc w:val="left"/>
      <w:pPr>
        <w:ind w:left="454" w:hanging="454"/>
      </w:pPr>
      <w:rPr>
        <w:rFonts w:hint="default"/>
      </w:rPr>
    </w:lvl>
  </w:abstractNum>
  <w:abstractNum w:abstractNumId="6">
    <w:nsid w:val="AC944ADD"/>
    <w:multiLevelType w:val="singleLevel"/>
    <w:tmpl w:val="AC944ADD"/>
    <w:lvl w:ilvl="0" w:tentative="0">
      <w:start w:val="1"/>
      <w:numFmt w:val="upperLetter"/>
      <w:suff w:val="nothing"/>
      <w:lvlText w:val="%1."/>
      <w:lvlJc w:val="left"/>
      <w:pPr>
        <w:ind w:left="454" w:hanging="454"/>
      </w:pPr>
      <w:rPr>
        <w:rFonts w:hint="default"/>
      </w:rPr>
    </w:lvl>
  </w:abstractNum>
  <w:abstractNum w:abstractNumId="7">
    <w:nsid w:val="C62203F3"/>
    <w:multiLevelType w:val="singleLevel"/>
    <w:tmpl w:val="C62203F3"/>
    <w:lvl w:ilvl="0" w:tentative="0">
      <w:start w:val="1"/>
      <w:numFmt w:val="upperLetter"/>
      <w:suff w:val="nothing"/>
      <w:lvlText w:val="%1."/>
      <w:lvlJc w:val="left"/>
      <w:pPr>
        <w:ind w:left="454" w:hanging="454"/>
      </w:pPr>
      <w:rPr>
        <w:rFonts w:hint="default"/>
      </w:rPr>
    </w:lvl>
  </w:abstractNum>
  <w:abstractNum w:abstractNumId="8">
    <w:nsid w:val="DF26CB90"/>
    <w:multiLevelType w:val="singleLevel"/>
    <w:tmpl w:val="DF26CB90"/>
    <w:lvl w:ilvl="0" w:tentative="0">
      <w:start w:val="1"/>
      <w:numFmt w:val="upperLetter"/>
      <w:suff w:val="nothing"/>
      <w:lvlText w:val="%1."/>
      <w:lvlJc w:val="left"/>
      <w:pPr>
        <w:ind w:left="454" w:hanging="454"/>
      </w:pPr>
      <w:rPr>
        <w:rFonts w:hint="default"/>
      </w:rPr>
    </w:lvl>
  </w:abstractNum>
  <w:abstractNum w:abstractNumId="9">
    <w:nsid w:val="E7D56592"/>
    <w:multiLevelType w:val="singleLevel"/>
    <w:tmpl w:val="E7D56592"/>
    <w:lvl w:ilvl="0" w:tentative="0">
      <w:start w:val="1"/>
      <w:numFmt w:val="upperLetter"/>
      <w:suff w:val="nothing"/>
      <w:lvlText w:val="%1."/>
      <w:lvlJc w:val="left"/>
      <w:pPr>
        <w:ind w:left="454" w:hanging="454"/>
      </w:pPr>
      <w:rPr>
        <w:rFonts w:hint="default"/>
      </w:rPr>
    </w:lvl>
  </w:abstractNum>
  <w:abstractNum w:abstractNumId="10">
    <w:nsid w:val="EE7B5026"/>
    <w:multiLevelType w:val="singleLevel"/>
    <w:tmpl w:val="EE7B5026"/>
    <w:lvl w:ilvl="0" w:tentative="0">
      <w:start w:val="1"/>
      <w:numFmt w:val="upperLetter"/>
      <w:suff w:val="nothing"/>
      <w:lvlText w:val="%1."/>
      <w:lvlJc w:val="left"/>
      <w:pPr>
        <w:ind w:left="454" w:hanging="454"/>
      </w:pPr>
      <w:rPr>
        <w:rFonts w:hint="default"/>
      </w:rPr>
    </w:lvl>
  </w:abstractNum>
  <w:abstractNum w:abstractNumId="11">
    <w:nsid w:val="00F2A49C"/>
    <w:multiLevelType w:val="singleLevel"/>
    <w:tmpl w:val="00F2A49C"/>
    <w:lvl w:ilvl="0" w:tentative="0">
      <w:start w:val="1"/>
      <w:numFmt w:val="upperLetter"/>
      <w:suff w:val="nothing"/>
      <w:lvlText w:val="%1."/>
      <w:lvlJc w:val="left"/>
      <w:pPr>
        <w:ind w:left="454" w:hanging="454"/>
      </w:pPr>
      <w:rPr>
        <w:rFonts w:hint="default"/>
      </w:rPr>
    </w:lvl>
  </w:abstractNum>
  <w:abstractNum w:abstractNumId="12">
    <w:nsid w:val="032CE8AD"/>
    <w:multiLevelType w:val="singleLevel"/>
    <w:tmpl w:val="032CE8AD"/>
    <w:lvl w:ilvl="0" w:tentative="0">
      <w:start w:val="2"/>
      <w:numFmt w:val="chineseCounting"/>
      <w:suff w:val="nothing"/>
      <w:lvlText w:val="%1、"/>
      <w:lvlJc w:val="left"/>
      <w:rPr>
        <w:rFonts w:hint="eastAsia"/>
      </w:rPr>
    </w:lvl>
  </w:abstractNum>
  <w:abstractNum w:abstractNumId="13">
    <w:nsid w:val="09D9F737"/>
    <w:multiLevelType w:val="singleLevel"/>
    <w:tmpl w:val="09D9F737"/>
    <w:lvl w:ilvl="0" w:tentative="0">
      <w:start w:val="1"/>
      <w:numFmt w:val="upperLetter"/>
      <w:suff w:val="nothing"/>
      <w:lvlText w:val="%1."/>
      <w:lvlJc w:val="left"/>
      <w:pPr>
        <w:ind w:left="454" w:hanging="454"/>
      </w:pPr>
      <w:rPr>
        <w:rFonts w:hint="default"/>
      </w:rPr>
    </w:lvl>
  </w:abstractNum>
  <w:abstractNum w:abstractNumId="14">
    <w:nsid w:val="0B0560F2"/>
    <w:multiLevelType w:val="singleLevel"/>
    <w:tmpl w:val="0B0560F2"/>
    <w:lvl w:ilvl="0" w:tentative="0">
      <w:start w:val="1"/>
      <w:numFmt w:val="upperLetter"/>
      <w:suff w:val="nothing"/>
      <w:lvlText w:val="%1."/>
      <w:lvlJc w:val="left"/>
      <w:pPr>
        <w:ind w:left="454" w:hanging="454"/>
      </w:pPr>
      <w:rPr>
        <w:rFonts w:hint="default"/>
      </w:rPr>
    </w:lvl>
  </w:abstractNum>
  <w:abstractNum w:abstractNumId="15">
    <w:nsid w:val="1312BAA9"/>
    <w:multiLevelType w:val="singleLevel"/>
    <w:tmpl w:val="1312BAA9"/>
    <w:lvl w:ilvl="0" w:tentative="0">
      <w:start w:val="1"/>
      <w:numFmt w:val="upperLetter"/>
      <w:suff w:val="nothing"/>
      <w:lvlText w:val="%1."/>
      <w:lvlJc w:val="left"/>
      <w:pPr>
        <w:ind w:left="454" w:hanging="454"/>
      </w:pPr>
      <w:rPr>
        <w:rFonts w:hint="default"/>
      </w:rPr>
    </w:lvl>
  </w:abstractNum>
  <w:abstractNum w:abstractNumId="16">
    <w:nsid w:val="15F24845"/>
    <w:multiLevelType w:val="singleLevel"/>
    <w:tmpl w:val="15F24845"/>
    <w:lvl w:ilvl="0" w:tentative="0">
      <w:start w:val="1"/>
      <w:numFmt w:val="upperLetter"/>
      <w:suff w:val="nothing"/>
      <w:lvlText w:val="%1."/>
      <w:lvlJc w:val="left"/>
      <w:pPr>
        <w:ind w:left="454" w:hanging="454"/>
      </w:pPr>
      <w:rPr>
        <w:rFonts w:hint="default"/>
      </w:rPr>
    </w:lvl>
  </w:abstractNum>
  <w:abstractNum w:abstractNumId="17">
    <w:nsid w:val="2D513751"/>
    <w:multiLevelType w:val="singleLevel"/>
    <w:tmpl w:val="2D513751"/>
    <w:lvl w:ilvl="0" w:tentative="0">
      <w:start w:val="1"/>
      <w:numFmt w:val="upperLetter"/>
      <w:suff w:val="nothing"/>
      <w:lvlText w:val="%1."/>
      <w:lvlJc w:val="left"/>
      <w:pPr>
        <w:ind w:left="454" w:hanging="454"/>
      </w:pPr>
      <w:rPr>
        <w:rFonts w:hint="default"/>
      </w:rPr>
    </w:lvl>
  </w:abstractNum>
  <w:abstractNum w:abstractNumId="18">
    <w:nsid w:val="3094D3E0"/>
    <w:multiLevelType w:val="singleLevel"/>
    <w:tmpl w:val="3094D3E0"/>
    <w:lvl w:ilvl="0" w:tentative="0">
      <w:start w:val="1"/>
      <w:numFmt w:val="upperLetter"/>
      <w:suff w:val="nothing"/>
      <w:lvlText w:val="%1."/>
      <w:lvlJc w:val="left"/>
      <w:pPr>
        <w:ind w:left="454" w:hanging="454"/>
      </w:pPr>
      <w:rPr>
        <w:rFonts w:hint="default"/>
      </w:rPr>
    </w:lvl>
  </w:abstractNum>
  <w:abstractNum w:abstractNumId="19">
    <w:nsid w:val="37358DC2"/>
    <w:multiLevelType w:val="singleLevel"/>
    <w:tmpl w:val="37358DC2"/>
    <w:lvl w:ilvl="0" w:tentative="0">
      <w:start w:val="1"/>
      <w:numFmt w:val="upperLetter"/>
      <w:suff w:val="nothing"/>
      <w:lvlText w:val="%1."/>
      <w:lvlJc w:val="left"/>
      <w:pPr>
        <w:ind w:left="454" w:hanging="454"/>
      </w:pPr>
      <w:rPr>
        <w:rFonts w:hint="default"/>
      </w:rPr>
    </w:lvl>
  </w:abstractNum>
  <w:abstractNum w:abstractNumId="20">
    <w:nsid w:val="38EEAFE8"/>
    <w:multiLevelType w:val="singleLevel"/>
    <w:tmpl w:val="38EEAFE8"/>
    <w:lvl w:ilvl="0" w:tentative="0">
      <w:start w:val="1"/>
      <w:numFmt w:val="upperLetter"/>
      <w:suff w:val="nothing"/>
      <w:lvlText w:val="%1."/>
      <w:lvlJc w:val="left"/>
      <w:pPr>
        <w:ind w:left="454" w:hanging="454"/>
      </w:pPr>
      <w:rPr>
        <w:rFonts w:hint="default"/>
      </w:rPr>
    </w:lvl>
  </w:abstractNum>
  <w:abstractNum w:abstractNumId="21">
    <w:nsid w:val="3C97BBD2"/>
    <w:multiLevelType w:val="singleLevel"/>
    <w:tmpl w:val="3C97BBD2"/>
    <w:lvl w:ilvl="0" w:tentative="0">
      <w:start w:val="1"/>
      <w:numFmt w:val="upperLetter"/>
      <w:suff w:val="nothing"/>
      <w:lvlText w:val="%1."/>
      <w:lvlJc w:val="left"/>
      <w:pPr>
        <w:ind w:left="454" w:hanging="454"/>
      </w:pPr>
      <w:rPr>
        <w:rFonts w:hint="default"/>
      </w:rPr>
    </w:lvl>
  </w:abstractNum>
  <w:abstractNum w:abstractNumId="22">
    <w:nsid w:val="440A1A90"/>
    <w:multiLevelType w:val="singleLevel"/>
    <w:tmpl w:val="440A1A90"/>
    <w:lvl w:ilvl="0" w:tentative="0">
      <w:start w:val="1"/>
      <w:numFmt w:val="upperLetter"/>
      <w:suff w:val="nothing"/>
      <w:lvlText w:val="%1."/>
      <w:lvlJc w:val="left"/>
      <w:pPr>
        <w:ind w:left="454" w:hanging="454"/>
      </w:pPr>
      <w:rPr>
        <w:rFonts w:hint="default"/>
      </w:rPr>
    </w:lvl>
  </w:abstractNum>
  <w:abstractNum w:abstractNumId="23">
    <w:nsid w:val="4AD662EA"/>
    <w:multiLevelType w:val="singleLevel"/>
    <w:tmpl w:val="4AD662EA"/>
    <w:lvl w:ilvl="0" w:tentative="0">
      <w:start w:val="1"/>
      <w:numFmt w:val="upperLetter"/>
      <w:suff w:val="nothing"/>
      <w:lvlText w:val="%1."/>
      <w:lvlJc w:val="left"/>
      <w:pPr>
        <w:ind w:left="454" w:hanging="454"/>
      </w:pPr>
      <w:rPr>
        <w:rFonts w:hint="default"/>
      </w:rPr>
    </w:lvl>
  </w:abstractNum>
  <w:abstractNum w:abstractNumId="24">
    <w:nsid w:val="500B3116"/>
    <w:multiLevelType w:val="singleLevel"/>
    <w:tmpl w:val="500B3116"/>
    <w:lvl w:ilvl="0" w:tentative="0">
      <w:start w:val="1"/>
      <w:numFmt w:val="upperLetter"/>
      <w:suff w:val="nothing"/>
      <w:lvlText w:val="%1."/>
      <w:lvlJc w:val="left"/>
      <w:pPr>
        <w:ind w:left="454" w:hanging="454"/>
      </w:pPr>
      <w:rPr>
        <w:rFonts w:hint="default"/>
      </w:rPr>
    </w:lvl>
  </w:abstractNum>
  <w:abstractNum w:abstractNumId="25">
    <w:nsid w:val="59B6EE33"/>
    <w:multiLevelType w:val="singleLevel"/>
    <w:tmpl w:val="59B6EE33"/>
    <w:lvl w:ilvl="0" w:tentative="0">
      <w:start w:val="1"/>
      <w:numFmt w:val="upperLetter"/>
      <w:suff w:val="nothing"/>
      <w:lvlText w:val="%1."/>
      <w:lvlJc w:val="left"/>
      <w:pPr>
        <w:ind w:left="454" w:hanging="454"/>
      </w:pPr>
      <w:rPr>
        <w:rFonts w:hint="default"/>
      </w:rPr>
    </w:lvl>
  </w:abstractNum>
  <w:abstractNum w:abstractNumId="26">
    <w:nsid w:val="645C5F32"/>
    <w:multiLevelType w:val="singleLevel"/>
    <w:tmpl w:val="645C5F32"/>
    <w:lvl w:ilvl="0" w:tentative="0">
      <w:start w:val="1"/>
      <w:numFmt w:val="upperLetter"/>
      <w:suff w:val="nothing"/>
      <w:lvlText w:val="%1."/>
      <w:lvlJc w:val="left"/>
      <w:pPr>
        <w:ind w:left="454" w:hanging="454"/>
      </w:pPr>
      <w:rPr>
        <w:rFonts w:hint="default"/>
      </w:rPr>
    </w:lvl>
  </w:abstractNum>
  <w:abstractNum w:abstractNumId="27">
    <w:nsid w:val="656A08E1"/>
    <w:multiLevelType w:val="singleLevel"/>
    <w:tmpl w:val="656A08E1"/>
    <w:lvl w:ilvl="0" w:tentative="0">
      <w:start w:val="1"/>
      <w:numFmt w:val="upperLetter"/>
      <w:suff w:val="nothing"/>
      <w:lvlText w:val="%1."/>
      <w:lvlJc w:val="left"/>
      <w:pPr>
        <w:ind w:left="454" w:hanging="454"/>
      </w:pPr>
      <w:rPr>
        <w:rFonts w:hint="default"/>
      </w:rPr>
    </w:lvl>
  </w:abstractNum>
  <w:abstractNum w:abstractNumId="28">
    <w:nsid w:val="6DF56F7B"/>
    <w:multiLevelType w:val="singleLevel"/>
    <w:tmpl w:val="6DF56F7B"/>
    <w:lvl w:ilvl="0" w:tentative="0">
      <w:start w:val="1"/>
      <w:numFmt w:val="upperLetter"/>
      <w:suff w:val="nothing"/>
      <w:lvlText w:val="%1."/>
      <w:lvlJc w:val="left"/>
      <w:pPr>
        <w:ind w:left="454" w:hanging="454"/>
      </w:pPr>
      <w:rPr>
        <w:rFonts w:hint="default"/>
      </w:rPr>
    </w:lvl>
  </w:abstractNum>
  <w:abstractNum w:abstractNumId="29">
    <w:nsid w:val="6E4BA1CF"/>
    <w:multiLevelType w:val="singleLevel"/>
    <w:tmpl w:val="6E4BA1CF"/>
    <w:lvl w:ilvl="0" w:tentative="0">
      <w:start w:val="1"/>
      <w:numFmt w:val="upperLetter"/>
      <w:suff w:val="nothing"/>
      <w:lvlText w:val="%1."/>
      <w:lvlJc w:val="left"/>
      <w:pPr>
        <w:ind w:left="454" w:hanging="454"/>
      </w:pPr>
      <w:rPr>
        <w:rFonts w:hint="default"/>
      </w:rPr>
    </w:lvl>
  </w:abstractNum>
  <w:num w:numId="1">
    <w:abstractNumId w:val="24"/>
  </w:num>
  <w:num w:numId="2">
    <w:abstractNumId w:val="16"/>
  </w:num>
  <w:num w:numId="3">
    <w:abstractNumId w:val="12"/>
  </w:num>
  <w:num w:numId="4">
    <w:abstractNumId w:val="2"/>
  </w:num>
  <w:num w:numId="5">
    <w:abstractNumId w:val="5"/>
  </w:num>
  <w:num w:numId="6">
    <w:abstractNumId w:val="19"/>
  </w:num>
  <w:num w:numId="7">
    <w:abstractNumId w:val="10"/>
  </w:num>
  <w:num w:numId="8">
    <w:abstractNumId w:val="4"/>
  </w:num>
  <w:num w:numId="9">
    <w:abstractNumId w:val="23"/>
  </w:num>
  <w:num w:numId="10">
    <w:abstractNumId w:val="29"/>
  </w:num>
  <w:num w:numId="11">
    <w:abstractNumId w:val="13"/>
  </w:num>
  <w:num w:numId="12">
    <w:abstractNumId w:val="7"/>
  </w:num>
  <w:num w:numId="13">
    <w:abstractNumId w:val="6"/>
  </w:num>
  <w:num w:numId="14">
    <w:abstractNumId w:val="17"/>
  </w:num>
  <w:num w:numId="15">
    <w:abstractNumId w:val="26"/>
  </w:num>
  <w:num w:numId="16">
    <w:abstractNumId w:val="3"/>
  </w:num>
  <w:num w:numId="17">
    <w:abstractNumId w:val="21"/>
  </w:num>
  <w:num w:numId="18">
    <w:abstractNumId w:val="28"/>
  </w:num>
  <w:num w:numId="19">
    <w:abstractNumId w:val="14"/>
  </w:num>
  <w:num w:numId="20">
    <w:abstractNumId w:val="27"/>
  </w:num>
  <w:num w:numId="21">
    <w:abstractNumId w:val="18"/>
  </w:num>
  <w:num w:numId="22">
    <w:abstractNumId w:val="11"/>
  </w:num>
  <w:num w:numId="23">
    <w:abstractNumId w:val="22"/>
  </w:num>
  <w:num w:numId="24">
    <w:abstractNumId w:val="8"/>
  </w:num>
  <w:num w:numId="25">
    <w:abstractNumId w:val="25"/>
  </w:num>
  <w:num w:numId="26">
    <w:abstractNumId w:val="15"/>
  </w:num>
  <w:num w:numId="27">
    <w:abstractNumId w:val="20"/>
  </w:num>
  <w:num w:numId="28">
    <w:abstractNumId w:val="0"/>
  </w:num>
  <w:num w:numId="29">
    <w:abstractNumId w:val="1"/>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F097A"/>
    <w:rsid w:val="3AFA551A"/>
    <w:rsid w:val="412233FC"/>
    <w:rsid w:val="46906BA5"/>
    <w:rsid w:val="5D2F6C90"/>
    <w:rsid w:val="5F5141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cs="宋体"/>
      <w:b/>
      <w:bCs/>
      <w:kern w:val="36"/>
      <w:sz w:val="30"/>
      <w:szCs w:val="4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nhideWhenUsed/>
    <w:qFormat/>
    <w:uiPriority w:val="99"/>
    <w:pPr>
      <w:spacing w:beforeAutospacing="1" w:afterAutospacing="1"/>
      <w:jc w:val="left"/>
    </w:pPr>
    <w:rPr>
      <w:kern w:val="0"/>
      <w:sz w:val="24"/>
      <w:szCs w:val="24"/>
    </w:rPr>
  </w:style>
  <w:style w:type="paragraph" w:customStyle="1" w:styleId="6">
    <w:name w:val="WPSOffice手动目录 1"/>
    <w:qFormat/>
    <w:uiPriority w:val="0"/>
    <w:pPr>
      <w:ind w:leftChars="0"/>
    </w:pPr>
    <w:rPr>
      <w:rFonts w:ascii="Times New Roman" w:hAnsi="Times New Roman" w:eastAsia="黑体" w:cstheme="minorBidi"/>
      <w:sz w:val="30"/>
      <w:szCs w:val="20"/>
    </w:rPr>
  </w:style>
  <w:style w:type="paragraph" w:customStyle="1" w:styleId="7">
    <w:name w:val="WPSOffice手动目录 2"/>
    <w:qFormat/>
    <w:uiPriority w:val="0"/>
    <w:pPr>
      <w:ind w:leftChars="200"/>
    </w:pPr>
    <w:rPr>
      <w:rFonts w:ascii="Times New Roman" w:hAnsi="Times New Roman" w:eastAsia="楷体_GB2312" w:cstheme="minorBidi"/>
      <w:sz w:val="30"/>
      <w:szCs w:val="20"/>
    </w:rPr>
  </w:style>
  <w:style w:type="paragraph" w:styleId="8">
    <w:name w:val="List Paragraph"/>
    <w:basedOn w:val="1"/>
    <w:qFormat/>
    <w:uiPriority w:val="34"/>
    <w:pPr>
      <w:ind w:firstLine="420" w:firstLineChars="200"/>
    </w:pPr>
  </w:style>
  <w:style w:type="paragraph" w:customStyle="1" w:styleId="9">
    <w:name w:val="列出段落1"/>
    <w:basedOn w:val="1"/>
    <w:qFormat/>
    <w:uiPriority w:val="34"/>
    <w:pPr>
      <w:ind w:firstLine="420" w:firstLineChars="200"/>
    </w:pPr>
    <w:rPr>
      <w:szCs w:val="24"/>
    </w:rPr>
  </w:style>
  <w:style w:type="paragraph" w:customStyle="1" w:styleId="10">
    <w:name w:val="p1"/>
    <w:basedOn w:val="1"/>
    <w:qFormat/>
    <w:uiPriority w:val="0"/>
    <w:pPr>
      <w:jc w:val="left"/>
    </w:pPr>
    <w:rPr>
      <w:kern w:val="0"/>
      <w:szCs w:val="24"/>
    </w:rPr>
  </w:style>
  <w:style w:type="character" w:customStyle="1" w:styleId="11">
    <w:name w:val="s1"/>
    <w:qFormat/>
    <w:uiPriority w:val="0"/>
    <w:rPr>
      <w:rFonts w:ascii="Helvetica" w:hAnsi="Helvetica" w:eastAsia="Helvetica" w:cs="Helvetica"/>
      <w:sz w:val="24"/>
      <w:szCs w:val="24"/>
    </w:rPr>
  </w:style>
  <w:style w:type="paragraph" w:customStyle="1" w:styleId="12">
    <w:name w:val="Body text|241"/>
    <w:basedOn w:val="1"/>
    <w:qFormat/>
    <w:uiPriority w:val="0"/>
    <w:pPr>
      <w:shd w:val="clear" w:color="auto" w:fill="FFFFFF"/>
      <w:spacing w:before="4940" w:line="200" w:lineRule="exact"/>
      <w:ind w:hanging="600"/>
    </w:pPr>
    <w:rPr>
      <w:rFonts w:ascii="PMingLiU" w:hAnsi="PMingLiU" w:eastAsia="PMingLiU" w:cs="PMingLiU"/>
      <w:sz w:val="20"/>
      <w:szCs w:val="20"/>
    </w:rPr>
  </w:style>
  <w:style w:type="paragraph" w:styleId="13">
    <w:name w:val="No Spacing"/>
    <w:qFormat/>
    <w:uiPriority w:val="1"/>
    <w:pPr>
      <w:widowControl w:val="0"/>
      <w:jc w:val="both"/>
    </w:pPr>
    <w:rPr>
      <w:rFonts w:ascii="Times New Roman" w:hAnsi="Times New Roman" w:eastAsia="宋体" w:cs="Times New Roman"/>
      <w:kern w:val="2"/>
      <w:sz w:val="21"/>
      <w:szCs w:val="22"/>
      <w:lang w:val="en-US" w:eastAsia="zh-CN" w:bidi="ar-SA"/>
    </w:rPr>
  </w:style>
  <w:style w:type="character" w:customStyle="1" w:styleId="14">
    <w:name w:val="ql-font-songti"/>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1121</Words>
  <Characters>1363</Characters>
  <Lines>0</Lines>
  <Paragraphs>0</Paragraphs>
  <TotalTime>8</TotalTime>
  <ScaleCrop>false</ScaleCrop>
  <LinksUpToDate>false</LinksUpToDate>
  <CharactersWithSpaces>1451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2024-12-06T19:14:00Z</dcterms:created>
  <dc:creator>Administrator</dc:creator>
  <cp:lastModifiedBy>轩轩</cp:lastModifiedBy>
  <dcterms:modified xsi:type="dcterms:W3CDTF">2024-12-18T09:45:18Z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5C1E8A961CCD4B428E11A04C8679AD29_12</vt:lpwstr>
  </property>
</Properties>
</file>