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0AE14">
      <w:pPr>
        <w:pStyle w:val="2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Times New Roman" w:hAnsi="Times New Roman" w:eastAsia="仿宋_GB2312"/>
          <w:lang w:eastAsia="zh-Hans"/>
        </w:rPr>
      </w:pPr>
      <w:bookmarkStart w:id="0" w:name="_Toc61040317"/>
      <w:bookmarkStart w:id="1" w:name="_Hlk491704428"/>
      <w:bookmarkStart w:id="2" w:name="_Toc60608822"/>
      <w:bookmarkStart w:id="3" w:name="_Toc60608819"/>
      <w:r>
        <w:rPr>
          <w:rFonts w:ascii="Times New Roman" w:hAnsi="Times New Roman" w:eastAsia="仿宋_GB2312"/>
        </w:rPr>
        <w:t>说明</w:t>
      </w:r>
    </w:p>
    <w:p w14:paraId="4BD2F58E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主题</w:t>
      </w:r>
    </w:p>
    <w:p w14:paraId="77231C94">
      <w:pPr>
        <w:pStyle w:val="16"/>
        <w:spacing w:after="0"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21世纪以来，随着各项科技迅猛发展，多元化技术革命创新正在给我们的衣食住行，带来全新的数字人工智能体验，各行各业都搭乘着技术产业的转型升级，</w:t>
      </w:r>
      <w:bookmarkStart w:id="6" w:name="_GoBack"/>
      <w:bookmarkEnd w:id="6"/>
      <w:r>
        <w:rPr>
          <w:rFonts w:hint="eastAsia" w:ascii="Times New Roman" w:hAnsi="Times New Roman" w:eastAsia="仿宋_GB2312"/>
          <w:bCs/>
          <w:sz w:val="32"/>
          <w:szCs w:val="32"/>
        </w:rPr>
        <w:t>迎来高速发展时期。“十四五”规划和党的二十大强调了推动战略性新兴产业发展的重要性，战略性新兴产业包括新一代信息技术等九大产业，是引导未来经济社会发展的重要力量。</w:t>
      </w:r>
    </w:p>
    <w:p w14:paraId="190C4B5C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数字化时代，移动终端已经渗透到各个行业和生活场景中，如手机、智能电视、可穿戴设备、车载大屏、医疗设备等。通过车主手机App、中控大屏移动终端App、智能充电(家用版App和商用版小程序)实现跨移动多终端的信息共享和交换，构建了一个移动跨平台应用开发生态系统。</w:t>
      </w:r>
    </w:p>
    <w:p w14:paraId="07B3C9FD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二、内容和时长</w:t>
      </w:r>
    </w:p>
    <w:p w14:paraId="17589FEB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考核“</w:t>
      </w:r>
      <w:r>
        <w:rPr>
          <w:rFonts w:hint="eastAsia" w:ascii="Times New Roman" w:hAnsi="Times New Roman" w:eastAsia="仿宋_GB2312"/>
          <w:sz w:val="32"/>
          <w:szCs w:val="32"/>
        </w:rPr>
        <w:t>产品原型设计</w:t>
      </w:r>
      <w:r>
        <w:rPr>
          <w:rFonts w:ascii="Times New Roman" w:hAnsi="Times New Roman" w:eastAsia="仿宋_GB2312"/>
          <w:sz w:val="32"/>
          <w:szCs w:val="32"/>
        </w:rPr>
        <w:t>”“</w:t>
      </w:r>
      <w:r>
        <w:rPr>
          <w:rFonts w:hint="eastAsia" w:ascii="Times New Roman" w:hAnsi="Times New Roman" w:eastAsia="仿宋_GB2312"/>
          <w:sz w:val="32"/>
          <w:szCs w:val="32"/>
        </w:rPr>
        <w:t>移动应用开发</w:t>
      </w:r>
      <w:r>
        <w:rPr>
          <w:rFonts w:ascii="Times New Roman" w:hAnsi="Times New Roman" w:eastAsia="仿宋_GB2312"/>
          <w:sz w:val="32"/>
          <w:szCs w:val="32"/>
        </w:rPr>
        <w:t>”“</w:t>
      </w:r>
      <w:r>
        <w:rPr>
          <w:rFonts w:hint="eastAsia" w:ascii="Times New Roman" w:hAnsi="Times New Roman" w:eastAsia="仿宋_GB2312"/>
          <w:sz w:val="32"/>
          <w:szCs w:val="32"/>
        </w:rPr>
        <w:t>应用部署测试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三</w:t>
      </w:r>
      <w:r>
        <w:rPr>
          <w:rFonts w:ascii="Times New Roman" w:hAnsi="Times New Roman" w:eastAsia="仿宋_GB2312"/>
          <w:sz w:val="32"/>
          <w:szCs w:val="32"/>
        </w:rPr>
        <w:t>个模块，</w:t>
      </w:r>
      <w:r>
        <w:rPr>
          <w:rFonts w:ascii="Times New Roman" w:hAnsi="Times New Roman" w:eastAsia="仿宋_GB2312"/>
          <w:bCs/>
          <w:sz w:val="32"/>
          <w:szCs w:val="32"/>
        </w:rPr>
        <w:t>具体如下表所示：</w:t>
      </w:r>
    </w:p>
    <w:tbl>
      <w:tblPr>
        <w:tblStyle w:val="13"/>
        <w:tblW w:w="4999" w:type="pct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2"/>
        <w:gridCol w:w="5538"/>
      </w:tblGrid>
      <w:tr w14:paraId="3EC93E9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BA5E8"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bookmarkStart w:id="4" w:name="_Hlk132447574"/>
            <w:r>
              <w:rPr>
                <w:rFonts w:ascii="Times New Roman" w:hAnsi="Times New Roman" w:eastAsia="仿宋_GB2312"/>
                <w:b/>
                <w:sz w:val="24"/>
              </w:rPr>
              <w:t>模块编号</w:t>
            </w:r>
          </w:p>
        </w:tc>
        <w:tc>
          <w:tcPr>
            <w:tcW w:w="3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87D36">
            <w:pPr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模块名称</w:t>
            </w:r>
          </w:p>
        </w:tc>
      </w:tr>
      <w:tr w14:paraId="2F6030D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3F8B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模块一</w:t>
            </w:r>
          </w:p>
        </w:tc>
        <w:tc>
          <w:tcPr>
            <w:tcW w:w="3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9124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产品原型设计</w:t>
            </w:r>
          </w:p>
        </w:tc>
      </w:tr>
      <w:tr w14:paraId="6BE125E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F3254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模块二</w:t>
            </w:r>
          </w:p>
        </w:tc>
        <w:tc>
          <w:tcPr>
            <w:tcW w:w="3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A822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移动应用开发</w:t>
            </w:r>
          </w:p>
        </w:tc>
      </w:tr>
      <w:tr w14:paraId="53BCD68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733E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模块三</w:t>
            </w:r>
          </w:p>
        </w:tc>
        <w:tc>
          <w:tcPr>
            <w:tcW w:w="3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E246A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应用部署测试</w:t>
            </w:r>
          </w:p>
        </w:tc>
      </w:tr>
      <w:bookmarkEnd w:id="4"/>
    </w:tbl>
    <w:p w14:paraId="258FA518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三、成果物提交</w:t>
      </w:r>
    </w:p>
    <w:p w14:paraId="12BD44B1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bookmarkStart w:id="5" w:name="_Hlk51683612"/>
      <w:r>
        <w:rPr>
          <w:rFonts w:ascii="Times New Roman" w:hAnsi="Times New Roman" w:eastAsia="仿宋_GB2312"/>
          <w:sz w:val="32"/>
          <w:szCs w:val="32"/>
        </w:rPr>
        <w:t>根据分配的账号登录系统，在结束前将模块</w:t>
      </w:r>
      <w:r>
        <w:rPr>
          <w:rFonts w:hint="eastAsia" w:ascii="Times New Roman" w:hAnsi="Times New Roman" w:eastAsia="仿宋_GB2312"/>
          <w:sz w:val="32"/>
          <w:szCs w:val="32"/>
        </w:rPr>
        <w:t>一</w:t>
      </w:r>
      <w:r>
        <w:rPr>
          <w:rFonts w:ascii="Times New Roman" w:hAnsi="Times New Roman" w:eastAsia="仿宋_GB2312"/>
          <w:sz w:val="32"/>
          <w:szCs w:val="32"/>
        </w:rPr>
        <w:t>、模块</w:t>
      </w:r>
      <w:r>
        <w:rPr>
          <w:rFonts w:hint="eastAsia" w:ascii="Times New Roman" w:hAnsi="Times New Roman" w:eastAsia="仿宋_GB2312"/>
          <w:sz w:val="32"/>
          <w:szCs w:val="32"/>
        </w:rPr>
        <w:t>二</w:t>
      </w:r>
      <w:r>
        <w:rPr>
          <w:rFonts w:ascii="Times New Roman" w:hAnsi="Times New Roman" w:eastAsia="仿宋_GB2312"/>
          <w:sz w:val="32"/>
          <w:szCs w:val="32"/>
        </w:rPr>
        <w:t>、模块</w:t>
      </w:r>
      <w:r>
        <w:rPr>
          <w:rFonts w:hint="eastAsia" w:ascii="Times New Roman" w:hAnsi="Times New Roman" w:eastAsia="仿宋_GB2312"/>
          <w:sz w:val="32"/>
          <w:szCs w:val="32"/>
        </w:rPr>
        <w:t>三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</w:rPr>
        <w:t>成果物</w:t>
      </w:r>
      <w:r>
        <w:rPr>
          <w:rFonts w:ascii="Times New Roman" w:hAnsi="Times New Roman" w:eastAsia="仿宋_GB2312"/>
          <w:sz w:val="32"/>
          <w:szCs w:val="32"/>
        </w:rPr>
        <w:t>上传并提交</w:t>
      </w:r>
      <w:r>
        <w:rPr>
          <w:rFonts w:hint="eastAsia" w:ascii="Times New Roman" w:hAnsi="Times New Roman" w:eastAsia="仿宋_GB2312"/>
          <w:sz w:val="32"/>
          <w:szCs w:val="32"/>
        </w:rPr>
        <w:t>至服务器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bookmarkEnd w:id="5"/>
    <w:p w14:paraId="0200EBE8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四、注意事项</w:t>
      </w:r>
    </w:p>
    <w:p w14:paraId="7866E032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提交、部署的文档、原型、代码等资源内容中不能填写与选手相关的信息，如工位号、姓名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院校</w:t>
      </w:r>
      <w:r>
        <w:rPr>
          <w:rFonts w:hint="eastAsia" w:ascii="Times New Roman" w:hAnsi="Times New Roman" w:eastAsia="仿宋_GB2312"/>
          <w:sz w:val="32"/>
          <w:szCs w:val="32"/>
        </w:rPr>
        <w:t>名</w:t>
      </w:r>
      <w:r>
        <w:rPr>
          <w:rFonts w:ascii="Times New Roman" w:hAnsi="Times New Roman" w:eastAsia="仿宋_GB2312"/>
          <w:sz w:val="32"/>
          <w:szCs w:val="32"/>
        </w:rPr>
        <w:t>。如出现上述标记，本模块成绩按照零分处理。</w:t>
      </w:r>
    </w:p>
    <w:p w14:paraId="1DB3D1DC">
      <w:pPr>
        <w:pStyle w:val="2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Times New Roman" w:hAnsi="Times New Roman" w:eastAsia="仿宋_GB2312"/>
          <w:lang w:eastAsia="zh-Hans"/>
        </w:rPr>
      </w:pPr>
      <w:r>
        <w:rPr>
          <w:rFonts w:ascii="Times New Roman" w:hAnsi="Times New Roman" w:eastAsia="仿宋_GB2312"/>
        </w:rPr>
        <w:t>模块</w:t>
      </w:r>
      <w:r>
        <w:rPr>
          <w:rFonts w:hint="eastAsia" w:ascii="Times New Roman" w:hAnsi="Times New Roman" w:eastAsia="仿宋_GB2312"/>
        </w:rPr>
        <w:t>一 产品原型设计</w:t>
      </w:r>
    </w:p>
    <w:p w14:paraId="16869A80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一、模块考核点</w:t>
      </w:r>
    </w:p>
    <w:p w14:paraId="25D317E6">
      <w:pPr>
        <w:adjustRightIn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本</w:t>
      </w:r>
      <w:r>
        <w:rPr>
          <w:rFonts w:hint="eastAsia" w:ascii="Times New Roman" w:hAnsi="Times New Roman" w:eastAsia="仿宋_GB2312"/>
          <w:sz w:val="32"/>
          <w:szCs w:val="32"/>
        </w:rPr>
        <w:t>模块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以</w:t>
      </w:r>
      <w:r>
        <w:rPr>
          <w:rFonts w:hint="eastAsia" w:ascii="Times New Roman" w:hAnsi="Times New Roman" w:eastAsia="仿宋_GB2312"/>
          <w:sz w:val="32"/>
          <w:szCs w:val="32"/>
        </w:rPr>
        <w:t>产品原型设计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为目标，基于</w:t>
      </w:r>
      <w:r>
        <w:rPr>
          <w:rFonts w:hint="eastAsia" w:ascii="Times New Roman" w:hAnsi="Times New Roman" w:eastAsia="仿宋_GB2312"/>
          <w:bCs/>
          <w:sz w:val="32"/>
          <w:szCs w:val="32"/>
        </w:rPr>
        <w:t>移动跨平台应用开发生态系统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，围绕</w:t>
      </w:r>
      <w:r>
        <w:rPr>
          <w:rFonts w:hint="eastAsia" w:ascii="Times New Roman" w:hAnsi="Times New Roman" w:eastAsia="仿宋_GB2312"/>
          <w:bCs/>
          <w:sz w:val="32"/>
          <w:szCs w:val="32"/>
        </w:rPr>
        <w:t>车主手机App、中控大屏移动终端App、智能充电(家用版App和商用版小程序)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对</w:t>
      </w:r>
      <w:r>
        <w:rPr>
          <w:rFonts w:hint="eastAsia" w:ascii="Times New Roman" w:hAnsi="Times New Roman" w:eastAsia="仿宋_GB2312"/>
          <w:sz w:val="32"/>
          <w:szCs w:val="32"/>
        </w:rPr>
        <w:t>产品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进行理解、分析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编制规范的需求规格说明书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，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熟练使用UI设计软件进行产品</w:t>
      </w:r>
      <w:r>
        <w:rPr>
          <w:rFonts w:hint="eastAsia" w:ascii="Times New Roman" w:hAnsi="Times New Roman" w:eastAsia="仿宋_GB2312"/>
          <w:sz w:val="32"/>
          <w:szCs w:val="32"/>
        </w:rPr>
        <w:t>原型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设计，</w:t>
      </w:r>
      <w:r>
        <w:rPr>
          <w:rFonts w:hint="eastAsia" w:ascii="Times New Roman" w:hAnsi="Times New Roman" w:eastAsia="仿宋_GB2312"/>
          <w:sz w:val="32"/>
          <w:szCs w:val="32"/>
        </w:rPr>
        <w:t>绘制出符合业务逻辑和人体工学的高保真产品原型图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，为后续的产品开发和优化奠定坚实的基础。</w:t>
      </w:r>
    </w:p>
    <w:p w14:paraId="2E48AB45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二、</w:t>
      </w:r>
      <w:r>
        <w:rPr>
          <w:rFonts w:ascii="Times New Roman" w:hAnsi="Times New Roman" w:eastAsia="仿宋_GB2312"/>
          <w:b/>
          <w:bCs/>
          <w:sz w:val="32"/>
          <w:szCs w:val="32"/>
        </w:rPr>
        <w:t>任务要求</w:t>
      </w:r>
    </w:p>
    <w:p w14:paraId="34DF524E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使用给定的“需求规格说明书（模板）.docx”和相关软件，进行需求分析文档编制，</w:t>
      </w:r>
      <w:r>
        <w:rPr>
          <w:rFonts w:hint="eastAsia" w:ascii="Times New Roman" w:hAnsi="Times New Roman" w:eastAsia="仿宋_GB2312"/>
          <w:bCs/>
          <w:sz w:val="32"/>
          <w:szCs w:val="32"/>
        </w:rPr>
        <w:t>编制对应业务用例图、流程图/活动图、时序图和模块概要设计说明。</w:t>
      </w:r>
    </w:p>
    <w:p w14:paraId="766544D0">
      <w:pPr>
        <w:adjustRightInd w:val="0"/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2</w:t>
      </w:r>
      <w:r>
        <w:rPr>
          <w:rFonts w:ascii="Times New Roman" w:hAnsi="Times New Roman" w:eastAsia="仿宋_GB2312"/>
          <w:bCs/>
          <w:sz w:val="32"/>
          <w:szCs w:val="32"/>
        </w:rPr>
        <w:t>.</w:t>
      </w:r>
      <w:r>
        <w:rPr>
          <w:rFonts w:hint="eastAsia" w:ascii="Times New Roman" w:hAnsi="Times New Roman" w:eastAsia="仿宋_GB2312"/>
          <w:bCs/>
          <w:sz w:val="32"/>
          <w:szCs w:val="32"/>
        </w:rPr>
        <w:t>使用原型设计工具（如Photoshop，Adobe XD或Axure RP，原型设计工具二选一即可）创建“</w:t>
      </w:r>
      <w:r>
        <w:rPr>
          <w:rFonts w:hint="eastAsia" w:ascii="Times New Roman" w:hAnsi="Times New Roman" w:eastAsia="仿宋_GB2312"/>
          <w:sz w:val="32"/>
          <w:szCs w:val="32"/>
        </w:rPr>
        <w:t>产品原型</w:t>
      </w:r>
      <w:r>
        <w:rPr>
          <w:rFonts w:hint="eastAsia" w:ascii="Times New Roman" w:hAnsi="Times New Roman" w:eastAsia="仿宋_GB2312"/>
          <w:bCs/>
          <w:sz w:val="32"/>
          <w:szCs w:val="32"/>
        </w:rPr>
        <w:t>”项目，并进行高保真原型绘制，使之符合移动应用 UI 设计规范，同时实现原型界面之间交互功能。</w:t>
      </w:r>
    </w:p>
    <w:p w14:paraId="260DCE89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eastAsia="zh-Hans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）</w:t>
      </w:r>
      <w:r>
        <w:rPr>
          <w:rFonts w:ascii="Times New Roman" w:hAnsi="Times New Roman" w:eastAsia="仿宋_GB2312"/>
          <w:sz w:val="32"/>
          <w:szCs w:val="32"/>
        </w:rPr>
        <w:t>软件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原型绘制时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界面文件</w:t>
      </w:r>
      <w:r>
        <w:rPr>
          <w:rFonts w:ascii="Times New Roman" w:hAnsi="Times New Roman" w:eastAsia="仿宋_GB2312"/>
          <w:sz w:val="32"/>
          <w:szCs w:val="32"/>
        </w:rPr>
        <w:t>命名规范</w:t>
      </w:r>
      <w:r>
        <w:rPr>
          <w:rFonts w:hint="eastAsia" w:ascii="Times New Roman" w:hAnsi="Times New Roman" w:eastAsia="仿宋_GB2312"/>
          <w:sz w:val="32"/>
          <w:szCs w:val="32"/>
        </w:rPr>
        <w:t>，各界面尺寸如下表：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2538"/>
        <w:gridCol w:w="1779"/>
        <w:gridCol w:w="1765"/>
        <w:gridCol w:w="1638"/>
      </w:tblGrid>
      <w:tr w14:paraId="4D92C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7AB911B1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序号</w:t>
            </w:r>
          </w:p>
        </w:tc>
        <w:tc>
          <w:tcPr>
            <w:tcW w:w="2538" w:type="dxa"/>
            <w:vAlign w:val="center"/>
          </w:tcPr>
          <w:p w14:paraId="28E8AEC9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应用</w:t>
            </w:r>
          </w:p>
        </w:tc>
        <w:tc>
          <w:tcPr>
            <w:tcW w:w="1779" w:type="dxa"/>
            <w:vAlign w:val="center"/>
          </w:tcPr>
          <w:p w14:paraId="018615B0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类别</w:t>
            </w:r>
          </w:p>
        </w:tc>
        <w:tc>
          <w:tcPr>
            <w:tcW w:w="1765" w:type="dxa"/>
            <w:vAlign w:val="center"/>
          </w:tcPr>
          <w:p w14:paraId="0FFAAB0D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屏幕尺寸</w:t>
            </w:r>
          </w:p>
        </w:tc>
        <w:tc>
          <w:tcPr>
            <w:tcW w:w="1638" w:type="dxa"/>
            <w:vAlign w:val="center"/>
          </w:tcPr>
          <w:p w14:paraId="1E80C859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屏幕分辨率</w:t>
            </w:r>
          </w:p>
        </w:tc>
      </w:tr>
      <w:tr w14:paraId="7CAF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13D9A47A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</w:t>
            </w:r>
          </w:p>
        </w:tc>
        <w:tc>
          <w:tcPr>
            <w:tcW w:w="2538" w:type="dxa"/>
            <w:vAlign w:val="center"/>
          </w:tcPr>
          <w:p w14:paraId="1F87945E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车主手机App</w:t>
            </w:r>
          </w:p>
        </w:tc>
        <w:tc>
          <w:tcPr>
            <w:tcW w:w="1779" w:type="dxa"/>
            <w:vAlign w:val="center"/>
          </w:tcPr>
          <w:p w14:paraId="2F53AEE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Android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765" w:type="dxa"/>
            <w:vAlign w:val="center"/>
          </w:tcPr>
          <w:p w14:paraId="38694B60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.0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3A7D86F4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</w:tr>
      <w:tr w14:paraId="5864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647BD628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</w:t>
            </w:r>
          </w:p>
        </w:tc>
        <w:tc>
          <w:tcPr>
            <w:tcW w:w="2538" w:type="dxa"/>
            <w:vAlign w:val="center"/>
          </w:tcPr>
          <w:p w14:paraId="7DD39CA9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中控大屏移动终端包括仪表屏、主屏、副屏</w:t>
            </w:r>
          </w:p>
        </w:tc>
        <w:tc>
          <w:tcPr>
            <w:tcW w:w="1779" w:type="dxa"/>
            <w:vAlign w:val="center"/>
          </w:tcPr>
          <w:p w14:paraId="3A2E015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Android</w:t>
            </w:r>
            <w:r>
              <w:rPr>
                <w:rFonts w:ascii="Times New Roman" w:hAnsi="Times New Roman" w:eastAsia="仿宋_GB2312"/>
                <w:sz w:val="24"/>
              </w:rPr>
              <w:t xml:space="preserve"> Pad</w:t>
            </w:r>
          </w:p>
        </w:tc>
        <w:tc>
          <w:tcPr>
            <w:tcW w:w="1765" w:type="dxa"/>
            <w:vAlign w:val="center"/>
          </w:tcPr>
          <w:p w14:paraId="11F57F6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12.3英寸及以上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</w:rPr>
              <w:t>15.6英寸及以上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</w:rPr>
              <w:t>15.6英寸及以上</w:t>
            </w:r>
          </w:p>
        </w:tc>
        <w:tc>
          <w:tcPr>
            <w:tcW w:w="1638" w:type="dxa"/>
            <w:vAlign w:val="center"/>
          </w:tcPr>
          <w:p w14:paraId="1226743C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1920×720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sz w:val="24"/>
              </w:rPr>
              <w:t>1920×1080</w:t>
            </w:r>
          </w:p>
          <w:p w14:paraId="6845CA08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1920×1080</w:t>
            </w:r>
          </w:p>
        </w:tc>
      </w:tr>
      <w:tr w14:paraId="524BF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2315A33D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</w:t>
            </w:r>
          </w:p>
        </w:tc>
        <w:tc>
          <w:tcPr>
            <w:tcW w:w="2538" w:type="dxa"/>
            <w:vAlign w:val="center"/>
          </w:tcPr>
          <w:p w14:paraId="1024178E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智能充电家用版App</w:t>
            </w:r>
          </w:p>
        </w:tc>
        <w:tc>
          <w:tcPr>
            <w:tcW w:w="1779" w:type="dxa"/>
            <w:vAlign w:val="center"/>
          </w:tcPr>
          <w:p w14:paraId="53A8657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鸿蒙 手机</w:t>
            </w:r>
          </w:p>
        </w:tc>
        <w:tc>
          <w:tcPr>
            <w:tcW w:w="1765" w:type="dxa"/>
            <w:vAlign w:val="center"/>
          </w:tcPr>
          <w:p w14:paraId="7E4A9AD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.6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0F2324E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</w:tr>
      <w:tr w14:paraId="1F0D2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6" w:type="dxa"/>
            <w:vAlign w:val="center"/>
          </w:tcPr>
          <w:p w14:paraId="46D32FA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</w:t>
            </w:r>
          </w:p>
        </w:tc>
        <w:tc>
          <w:tcPr>
            <w:tcW w:w="2538" w:type="dxa"/>
            <w:vAlign w:val="center"/>
          </w:tcPr>
          <w:p w14:paraId="2ED7A270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智能充电商用版小程序</w:t>
            </w:r>
          </w:p>
        </w:tc>
        <w:tc>
          <w:tcPr>
            <w:tcW w:w="1779" w:type="dxa"/>
            <w:vAlign w:val="center"/>
          </w:tcPr>
          <w:p w14:paraId="217F5FD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小程序</w:t>
            </w:r>
          </w:p>
        </w:tc>
        <w:tc>
          <w:tcPr>
            <w:tcW w:w="1765" w:type="dxa"/>
            <w:vAlign w:val="center"/>
          </w:tcPr>
          <w:p w14:paraId="2E8C2A3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.6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638" w:type="dxa"/>
            <w:vAlign w:val="center"/>
          </w:tcPr>
          <w:p w14:paraId="523D91B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</w:tr>
    </w:tbl>
    <w:p w14:paraId="56411396">
      <w:pPr>
        <w:numPr>
          <w:ilvl w:val="0"/>
          <w:numId w:val="2"/>
        </w:num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当内容超出高度区域时，设置滚动区域来显示内容。</w:t>
      </w:r>
    </w:p>
    <w:p w14:paraId="199948D2">
      <w:pPr>
        <w:pStyle w:val="12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</w:rPr>
        <w:t>（3）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画板要对齐，界面版式布局合理、美观，内容完整；同样功能请复用样式，避免一种功能、两种样式的情况。</w:t>
      </w:r>
    </w:p>
    <w:p w14:paraId="288B6646">
      <w:pPr>
        <w:pStyle w:val="12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hint="eastAsia" w:ascii="Times New Roman" w:hAnsi="Times New Roman" w:eastAsia="仿宋_GB2312"/>
          <w:sz w:val="32"/>
          <w:szCs w:val="32"/>
        </w:rPr>
        <w:t>（4）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原型要有交互设计内容，用户体验良好。检查存在的漏洞，防止出现异常流程和内容状态。</w:t>
      </w:r>
    </w:p>
    <w:p w14:paraId="06DF57EF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结束前，选手将</w:t>
      </w:r>
      <w:r>
        <w:rPr>
          <w:rFonts w:ascii="Times New Roman" w:hAnsi="Times New Roman" w:eastAsia="仿宋_GB2312"/>
          <w:sz w:val="32"/>
          <w:szCs w:val="32"/>
        </w:rPr>
        <w:t>上述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成果物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需求规格说明书</w:t>
      </w:r>
      <w:r>
        <w:rPr>
          <w:rFonts w:ascii="Times New Roman" w:hAnsi="Times New Roman" w:eastAsia="仿宋_GB2312"/>
          <w:sz w:val="32"/>
          <w:szCs w:val="32"/>
        </w:rPr>
        <w:t>.docx</w:t>
      </w:r>
      <w:r>
        <w:rPr>
          <w:rFonts w:hint="eastAsia" w:ascii="Times New Roman" w:hAnsi="Times New Roman" w:eastAsia="仿宋_GB2312"/>
          <w:sz w:val="32"/>
          <w:szCs w:val="32"/>
        </w:rPr>
        <w:t>”“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产品原型.rp</w:t>
      </w:r>
      <w:r>
        <w:rPr>
          <w:rFonts w:hint="eastAsia" w:ascii="Times New Roman" w:hAnsi="Times New Roman" w:eastAsia="仿宋_GB2312"/>
          <w:sz w:val="32"/>
          <w:szCs w:val="32"/>
        </w:rPr>
        <w:t>”或“产品原型.xd”</w:t>
      </w:r>
      <w:r>
        <w:rPr>
          <w:rFonts w:ascii="Times New Roman" w:hAnsi="Times New Roman" w:eastAsia="仿宋_GB2312"/>
          <w:sz w:val="32"/>
          <w:szCs w:val="32"/>
        </w:rPr>
        <w:t>两个文件添加到</w:t>
      </w:r>
      <w:r>
        <w:rPr>
          <w:rFonts w:hint="eastAsia" w:ascii="Times New Roman" w:hAnsi="Times New Roman" w:eastAsia="仿宋_GB2312"/>
          <w:sz w:val="32"/>
          <w:szCs w:val="32"/>
        </w:rPr>
        <w:t>“产品原型设计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.zip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压缩包内，并提交压缩包文件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裁判评分以提交内容作为依据。</w:t>
      </w:r>
    </w:p>
    <w:p w14:paraId="413D30C2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三、任务</w:t>
      </w:r>
    </w:p>
    <w:p w14:paraId="63846082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  <w:lang w:eastAsia="zh-Hans"/>
        </w:rPr>
      </w:pPr>
      <w:r>
        <w:rPr>
          <w:rFonts w:ascii="Times New Roman" w:hAnsi="Times New Roman" w:eastAsia="仿宋_GB2312"/>
          <w:sz w:val="32"/>
          <w:szCs w:val="32"/>
        </w:rPr>
        <w:t>根据客户提供的任务需求描述，按照模块</w:t>
      </w:r>
      <w:r>
        <w:rPr>
          <w:rFonts w:hint="eastAsia" w:ascii="Times New Roman" w:hAnsi="Times New Roman" w:eastAsia="仿宋_GB2312"/>
          <w:sz w:val="32"/>
          <w:szCs w:val="32"/>
        </w:rPr>
        <w:t>一</w:t>
      </w:r>
      <w:r>
        <w:rPr>
          <w:rFonts w:ascii="Times New Roman" w:hAnsi="Times New Roman" w:eastAsia="仿宋_GB2312"/>
          <w:sz w:val="32"/>
          <w:szCs w:val="32"/>
        </w:rPr>
        <w:t>的任务要求，完成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需求规格说明书.docx</w:t>
      </w:r>
      <w:r>
        <w:rPr>
          <w:rFonts w:hint="eastAsia" w:ascii="Times New Roman" w:hAnsi="Times New Roman" w:eastAsia="仿宋_GB2312"/>
          <w:sz w:val="32"/>
          <w:szCs w:val="32"/>
        </w:rPr>
        <w:t>”撰写，以及“</w:t>
      </w:r>
      <w:r>
        <w:rPr>
          <w:rFonts w:ascii="Times New Roman" w:hAnsi="Times New Roman" w:eastAsia="仿宋_GB2312"/>
          <w:sz w:val="32"/>
          <w:szCs w:val="32"/>
        </w:rPr>
        <w:t>产品原型.rp</w:t>
      </w:r>
      <w:r>
        <w:rPr>
          <w:rFonts w:hint="eastAsia" w:ascii="Times New Roman" w:hAnsi="Times New Roman" w:eastAsia="仿宋_GB2312"/>
          <w:sz w:val="32"/>
          <w:szCs w:val="32"/>
        </w:rPr>
        <w:t>”或“</w:t>
      </w:r>
      <w:r>
        <w:rPr>
          <w:rFonts w:ascii="Times New Roman" w:hAnsi="Times New Roman" w:eastAsia="仿宋_GB2312"/>
          <w:sz w:val="32"/>
          <w:szCs w:val="32"/>
        </w:rPr>
        <w:t>产品原型</w:t>
      </w:r>
      <w:r>
        <w:rPr>
          <w:rFonts w:hint="eastAsia" w:ascii="Times New Roman" w:hAnsi="Times New Roman" w:eastAsia="仿宋_GB2312"/>
          <w:sz w:val="32"/>
          <w:szCs w:val="32"/>
        </w:rPr>
        <w:t>.xd”</w:t>
      </w:r>
      <w:r>
        <w:rPr>
          <w:rFonts w:ascii="Times New Roman" w:hAnsi="Times New Roman" w:eastAsia="仿宋_GB2312"/>
          <w:sz w:val="32"/>
          <w:szCs w:val="32"/>
        </w:rPr>
        <w:t>设计。</w:t>
      </w:r>
    </w:p>
    <w:p w14:paraId="5D60E4CE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693692BE">
      <w:pPr>
        <w:keepNext/>
        <w:keepLines/>
        <w:numPr>
          <w:ilvl w:val="2"/>
          <w:numId w:val="0"/>
        </w:num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b/>
          <w:bCs/>
          <w:sz w:val="32"/>
          <w:szCs w:val="32"/>
        </w:rPr>
        <w:t>：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绘制“仪表盘”和“主屏”车辆信息界面原型</w:t>
      </w:r>
    </w:p>
    <w:p w14:paraId="6DA8700B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71DF3AD9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1.实现中控大屏仪表屏的车辆信息界面和中控大屏主屏的车辆信息App界面。</w:t>
      </w:r>
    </w:p>
    <w:p w14:paraId="1BE1838E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（1）中控大屏仪表屏车辆信息界面，左侧部分显示汽车转数表，右侧部分显示汽车时速表，转数表和时速表均为圆形，中间显示车辆信息，包括电池电量、总公里数、平均车数和平均耗电量。</w:t>
      </w:r>
    </w:p>
    <w:p w14:paraId="3580A7A4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（2）中控大屏主屏车辆信息App界面该模块分为7个部分：基本信息、电动机信息、电池信息、车身信息、底盘/转向信息、车轮/制动信息、胎压监测，并以卡片的形式呈现。</w:t>
      </w:r>
    </w:p>
    <w:p w14:paraId="23AC1C3E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  1）基本信息：点击【基本信息】进入基本信息界面，左上角【返回】可跳转车辆信息主界面。以列表形式显示车主姓名、车辆品牌、车架号、制造国、制造厂商、制造年月、整车型号、车辆识别代号（VIN）、最大设计总质量、核载人数、最高车速、百公里加速。</w:t>
      </w:r>
    </w:p>
    <w:p w14:paraId="1CC42BF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  2）电动机信息：点击【电动机信息】进入电动机信息界面，左上角【返回】可跳转车辆信息主界面。以列表形式显示总功率、总扭矩、前电动机最大功率、前电动机最大扭矩、后电动机最大功率、后电动机最大扭矩、纯电续航里程、电机结构、电机工作原理、电机布局、电机型号、电机峰值功率。</w:t>
      </w:r>
    </w:p>
    <w:p w14:paraId="2CD6D050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  3）电池信息：点击【电池信息】进入电池信息界面，左上角【返回】可跳转车辆信息主界面。以列表形式显示电池容量、电池品牌、百公里耗电量、电池冷却方式、电池能量密度、快充时间、快充电量、动力电池系统额定电压、动力电池系统额定容量。</w:t>
      </w:r>
    </w:p>
    <w:p w14:paraId="48024808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 4）车身信息：点击【车身信息】进入车身信息界面，左上角【返回】可跳转车辆信息主界面。以列表形式显示长宽高、轴距、前后轮距、整备质量、行李厢容积。</w:t>
      </w:r>
    </w:p>
    <w:p w14:paraId="1A9232E0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 5）底盘/转向信息：点击【底盘/转向信息】进入底盘/转向信息界面，左上角【返回】可跳转车辆信息主界面。以列表形式显示驱动形式、前悬挂类型、后悬挂类型、转向助力形式。</w:t>
      </w:r>
    </w:p>
    <w:p w14:paraId="75B6784A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 6）车轮/制动信息：点击【车轮/制动信息】进入车轮/制动信息界面，左上角【返回】可跳转车辆信息主界面。以列表形式显示前后制动器类型、驻车制动类型、前轮胎规格、后轮胎规格、轮毂材质、备胎规格。</w:t>
      </w:r>
    </w:p>
    <w:p w14:paraId="7431A292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 7）胎压监测：点击【胎压监测】进入胎压检测模块界面，分为胎压监测、历史记录两个模块，并以卡片形式呈现。左上角【返回】可跳转车辆信息主界面。</w:t>
      </w:r>
    </w:p>
    <w:p w14:paraId="2F36A643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5E952F7B">
      <w:pPr>
        <w:keepNext/>
        <w:keepLines/>
        <w:numPr>
          <w:ilvl w:val="2"/>
          <w:numId w:val="0"/>
        </w:num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b/>
          <w:bCs/>
          <w:sz w:val="32"/>
          <w:szCs w:val="32"/>
        </w:rPr>
        <w:t>：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绘制“空调”模块界面原型</w:t>
      </w:r>
    </w:p>
    <w:p w14:paraId="1C4B650A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137004EE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车辆中控大屏开启时，点击中控大屏主屏空调App图标，进入空调控制页面。左上角【返回】跳转中控首页。主控屏页面中间位置显示车内温度。在副屏幕页面显示OFF按钮、↑/↓按钮、外循环按钮、内循环按钮，分别代表空调开关、自动空调温度调节按钮以及空气循环方式按钮。</w:t>
      </w:r>
    </w:p>
    <w:p w14:paraId="4B79DF33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2.点击OFF按钮关闭空调返回中控首页。</w:t>
      </w:r>
    </w:p>
    <w:p w14:paraId="1D747EF9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 3.点击外循环/内循环按钮，不显示车内温度。显示中控大屏前后排座椅模型空气动画循环方式。2s后不显示模型显示车内温度。</w:t>
      </w:r>
    </w:p>
    <w:p w14:paraId="1937C8F6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0C25492E">
      <w:pPr>
        <w:keepNext/>
        <w:keepLines/>
        <w:numPr>
          <w:ilvl w:val="2"/>
          <w:numId w:val="0"/>
        </w:num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b/>
          <w:bCs/>
          <w:sz w:val="32"/>
          <w:szCs w:val="32"/>
        </w:rPr>
        <w:t>：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绘制“Launcher桌面”</w:t>
      </w:r>
      <w:r>
        <w:rPr>
          <w:rFonts w:ascii="Times New Roman" w:hAnsi="Times New Roman" w:eastAsia="仿宋_GB2312"/>
          <w:b/>
          <w:bCs/>
          <w:sz w:val="32"/>
          <w:szCs w:val="32"/>
        </w:rPr>
        <w:t>模块界面原型</w:t>
      </w:r>
    </w:p>
    <w:p w14:paraId="0D752BF3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8E933FC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车辆通电启动后，中控大屏主屏自动进入Launcher</w:t>
      </w:r>
      <w:r>
        <w:rPr>
          <w:rFonts w:eastAsia="仿宋_GB2312"/>
          <w:sz w:val="32"/>
          <w:szCs w:val="32"/>
        </w:rPr>
        <w:t> </w:t>
      </w:r>
      <w:r>
        <w:rPr>
          <w:rFonts w:hint="eastAsia" w:eastAsia="仿宋_GB2312"/>
          <w:sz w:val="32"/>
          <w:szCs w:val="32"/>
        </w:rPr>
        <w:t>桌面</w:t>
      </w:r>
    </w:p>
    <w:p w14:paraId="057C3EC4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1、屏幕左侧显示卡片栏，音视频、天气、时间、汽车信息。</w:t>
      </w:r>
    </w:p>
    <w:p w14:paraId="0A808E1E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（1）音视频卡片，显示正在播放的音视频名称，专辑封面，底部显示，上一首、暂停、下一首图标，点击对应图标完成操作。</w:t>
      </w:r>
    </w:p>
    <w:p w14:paraId="00D8CF1F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（2）天气卡片，展示当前温度和天气情况和天气城市，点击天气卡片在右侧显示具体天气情况。</w:t>
      </w:r>
    </w:p>
    <w:p w14:paraId="188E90E9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（3）时间卡片，展示当前时间、年月日、阴历。</w:t>
      </w:r>
    </w:p>
    <w:p w14:paraId="3059FA69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（4）汽车信息卡片，展示行驶距离、出行次数、车内外温度等信息。</w:t>
      </w:r>
    </w:p>
    <w:p w14:paraId="06E8633B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2、屏幕底部显示快捷启动栏。</w:t>
      </w:r>
    </w:p>
    <w:p w14:paraId="1C33786F">
      <w:pPr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（1）底部快捷启动栏可放置五个App，且五个App均匀放置，快捷启动栏背景为白色透明圆角。首次进入显示五个“+”图标，点击“+”图标弹出App选择框，选择App可将对应App添加到快捷启动栏中。</w:t>
      </w:r>
    </w:p>
    <w:p w14:paraId="332B0A20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15302E4B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746C9D5A">
      <w:pPr>
        <w:pStyle w:val="2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Times New Roman" w:hAnsi="Times New Roman" w:eastAsia="仿宋_GB2312"/>
          <w:lang w:eastAsia="zh-Hans"/>
        </w:rPr>
      </w:pPr>
      <w:r>
        <w:rPr>
          <w:rFonts w:ascii="Times New Roman" w:hAnsi="Times New Roman" w:eastAsia="仿宋_GB2312"/>
        </w:rPr>
        <w:t>模块</w:t>
      </w:r>
      <w:r>
        <w:rPr>
          <w:rFonts w:hint="eastAsia" w:ascii="Times New Roman" w:hAnsi="Times New Roman" w:eastAsia="仿宋_GB2312"/>
        </w:rPr>
        <w:t>二</w:t>
      </w:r>
      <w:r>
        <w:rPr>
          <w:rFonts w:ascii="Times New Roman" w:hAnsi="Times New Roman" w:eastAsia="仿宋_GB2312"/>
        </w:rPr>
        <w:t xml:space="preserve"> </w:t>
      </w:r>
      <w:r>
        <w:rPr>
          <w:rFonts w:hint="eastAsia" w:ascii="Times New Roman" w:hAnsi="Times New Roman" w:eastAsia="仿宋_GB2312"/>
        </w:rPr>
        <w:t>移动应用开发</w:t>
      </w:r>
    </w:p>
    <w:bookmarkEnd w:id="0"/>
    <w:bookmarkEnd w:id="1"/>
    <w:bookmarkEnd w:id="2"/>
    <w:bookmarkEnd w:id="3"/>
    <w:p w14:paraId="05DD890C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一、模块考核点</w:t>
      </w:r>
    </w:p>
    <w:p w14:paraId="78C7BBBC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本模块重点考查选手</w:t>
      </w:r>
      <w:r>
        <w:rPr>
          <w:rFonts w:hint="eastAsia" w:ascii="Times New Roman" w:hAnsi="Times New Roman" w:eastAsia="仿宋_GB2312"/>
          <w:sz w:val="32"/>
          <w:szCs w:val="32"/>
        </w:rPr>
        <w:t>业务编码能力，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基于</w:t>
      </w:r>
      <w:r>
        <w:rPr>
          <w:rFonts w:hint="eastAsia" w:ascii="Times New Roman" w:hAnsi="Times New Roman" w:eastAsia="仿宋_GB2312"/>
          <w:sz w:val="32"/>
          <w:szCs w:val="32"/>
        </w:rPr>
        <w:t>移动跨平台应用开发生态系统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，编程实现</w:t>
      </w:r>
      <w:r>
        <w:rPr>
          <w:rFonts w:hint="eastAsia" w:ascii="Times New Roman" w:hAnsi="Times New Roman" w:eastAsia="仿宋_GB2312"/>
          <w:bCs/>
          <w:sz w:val="32"/>
          <w:szCs w:val="32"/>
        </w:rPr>
        <w:t>车主App、中控大屏App、家用版充电App和商用版充电小程序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217A1B80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二、任务要求</w:t>
      </w:r>
    </w:p>
    <w:p w14:paraId="647DCF3F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App UI 尺寸自动适配开发电脑中提供的模拟器 UI（手机和Pad）、命名规范、应用名称（发布版本）和界面尺寸如下表：</w:t>
      </w:r>
    </w:p>
    <w:tbl>
      <w:tblPr>
        <w:tblStyle w:val="14"/>
        <w:tblW w:w="0" w:type="auto"/>
        <w:tblInd w:w="-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1515"/>
        <w:gridCol w:w="1556"/>
        <w:gridCol w:w="1905"/>
        <w:gridCol w:w="1568"/>
        <w:gridCol w:w="1520"/>
      </w:tblGrid>
      <w:tr w14:paraId="5D99B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7" w:type="dxa"/>
            <w:vAlign w:val="center"/>
          </w:tcPr>
          <w:p w14:paraId="4984843F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序号</w:t>
            </w:r>
          </w:p>
        </w:tc>
        <w:tc>
          <w:tcPr>
            <w:tcW w:w="1515" w:type="dxa"/>
            <w:vAlign w:val="center"/>
          </w:tcPr>
          <w:p w14:paraId="7BD22EFD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应用</w:t>
            </w:r>
          </w:p>
        </w:tc>
        <w:tc>
          <w:tcPr>
            <w:tcW w:w="1556" w:type="dxa"/>
            <w:vAlign w:val="center"/>
          </w:tcPr>
          <w:p w14:paraId="49619266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类别</w:t>
            </w:r>
          </w:p>
        </w:tc>
        <w:tc>
          <w:tcPr>
            <w:tcW w:w="1905" w:type="dxa"/>
            <w:vAlign w:val="center"/>
          </w:tcPr>
          <w:p w14:paraId="3F3A41E0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屏幕尺寸</w:t>
            </w:r>
          </w:p>
        </w:tc>
        <w:tc>
          <w:tcPr>
            <w:tcW w:w="1568" w:type="dxa"/>
            <w:vAlign w:val="center"/>
          </w:tcPr>
          <w:p w14:paraId="38FDFAA7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屏幕分辨率</w:t>
            </w:r>
          </w:p>
        </w:tc>
        <w:tc>
          <w:tcPr>
            <w:tcW w:w="1520" w:type="dxa"/>
            <w:vAlign w:val="center"/>
          </w:tcPr>
          <w:p w14:paraId="0285AF10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</w:rPr>
              <w:t>应用名称</w:t>
            </w:r>
          </w:p>
        </w:tc>
      </w:tr>
      <w:tr w14:paraId="1BCD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7" w:type="dxa"/>
            <w:vAlign w:val="center"/>
          </w:tcPr>
          <w:p w14:paraId="6DEEA7F9"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</w:t>
            </w:r>
          </w:p>
        </w:tc>
        <w:tc>
          <w:tcPr>
            <w:tcW w:w="1515" w:type="dxa"/>
            <w:vAlign w:val="center"/>
          </w:tcPr>
          <w:p w14:paraId="77AEF5D0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车主手机App</w:t>
            </w:r>
          </w:p>
        </w:tc>
        <w:tc>
          <w:tcPr>
            <w:tcW w:w="1556" w:type="dxa"/>
            <w:vAlign w:val="center"/>
          </w:tcPr>
          <w:p w14:paraId="0E191E3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Android</w:t>
            </w:r>
            <w:r>
              <w:rPr>
                <w:rFonts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</w:rPr>
              <w:t>手机</w:t>
            </w:r>
          </w:p>
        </w:tc>
        <w:tc>
          <w:tcPr>
            <w:tcW w:w="1905" w:type="dxa"/>
            <w:vAlign w:val="center"/>
          </w:tcPr>
          <w:p w14:paraId="74A98609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.0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568" w:type="dxa"/>
            <w:vAlign w:val="center"/>
          </w:tcPr>
          <w:p w14:paraId="268807D9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  <w:tc>
          <w:tcPr>
            <w:tcW w:w="1520" w:type="dxa"/>
            <w:vAlign w:val="center"/>
          </w:tcPr>
          <w:p w14:paraId="4BA1DDF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CarOwners.</w:t>
            </w:r>
            <w:r>
              <w:rPr>
                <w:rFonts w:hint="eastAsia" w:ascii="Times New Roman" w:hAnsi="Times New Roman" w:eastAsia="仿宋_GB2312"/>
                <w:sz w:val="24"/>
              </w:rPr>
              <w:t>apk</w:t>
            </w:r>
          </w:p>
        </w:tc>
      </w:tr>
      <w:tr w14:paraId="3946C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7" w:type="dxa"/>
            <w:vAlign w:val="center"/>
          </w:tcPr>
          <w:p w14:paraId="41E479FA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</w:t>
            </w:r>
          </w:p>
        </w:tc>
        <w:tc>
          <w:tcPr>
            <w:tcW w:w="1515" w:type="dxa"/>
            <w:vAlign w:val="center"/>
          </w:tcPr>
          <w:p w14:paraId="75284C53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中控大屏移动终端包括仪表屏、主屏、副屏</w:t>
            </w:r>
          </w:p>
        </w:tc>
        <w:tc>
          <w:tcPr>
            <w:tcW w:w="1556" w:type="dxa"/>
            <w:vAlign w:val="center"/>
          </w:tcPr>
          <w:p w14:paraId="26050A8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Android</w:t>
            </w:r>
            <w:r>
              <w:rPr>
                <w:rFonts w:ascii="Times New Roman" w:hAnsi="Times New Roman" w:eastAsia="仿宋_GB2312"/>
                <w:sz w:val="24"/>
              </w:rPr>
              <w:t xml:space="preserve"> Pad</w:t>
            </w:r>
          </w:p>
        </w:tc>
        <w:tc>
          <w:tcPr>
            <w:tcW w:w="1905" w:type="dxa"/>
            <w:vAlign w:val="center"/>
          </w:tcPr>
          <w:p w14:paraId="2A72D3E9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12.3英寸及以上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</w:rPr>
              <w:t>15.6英寸及以上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hint="eastAsia" w:ascii="Times New Roman" w:hAnsi="Times New Roman" w:eastAsia="仿宋_GB2312"/>
                <w:sz w:val="24"/>
              </w:rPr>
              <w:t>15.6英寸及以上</w:t>
            </w:r>
          </w:p>
        </w:tc>
        <w:tc>
          <w:tcPr>
            <w:tcW w:w="1568" w:type="dxa"/>
            <w:vAlign w:val="center"/>
          </w:tcPr>
          <w:p w14:paraId="123861D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1920×720</w:t>
            </w:r>
            <w:r>
              <w:rPr>
                <w:rFonts w:ascii="Times New Roman" w:hAnsi="Times New Roman" w:eastAsia="仿宋_GB2312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sz w:val="24"/>
              </w:rPr>
              <w:t>1920×1080</w:t>
            </w:r>
          </w:p>
          <w:p w14:paraId="180D7668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1920×1080</w:t>
            </w:r>
          </w:p>
        </w:tc>
        <w:tc>
          <w:tcPr>
            <w:tcW w:w="1520" w:type="dxa"/>
            <w:vAlign w:val="center"/>
          </w:tcPr>
          <w:p w14:paraId="57842156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DIC.apk</w:t>
            </w:r>
          </w:p>
          <w:p w14:paraId="02FFCADF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IVI</w:t>
            </w:r>
            <w:r>
              <w:rPr>
                <w:rFonts w:hint="eastAsia" w:ascii="Times New Roman" w:hAnsi="Times New Roman" w:eastAsia="仿宋_GB2312"/>
                <w:sz w:val="24"/>
              </w:rPr>
              <w:t>Z</w:t>
            </w:r>
            <w:r>
              <w:rPr>
                <w:rFonts w:ascii="Times New Roman" w:hAnsi="Times New Roman" w:eastAsia="仿宋_GB2312"/>
                <w:sz w:val="24"/>
              </w:rPr>
              <w:t>TaskX.apk</w:t>
            </w:r>
          </w:p>
          <w:p w14:paraId="2A166C55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IVI</w:t>
            </w:r>
            <w:r>
              <w:rPr>
                <w:rFonts w:hint="eastAsia" w:ascii="Times New Roman" w:hAnsi="Times New Roman" w:eastAsia="仿宋_GB2312"/>
                <w:sz w:val="24"/>
              </w:rPr>
              <w:t>F</w:t>
            </w:r>
            <w:r>
              <w:rPr>
                <w:rFonts w:ascii="Times New Roman" w:hAnsi="Times New Roman" w:eastAsia="仿宋_GB2312"/>
                <w:sz w:val="24"/>
              </w:rPr>
              <w:t>TaskX.apk</w:t>
            </w:r>
          </w:p>
        </w:tc>
      </w:tr>
      <w:tr w14:paraId="3E96B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7" w:type="dxa"/>
            <w:vAlign w:val="center"/>
          </w:tcPr>
          <w:p w14:paraId="6CA18A6E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</w:t>
            </w:r>
          </w:p>
        </w:tc>
        <w:tc>
          <w:tcPr>
            <w:tcW w:w="1515" w:type="dxa"/>
            <w:vAlign w:val="center"/>
          </w:tcPr>
          <w:p w14:paraId="0C4897CC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智能充电家用版App</w:t>
            </w:r>
          </w:p>
        </w:tc>
        <w:tc>
          <w:tcPr>
            <w:tcW w:w="1556" w:type="dxa"/>
            <w:vAlign w:val="center"/>
          </w:tcPr>
          <w:p w14:paraId="57F42E1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鸿蒙 手机</w:t>
            </w:r>
          </w:p>
        </w:tc>
        <w:tc>
          <w:tcPr>
            <w:tcW w:w="1905" w:type="dxa"/>
            <w:vAlign w:val="center"/>
          </w:tcPr>
          <w:p w14:paraId="4D9854E3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.6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568" w:type="dxa"/>
            <w:vAlign w:val="center"/>
          </w:tcPr>
          <w:p w14:paraId="67FD54F7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1080</w:t>
            </w:r>
            <w:r>
              <w:rPr>
                <w:rFonts w:ascii="Times New Roman" w:hAnsi="Times New Roman" w:eastAsia="仿宋_GB2312"/>
                <w:sz w:val="24"/>
              </w:rPr>
              <w:t>×</w:t>
            </w:r>
            <w:r>
              <w:rPr>
                <w:rFonts w:hint="eastAsia" w:ascii="Times New Roman" w:hAnsi="Times New Roman" w:eastAsia="仿宋_GB2312"/>
                <w:sz w:val="24"/>
              </w:rPr>
              <w:t>2340</w:t>
            </w:r>
          </w:p>
        </w:tc>
        <w:tc>
          <w:tcPr>
            <w:tcW w:w="1520" w:type="dxa"/>
            <w:vAlign w:val="center"/>
          </w:tcPr>
          <w:p w14:paraId="7CB17306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Charge.hap</w:t>
            </w:r>
          </w:p>
        </w:tc>
      </w:tr>
      <w:tr w14:paraId="4550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7" w:type="dxa"/>
            <w:vAlign w:val="center"/>
          </w:tcPr>
          <w:p w14:paraId="3627531B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</w:t>
            </w:r>
          </w:p>
        </w:tc>
        <w:tc>
          <w:tcPr>
            <w:tcW w:w="1515" w:type="dxa"/>
            <w:vAlign w:val="center"/>
          </w:tcPr>
          <w:p w14:paraId="1DAC1292">
            <w:pPr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智能充电商用版小程序</w:t>
            </w:r>
          </w:p>
        </w:tc>
        <w:tc>
          <w:tcPr>
            <w:tcW w:w="1556" w:type="dxa"/>
            <w:vAlign w:val="center"/>
          </w:tcPr>
          <w:p w14:paraId="6D5123C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小程序</w:t>
            </w:r>
          </w:p>
        </w:tc>
        <w:tc>
          <w:tcPr>
            <w:tcW w:w="1905" w:type="dxa"/>
            <w:vAlign w:val="center"/>
          </w:tcPr>
          <w:p w14:paraId="5CD5B692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6</w:t>
            </w:r>
            <w:r>
              <w:rPr>
                <w:rFonts w:ascii="Times New Roman" w:hAnsi="Times New Roman" w:eastAsia="仿宋_GB2312"/>
                <w:sz w:val="24"/>
              </w:rPr>
              <w:t>.6</w:t>
            </w:r>
            <w:r>
              <w:rPr>
                <w:rFonts w:hint="eastAsia" w:ascii="Times New Roman" w:hAnsi="Times New Roman" w:eastAsia="仿宋_GB2312"/>
                <w:sz w:val="24"/>
              </w:rPr>
              <w:t>英寸及以上</w:t>
            </w:r>
          </w:p>
        </w:tc>
        <w:tc>
          <w:tcPr>
            <w:tcW w:w="1568" w:type="dxa"/>
            <w:vAlign w:val="center"/>
          </w:tcPr>
          <w:p w14:paraId="0DC9EADD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1</w:t>
            </w:r>
            <w:r>
              <w:rPr>
                <w:rFonts w:ascii="Times New Roman" w:hAnsi="Times New Roman" w:eastAsia="仿宋_GB2312"/>
                <w:sz w:val="24"/>
              </w:rPr>
              <w:t>080×2340</w:t>
            </w:r>
          </w:p>
        </w:tc>
        <w:tc>
          <w:tcPr>
            <w:tcW w:w="1520" w:type="dxa"/>
            <w:vAlign w:val="center"/>
          </w:tcPr>
          <w:p w14:paraId="1643E260"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dist（目录）</w:t>
            </w:r>
          </w:p>
        </w:tc>
      </w:tr>
    </w:tbl>
    <w:p w14:paraId="318C70A9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结束前，选手将上述成果物添加到</w:t>
      </w:r>
      <w:r>
        <w:rPr>
          <w:rFonts w:hint="eastAsia" w:ascii="Times New Roman" w:hAnsi="Times New Roman" w:eastAsia="仿宋_GB2312"/>
          <w:sz w:val="32"/>
          <w:szCs w:val="32"/>
        </w:rPr>
        <w:t>“移动应用开发</w:t>
      </w:r>
      <w:r>
        <w:rPr>
          <w:rFonts w:ascii="Times New Roman" w:hAnsi="Times New Roman" w:eastAsia="仿宋_GB2312"/>
          <w:sz w:val="32"/>
          <w:szCs w:val="32"/>
        </w:rPr>
        <w:t>.zip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压缩包并提交。</w:t>
      </w:r>
    </w:p>
    <w:p w14:paraId="73CACDF2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三、任务</w:t>
      </w:r>
    </w:p>
    <w:p w14:paraId="464BB2DA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eastAsia="zh-Hans"/>
        </w:rPr>
        <w:t>根据客户提供的</w:t>
      </w:r>
      <w:r>
        <w:rPr>
          <w:rFonts w:ascii="Times New Roman" w:hAnsi="Times New Roman" w:eastAsia="仿宋_GB2312"/>
          <w:sz w:val="32"/>
          <w:szCs w:val="32"/>
        </w:rPr>
        <w:t>任务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描述，按照模块</w:t>
      </w:r>
      <w:r>
        <w:rPr>
          <w:rFonts w:hint="eastAsia" w:ascii="Times New Roman" w:hAnsi="Times New Roman" w:eastAsia="仿宋_GB2312"/>
          <w:sz w:val="32"/>
          <w:szCs w:val="32"/>
        </w:rPr>
        <w:t>二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的任务要求，</w:t>
      </w:r>
      <w:r>
        <w:rPr>
          <w:rFonts w:ascii="Times New Roman" w:hAnsi="Times New Roman" w:eastAsia="仿宋_GB2312"/>
          <w:sz w:val="32"/>
          <w:szCs w:val="32"/>
        </w:rPr>
        <w:t>完成</w:t>
      </w:r>
      <w:r>
        <w:rPr>
          <w:rFonts w:hint="eastAsia" w:ascii="Times New Roman" w:hAnsi="Times New Roman" w:eastAsia="仿宋_GB2312"/>
          <w:sz w:val="32"/>
          <w:szCs w:val="32"/>
          <w:lang w:eastAsia="zh-Hans"/>
        </w:rPr>
        <w:t>移动跨平台应用开发生态系统各</w:t>
      </w:r>
      <w:r>
        <w:rPr>
          <w:rFonts w:ascii="Times New Roman" w:hAnsi="Times New Roman" w:eastAsia="仿宋_GB2312"/>
          <w:sz w:val="32"/>
          <w:szCs w:val="32"/>
        </w:rPr>
        <w:t>任务功能开发</w:t>
      </w:r>
      <w:r>
        <w:rPr>
          <w:rFonts w:ascii="Times New Roman" w:hAnsi="Times New Roman" w:eastAsia="仿宋_GB2312"/>
          <w:sz w:val="32"/>
          <w:szCs w:val="32"/>
          <w:lang w:eastAsia="zh-Hans"/>
        </w:rPr>
        <w:t>。</w:t>
      </w:r>
    </w:p>
    <w:p w14:paraId="61192B70">
      <w:pPr>
        <w:pStyle w:val="3"/>
        <w:numPr>
          <w:ilvl w:val="2"/>
          <w:numId w:val="0"/>
        </w:numPr>
        <w:spacing w:before="0" w:after="0" w:line="360" w:lineRule="auto"/>
        <w:ind w:firstLine="643" w:firstLineChars="200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任务1：</w:t>
      </w:r>
      <w:r>
        <w:rPr>
          <w:rFonts w:hint="eastAsia" w:ascii="Times New Roman" w:hAnsi="Times New Roman" w:eastAsia="仿宋_GB2312"/>
        </w:rPr>
        <w:t>中控大屏-</w:t>
      </w:r>
      <w:r>
        <w:rPr>
          <w:rFonts w:hint="eastAsia" w:ascii="Times New Roman" w:hAnsi="Times New Roman" w:eastAsia="仿宋_GB2312"/>
          <w:lang w:val="en-US" w:eastAsia="zh-CN"/>
        </w:rPr>
        <w:t>应用市场</w:t>
      </w:r>
    </w:p>
    <w:p w14:paraId="1DA44427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  <w:lang w:eastAsia="zh-Hans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40843162">
      <w:pPr>
        <w:pStyle w:val="11"/>
        <w:ind w:firstLine="640"/>
        <w:rPr>
          <w:rFonts w:eastAsia="FangSong_GB2312"/>
          <w:sz w:val="32"/>
          <w:szCs w:val="32"/>
          <w:lang w:eastAsia="zh-Hans"/>
        </w:rPr>
      </w:pPr>
      <w:r>
        <w:rPr>
          <w:rFonts w:eastAsia="FangSong_GB2312"/>
          <w:sz w:val="32"/>
          <w:szCs w:val="32"/>
          <w:lang w:eastAsia="zh-Hans"/>
        </w:rPr>
        <w:t> 1.</w:t>
      </w:r>
      <w:r>
        <w:rPr>
          <w:rFonts w:hint="eastAsia" w:eastAsia="FangSong_GB2312"/>
          <w:sz w:val="32"/>
          <w:szCs w:val="32"/>
          <w:lang w:eastAsia="zh-Hans"/>
        </w:rPr>
        <w:t>在中控大屏主屏中点击应用市场，进入应用市场页面，页面包括推荐</w:t>
      </w:r>
      <w:r>
        <w:rPr>
          <w:rFonts w:eastAsia="FangSong_GB2312"/>
          <w:sz w:val="32"/>
          <w:szCs w:val="32"/>
          <w:lang w:eastAsia="zh-Hans"/>
        </w:rPr>
        <w:t>App</w:t>
      </w:r>
      <w:r>
        <w:rPr>
          <w:rFonts w:hint="eastAsia" w:eastAsia="FangSong_GB2312"/>
          <w:sz w:val="32"/>
          <w:szCs w:val="32"/>
          <w:lang w:eastAsia="zh-Hans"/>
        </w:rPr>
        <w:t>内容，搜索菜单、更新菜单。</w:t>
      </w:r>
    </w:p>
    <w:p w14:paraId="2A6741E9">
      <w:pPr>
        <w:pStyle w:val="11"/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  <w:lang w:eastAsia="zh-Hans"/>
        </w:rPr>
        <w:t> 2.App</w:t>
      </w:r>
      <w:r>
        <w:rPr>
          <w:rFonts w:hint="eastAsia" w:eastAsia="FangSong_GB2312"/>
          <w:sz w:val="32"/>
          <w:szCs w:val="32"/>
          <w:lang w:eastAsia="zh-Hans"/>
        </w:rPr>
        <w:t>推荐卡片，卡片内容为</w:t>
      </w:r>
      <w:r>
        <w:rPr>
          <w:rFonts w:eastAsia="FangSong_GB2312"/>
          <w:sz w:val="32"/>
          <w:szCs w:val="32"/>
          <w:lang w:eastAsia="zh-Hans"/>
        </w:rPr>
        <w:t>App</w:t>
      </w:r>
      <w:r>
        <w:rPr>
          <w:rFonts w:hint="eastAsia" w:eastAsia="FangSong_GB2312"/>
          <w:sz w:val="32"/>
          <w:szCs w:val="32"/>
          <w:lang w:eastAsia="zh-Hans"/>
        </w:rPr>
        <w:t>图标、背景、名称、介绍、【下载】按钮，点击【下载】按钮进行</w:t>
      </w:r>
      <w:r>
        <w:rPr>
          <w:rFonts w:eastAsia="FangSong_GB2312"/>
          <w:sz w:val="32"/>
          <w:szCs w:val="32"/>
          <w:lang w:eastAsia="zh-Hans"/>
        </w:rPr>
        <w:t>App</w:t>
      </w:r>
      <w:r>
        <w:rPr>
          <w:rFonts w:hint="eastAsia" w:eastAsia="FangSong_GB2312"/>
          <w:sz w:val="32"/>
          <w:szCs w:val="32"/>
          <w:lang w:eastAsia="zh-Hans"/>
        </w:rPr>
        <w:t>下载。卡片下方展示专题列表，专题列表为本周热门</w:t>
      </w:r>
      <w:r>
        <w:rPr>
          <w:rFonts w:eastAsia="FangSong_GB2312"/>
          <w:sz w:val="32"/>
          <w:szCs w:val="32"/>
          <w:lang w:eastAsia="zh-Hans"/>
        </w:rPr>
        <w:t>App</w:t>
      </w:r>
      <w:r>
        <w:rPr>
          <w:rFonts w:hint="eastAsia" w:eastAsia="FangSong_GB2312"/>
          <w:sz w:val="32"/>
          <w:szCs w:val="32"/>
          <w:lang w:eastAsia="zh-Hans"/>
        </w:rPr>
        <w:t>列表，列表包括</w:t>
      </w:r>
      <w:r>
        <w:rPr>
          <w:rFonts w:eastAsia="FangSong_GB2312"/>
          <w:sz w:val="32"/>
          <w:szCs w:val="32"/>
          <w:lang w:eastAsia="zh-Hans"/>
        </w:rPr>
        <w:t>App</w:t>
      </w:r>
      <w:r>
        <w:rPr>
          <w:rFonts w:hint="eastAsia" w:eastAsia="FangSong_GB2312"/>
          <w:sz w:val="32"/>
          <w:szCs w:val="32"/>
          <w:lang w:eastAsia="zh-Hans"/>
        </w:rPr>
        <w:t>名称、</w:t>
      </w:r>
      <w:r>
        <w:rPr>
          <w:rFonts w:eastAsia="FangSong_GB2312"/>
          <w:sz w:val="32"/>
          <w:szCs w:val="32"/>
          <w:lang w:eastAsia="zh-Hans"/>
        </w:rPr>
        <w:t>App</w:t>
      </w:r>
      <w:r>
        <w:rPr>
          <w:rFonts w:hint="eastAsia" w:eastAsia="FangSong_GB2312"/>
          <w:sz w:val="32"/>
          <w:szCs w:val="32"/>
          <w:lang w:eastAsia="zh-Hans"/>
        </w:rPr>
        <w:t>缩略图、下载次数、【下载】按钮，点击【下载】按钮可下载对应</w:t>
      </w:r>
      <w:r>
        <w:rPr>
          <w:rFonts w:eastAsia="FangSong_GB2312"/>
          <w:sz w:val="32"/>
          <w:szCs w:val="32"/>
          <w:lang w:eastAsia="zh-Hans"/>
        </w:rPr>
        <w:t>App</w:t>
      </w:r>
      <w:r>
        <w:rPr>
          <w:rFonts w:hint="eastAsia" w:eastAsia="FangSong_GB2312"/>
          <w:sz w:val="32"/>
          <w:szCs w:val="32"/>
        </w:rPr>
        <w:t>。</w:t>
      </w:r>
    </w:p>
    <w:p w14:paraId="56586228">
      <w:pPr>
        <w:pStyle w:val="11"/>
        <w:ind w:firstLine="640"/>
        <w:rPr>
          <w:rFonts w:eastAsia="FangSong_GB2312"/>
          <w:sz w:val="32"/>
          <w:szCs w:val="32"/>
          <w:lang w:eastAsia="zh-Hans"/>
        </w:rPr>
      </w:pPr>
      <w:r>
        <w:rPr>
          <w:rFonts w:eastAsia="FangSong_GB2312"/>
          <w:sz w:val="32"/>
          <w:szCs w:val="32"/>
          <w:lang w:eastAsia="zh-Hans"/>
        </w:rPr>
        <w:t> 3.</w:t>
      </w:r>
      <w:r>
        <w:rPr>
          <w:rFonts w:hint="eastAsia" w:eastAsia="FangSong_GB2312"/>
          <w:sz w:val="32"/>
          <w:szCs w:val="32"/>
          <w:lang w:eastAsia="zh-Hans"/>
        </w:rPr>
        <w:t>点击搜索菜单，跳转至搜索页面，在搜索页面输入应用名称，点击【搜索】按钮可模糊查询应用列表。</w:t>
      </w:r>
    </w:p>
    <w:p w14:paraId="17BA828F">
      <w:pPr>
        <w:pStyle w:val="11"/>
        <w:ind w:firstLine="640"/>
        <w:rPr>
          <w:rFonts w:eastAsia="FangSong_GB2312"/>
          <w:sz w:val="32"/>
          <w:szCs w:val="32"/>
        </w:rPr>
      </w:pPr>
      <w:r>
        <w:rPr>
          <w:rFonts w:eastAsia="FangSong_GB2312"/>
          <w:sz w:val="32"/>
          <w:szCs w:val="32"/>
          <w:lang w:eastAsia="zh-Hans"/>
        </w:rPr>
        <w:t> 4.</w:t>
      </w:r>
      <w:r>
        <w:rPr>
          <w:rFonts w:hint="eastAsia" w:eastAsia="FangSong_GB2312"/>
          <w:sz w:val="32"/>
          <w:szCs w:val="32"/>
          <w:lang w:eastAsia="zh-Hans"/>
        </w:rPr>
        <w:t>点击更新菜单，展示所有可更新的</w:t>
      </w:r>
      <w:r>
        <w:rPr>
          <w:rFonts w:eastAsia="FangSong_GB2312"/>
          <w:sz w:val="32"/>
          <w:szCs w:val="32"/>
          <w:lang w:eastAsia="zh-Hans"/>
        </w:rPr>
        <w:t>App</w:t>
      </w:r>
      <w:r>
        <w:rPr>
          <w:rFonts w:hint="eastAsia" w:eastAsia="FangSong_GB2312"/>
          <w:sz w:val="32"/>
          <w:szCs w:val="32"/>
          <w:lang w:eastAsia="zh-Hans"/>
        </w:rPr>
        <w:t>列表，点击更新按钮可进行更新。</w:t>
      </w:r>
    </w:p>
    <w:p w14:paraId="06A29B75">
      <w:pPr>
        <w:pStyle w:val="3"/>
        <w:numPr>
          <w:ilvl w:val="2"/>
          <w:numId w:val="0"/>
        </w:numPr>
        <w:spacing w:before="0" w:after="0" w:line="360" w:lineRule="auto"/>
        <w:ind w:firstLine="643" w:firstLineChars="200"/>
        <w:rPr>
          <w:rFonts w:ascii="Times New Roman" w:hAnsi="Times New Roman" w:eastAsia="仿宋_GB2312"/>
        </w:rPr>
      </w:pPr>
      <w:r>
        <w:rPr>
          <w:rFonts w:hint="eastAsia" w:ascii="Times New Roman" w:hAnsi="Times New Roman" w:eastAsia="仿宋_GB2312"/>
        </w:rPr>
        <w:t>任务2：智能充电家用版App—首页功能</w:t>
      </w:r>
    </w:p>
    <w:p w14:paraId="27328A4F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8F0B205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1.</w:t>
      </w:r>
      <w:r>
        <w:rPr>
          <w:rFonts w:hint="eastAsia" w:eastAsia="仿宋_GB2312"/>
          <w:sz w:val="32"/>
          <w:szCs w:val="32"/>
          <w:lang w:eastAsia="zh-Hans"/>
        </w:rPr>
        <w:t>进入智能充电家用版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hint="eastAsia" w:eastAsia="仿宋_GB2312"/>
          <w:sz w:val="32"/>
          <w:szCs w:val="32"/>
          <w:lang w:eastAsia="zh-Hans"/>
        </w:rPr>
        <w:t>首页，页面分为四部分，顶部显示首页标签，标签下方显示用户车辆信息，车辆信息下方显示功能按钮，底部显示菜单并位置固定。</w:t>
      </w:r>
    </w:p>
    <w:p w14:paraId="24EA41EF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（1）用户车辆信息，包括车辆外观、车牌、品牌、型号和续航里程。</w:t>
      </w:r>
    </w:p>
    <w:p w14:paraId="49F038AD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（2）可查看车辆的外观。</w:t>
      </w:r>
    </w:p>
    <w:p w14:paraId="1FBB304C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（3）中部功能按钮，包括添加充电桩、添加车辆。</w:t>
      </w:r>
    </w:p>
    <w:p w14:paraId="6B389937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（4）可实现增删改查充电桩。</w:t>
      </w:r>
    </w:p>
    <w:p w14:paraId="755AC95D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（5）可实现增删改查车辆。</w:t>
      </w:r>
    </w:p>
    <w:p w14:paraId="36EBF4B0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（6）底部菜单，包括首页、订单和个人中心，点击菜单，进入对应的页面。</w:t>
      </w:r>
    </w:p>
    <w:p w14:paraId="0CD5F19C">
      <w:pPr>
        <w:pStyle w:val="11"/>
        <w:ind w:firstLine="640"/>
        <w:rPr>
          <w:rFonts w:eastAsia="仿宋_GB2312"/>
          <w:sz w:val="32"/>
          <w:szCs w:val="32"/>
        </w:rPr>
      </w:pPr>
    </w:p>
    <w:p w14:paraId="0747F256">
      <w:pPr>
        <w:pStyle w:val="3"/>
        <w:numPr>
          <w:ilvl w:val="2"/>
          <w:numId w:val="0"/>
        </w:numPr>
        <w:spacing w:before="0" w:after="0" w:line="360" w:lineRule="auto"/>
        <w:ind w:firstLine="643" w:firstLineChars="200"/>
        <w:rPr>
          <w:rFonts w:ascii="Times New Roman" w:hAnsi="Times New Roman" w:eastAsia="仿宋_GB2312"/>
        </w:rPr>
      </w:pPr>
      <w:r>
        <w:rPr>
          <w:rFonts w:hint="eastAsia" w:ascii="Times New Roman" w:hAnsi="Times New Roman" w:eastAsia="仿宋_GB2312"/>
        </w:rPr>
        <w:t>任务3：车主App-汽车维保</w:t>
      </w:r>
    </w:p>
    <w:p w14:paraId="6E2890E6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482689DE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进入车主手机App首页，点击底部导航菜单【服务】模块，进入车主服务模块，该模块中显示维保预约、维保历史功能。</w:t>
      </w:r>
    </w:p>
    <w:p w14:paraId="0983F1F4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1）点击车主服务模块中的【维保预约】进入维保预约页面，页面顶部显示标题栏，标题栏右侧显示【维保历史】按钮。页面内容部分显示预约表单。表单第一行显示维保类型，维保类型包括【常规保养】、【车辆维修】，进入页面后默认选中常规保养。</w:t>
      </w:r>
    </w:p>
    <w:p w14:paraId="25E5CB20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① 当选择维保类型为常规保养时，预约表单包括维保类型、城市、维保服务站（4S店）、预约日期、预约时间、维保车辆、车牌号码、联系人姓名、联系电话。点击【提交预约】按钮进行提交，提交成功后返回车主服务页，可在维保历史页面中查看预约记录。</w:t>
      </w:r>
    </w:p>
    <w:p w14:paraId="7BAE47EA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② 当选择维保类型为车辆维修时，预约表单包括维保类型、城市、维保服务站（4S店）、预约日期、预约时间、维保车辆、车牌号码、联系人姓名、联系电话。预约表单内容下方显示维修方案和电子签名区域，维修方案包括更换零件、维修类目、单项价格、维修总价、维修周期。在签名区域手写签名，完成预约表单信息后，点击【提交预约】按钮进行提交，提交成功后进入支付页面，支付成功后返回首页，可在维保历史页面中查看预约记录。</w:t>
      </w:r>
    </w:p>
    <w:p w14:paraId="6809CC2C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hint="eastAsia" w:eastAsia="仿宋_GB2312"/>
          <w:sz w:val="32"/>
          <w:szCs w:val="32"/>
          <w:lang w:eastAsia="zh-Hans"/>
        </w:rPr>
        <w:t>（2）点击车主服务模块中的【维保历史】进入维保历史页面，页面顶部显示标题栏，标题栏下方显示维保历史记录条数和历史列表，维保历史列表项包括工单号、维保类型、预约日期、预约时间、维保费用和维保状态。</w:t>
      </w:r>
    </w:p>
    <w:p w14:paraId="6A78056C">
      <w:pPr>
        <w:pStyle w:val="3"/>
        <w:numPr>
          <w:ilvl w:val="2"/>
          <w:numId w:val="0"/>
        </w:numPr>
        <w:spacing w:before="0" w:after="0" w:line="360" w:lineRule="auto"/>
        <w:ind w:firstLine="643" w:firstLineChars="200"/>
        <w:rPr>
          <w:rFonts w:ascii="Times New Roman" w:hAnsi="Times New Roman" w:eastAsia="仿宋_GB2312"/>
        </w:rPr>
      </w:pPr>
      <w:r>
        <w:rPr>
          <w:rFonts w:hint="eastAsia" w:ascii="Times New Roman" w:hAnsi="Times New Roman" w:eastAsia="仿宋_GB2312"/>
        </w:rPr>
        <w:t>任务4：数据分析</w:t>
      </w:r>
    </w:p>
    <w:p w14:paraId="1974EFF5">
      <w:pPr>
        <w:spacing w:line="360" w:lineRule="auto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任务说明</w:t>
      </w:r>
      <w:r>
        <w:rPr>
          <w:rFonts w:ascii="Times New Roman" w:hAnsi="Times New Roman" w:eastAsia="仿宋_GB2312"/>
          <w:b/>
          <w:bCs/>
          <w:sz w:val="32"/>
          <w:szCs w:val="32"/>
        </w:rPr>
        <w:t>】</w:t>
      </w:r>
    </w:p>
    <w:p w14:paraId="574F6C6B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在车主手机App</w:t>
      </w:r>
      <w:r>
        <w:rPr>
          <w:rFonts w:hint="eastAsia" w:eastAsia="仿宋_GB2312"/>
          <w:sz w:val="32"/>
          <w:szCs w:val="32"/>
          <w:lang w:eastAsia="zh-Hans"/>
        </w:rPr>
        <w:t>主页面上，点击底部导航栏“数据分析”，进入数据分析页面。</w:t>
      </w:r>
    </w:p>
    <w:p w14:paraId="1CFF2FF2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1.</w:t>
      </w:r>
      <w:r>
        <w:rPr>
          <w:rFonts w:hint="eastAsia" w:eastAsia="仿宋_GB2312"/>
          <w:sz w:val="32"/>
          <w:szCs w:val="32"/>
          <w:lang w:eastAsia="zh-Hans"/>
        </w:rPr>
        <w:t>柱状图：请分析</w:t>
      </w:r>
      <w:r>
        <w:rPr>
          <w:rFonts w:eastAsia="仿宋_GB2312"/>
          <w:sz w:val="32"/>
          <w:szCs w:val="32"/>
          <w:lang w:eastAsia="zh-Hans"/>
        </w:rPr>
        <w:t>2023</w:t>
      </w:r>
      <w:r>
        <w:rPr>
          <w:rFonts w:hint="eastAsia" w:eastAsia="仿宋_GB2312"/>
          <w:sz w:val="32"/>
          <w:szCs w:val="32"/>
          <w:lang w:eastAsia="zh-Hans"/>
        </w:rPr>
        <w:t>年2、3月使用充电桩的充电次数、充电量和花费，按照月耗电比例进行分析，横坐标为月份，每组纵坐标为充电次数、充电量和花费。</w:t>
      </w:r>
    </w:p>
    <w:p w14:paraId="7EDD2A9F">
      <w:pPr>
        <w:pStyle w:val="11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注：如数据集出现小数，保留小数点后一位。</w:t>
      </w:r>
    </w:p>
    <w:p w14:paraId="05B913CC">
      <w:pPr>
        <w:pStyle w:val="11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/>
          <w:sz w:val="32"/>
          <w:szCs w:val="32"/>
          <w:lang w:eastAsia="zh-Hans"/>
        </w:rPr>
        <w:t>2.</w:t>
      </w:r>
      <w:r>
        <w:rPr>
          <w:rFonts w:hint="eastAsia" w:eastAsia="仿宋_GB2312"/>
          <w:sz w:val="32"/>
          <w:szCs w:val="32"/>
          <w:lang w:eastAsia="zh-Hans"/>
        </w:rPr>
        <w:t>折线图：请分析统计</w:t>
      </w:r>
      <w:r>
        <w:rPr>
          <w:rFonts w:eastAsia="仿宋_GB2312"/>
          <w:sz w:val="32"/>
          <w:szCs w:val="32"/>
          <w:lang w:eastAsia="zh-Hans"/>
        </w:rPr>
        <w:t>2023</w:t>
      </w:r>
      <w:r>
        <w:rPr>
          <w:rFonts w:hint="eastAsia" w:eastAsia="仿宋_GB2312"/>
          <w:sz w:val="32"/>
          <w:szCs w:val="32"/>
          <w:lang w:eastAsia="zh-Hans"/>
        </w:rPr>
        <w:t>年上半年每百公里耗电量，按照每月耗电量和行驶公里数统计，横坐标为月份，每组折线点显示耗电量、行驶里程和平均百公里耗电量。</w:t>
      </w:r>
    </w:p>
    <w:p w14:paraId="28391A4E">
      <w:pPr>
        <w:pStyle w:val="11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注：如数据集出现小数，保留小数点后一位。</w:t>
      </w:r>
    </w:p>
    <w:p w14:paraId="0FCDA4F6">
      <w:pPr>
        <w:widowControl/>
        <w:jc w:val="left"/>
        <w:rPr>
          <w:rFonts w:ascii="Times New Roman" w:hAnsi="Times New Roman" w:eastAsia="仿宋_GB2312"/>
          <w:sz w:val="32"/>
          <w:szCs w:val="32"/>
        </w:rPr>
      </w:pPr>
    </w:p>
    <w:p w14:paraId="5F3E1D46">
      <w:pPr>
        <w:pStyle w:val="2"/>
        <w:numPr>
          <w:ilvl w:val="1"/>
          <w:numId w:val="0"/>
        </w:numPr>
        <w:spacing w:before="0" w:after="0" w:line="360" w:lineRule="auto"/>
        <w:ind w:firstLine="200"/>
        <w:jc w:val="center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模块</w:t>
      </w:r>
      <w:r>
        <w:rPr>
          <w:rFonts w:hint="eastAsia" w:ascii="Times New Roman" w:hAnsi="Times New Roman" w:eastAsia="仿宋_GB2312"/>
        </w:rPr>
        <w:t>三</w:t>
      </w:r>
      <w:r>
        <w:rPr>
          <w:rFonts w:ascii="Times New Roman" w:hAnsi="Times New Roman" w:eastAsia="仿宋_GB2312"/>
        </w:rPr>
        <w:t xml:space="preserve"> </w:t>
      </w:r>
      <w:r>
        <w:rPr>
          <w:rFonts w:hint="eastAsia" w:ascii="Times New Roman" w:hAnsi="Times New Roman" w:eastAsia="仿宋_GB2312"/>
        </w:rPr>
        <w:t>应用</w:t>
      </w:r>
      <w:r>
        <w:rPr>
          <w:rFonts w:ascii="Times New Roman" w:hAnsi="Times New Roman" w:eastAsia="仿宋_GB2312"/>
        </w:rPr>
        <w:t>部署测试</w:t>
      </w:r>
    </w:p>
    <w:p w14:paraId="32332B83">
      <w:pPr>
        <w:spacing w:line="360" w:lineRule="auto"/>
        <w:outlineLvl w:val="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一、模块考核点</w:t>
      </w:r>
    </w:p>
    <w:p w14:paraId="70190F56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本模块重点考查选手</w:t>
      </w:r>
      <w:r>
        <w:rPr>
          <w:rFonts w:hint="eastAsia" w:ascii="Times New Roman" w:hAnsi="Times New Roman" w:eastAsia="仿宋_GB2312"/>
          <w:sz w:val="32"/>
          <w:szCs w:val="32"/>
        </w:rPr>
        <w:t>应用系统测试能力，基于</w:t>
      </w:r>
      <w:r>
        <w:rPr>
          <w:rFonts w:hint="eastAsia" w:ascii="Times New Roman" w:hAnsi="Times New Roman" w:eastAsia="仿宋_GB2312"/>
          <w:bCs/>
          <w:sz w:val="32"/>
          <w:szCs w:val="32"/>
        </w:rPr>
        <w:t>移动跨平台应用开发生态系统</w:t>
      </w:r>
      <w:r>
        <w:rPr>
          <w:rFonts w:hint="eastAsia" w:ascii="Times New Roman" w:hAnsi="Times New Roman" w:eastAsia="仿宋_GB2312"/>
          <w:sz w:val="32"/>
          <w:szCs w:val="32"/>
        </w:rPr>
        <w:t>，围绕</w:t>
      </w:r>
      <w:r>
        <w:rPr>
          <w:rFonts w:hint="eastAsia" w:ascii="Times New Roman" w:hAnsi="Times New Roman" w:eastAsia="仿宋_GB2312"/>
          <w:bCs/>
          <w:sz w:val="32"/>
          <w:szCs w:val="32"/>
        </w:rPr>
        <w:t>车主App、中控大屏App、智能充电家用版App和智能充电商用版小程序</w:t>
      </w:r>
      <w:r>
        <w:rPr>
          <w:rFonts w:hint="eastAsia" w:ascii="Times New Roman" w:hAnsi="Times New Roman" w:eastAsia="仿宋_GB2312"/>
          <w:sz w:val="32"/>
          <w:szCs w:val="32"/>
        </w:rPr>
        <w:t>，进行应用系统部署、测试用例编写、功能测试、API自动化测试以及文档编写。</w:t>
      </w:r>
    </w:p>
    <w:p w14:paraId="0C6E52C7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二、任务要求</w:t>
      </w:r>
    </w:p>
    <w:p w14:paraId="7F6A4B92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1.部署移动跨平台应用开发生态系统待测应用。</w:t>
      </w:r>
    </w:p>
    <w:p w14:paraId="2BE2117B">
      <w:pPr>
        <w:pStyle w:val="12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2.根据“移动跨平台应用开发生态系统智能充电功能范围.pdf”，撰写测试用例文档，并进行功能测试，将功能缺陷提交缺陷文档中。</w:t>
      </w:r>
    </w:p>
    <w:p w14:paraId="1AC575D3">
      <w:pPr>
        <w:pStyle w:val="12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利用Postman工具进行API接口测试，并导出Api.</w:t>
      </w:r>
      <w:r>
        <w:rPr>
          <w:rFonts w:ascii="Times New Roman" w:hAnsi="Times New Roman" w:eastAsia="仿宋_GB2312"/>
          <w:sz w:val="32"/>
          <w:szCs w:val="32"/>
        </w:rPr>
        <w:t>json</w:t>
      </w:r>
      <w:r>
        <w:rPr>
          <w:rFonts w:hint="eastAsia" w:ascii="Times New Roman" w:hAnsi="Times New Roman" w:eastAsia="仿宋_GB2312"/>
          <w:sz w:val="32"/>
          <w:szCs w:val="32"/>
        </w:rPr>
        <w:t>脚本。</w:t>
      </w:r>
    </w:p>
    <w:p w14:paraId="2445E6D6">
      <w:pPr>
        <w:pStyle w:val="12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.</w:t>
      </w:r>
      <w:r>
        <w:rPr>
          <w:rFonts w:hint="eastAsia" w:ascii="Times New Roman" w:hAnsi="Times New Roman" w:eastAsia="仿宋_GB2312"/>
          <w:sz w:val="32"/>
          <w:szCs w:val="32"/>
        </w:rPr>
        <w:t>根据“移动跨平台应用开发生态系统智能充电功能范围.pdf”，撰写产品操作手册文档。</w:t>
      </w:r>
    </w:p>
    <w:p w14:paraId="28B568A6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5.结束前，选手</w:t>
      </w:r>
      <w:r>
        <w:rPr>
          <w:rFonts w:hint="eastAsia" w:ascii="Times New Roman" w:hAnsi="Times New Roman" w:eastAsia="仿宋_GB2312"/>
          <w:sz w:val="32"/>
          <w:szCs w:val="32"/>
        </w:rPr>
        <w:t>上述成果物测试用例.</w:t>
      </w:r>
      <w:r>
        <w:rPr>
          <w:rFonts w:ascii="Times New Roman" w:hAnsi="Times New Roman" w:eastAsia="仿宋_GB2312"/>
          <w:sz w:val="32"/>
          <w:szCs w:val="32"/>
        </w:rPr>
        <w:t>xls</w:t>
      </w:r>
      <w:r>
        <w:rPr>
          <w:rFonts w:hint="eastAsia" w:ascii="Times New Roman" w:hAnsi="Times New Roman" w:eastAsia="仿宋_GB2312"/>
          <w:sz w:val="32"/>
          <w:szCs w:val="32"/>
        </w:rPr>
        <w:t>x、缺陷分析.</w:t>
      </w:r>
      <w:r>
        <w:rPr>
          <w:rFonts w:ascii="Times New Roman" w:hAnsi="Times New Roman" w:eastAsia="仿宋_GB2312"/>
          <w:sz w:val="32"/>
          <w:szCs w:val="32"/>
        </w:rPr>
        <w:t>docx</w:t>
      </w:r>
      <w:r>
        <w:rPr>
          <w:rFonts w:hint="eastAsia" w:ascii="Times New Roman" w:hAnsi="Times New Roman" w:eastAsia="仿宋_GB2312"/>
          <w:sz w:val="32"/>
          <w:szCs w:val="32"/>
        </w:rPr>
        <w:t>、Api.</w:t>
      </w:r>
      <w:r>
        <w:rPr>
          <w:rFonts w:ascii="Times New Roman" w:hAnsi="Times New Roman" w:eastAsia="仿宋_GB2312"/>
          <w:sz w:val="32"/>
          <w:szCs w:val="32"/>
        </w:rPr>
        <w:t>json</w:t>
      </w:r>
      <w:r>
        <w:rPr>
          <w:rFonts w:hint="eastAsia" w:ascii="Times New Roman" w:hAnsi="Times New Roman" w:eastAsia="仿宋_GB2312"/>
          <w:sz w:val="32"/>
          <w:szCs w:val="32"/>
        </w:rPr>
        <w:t>、产品操作手册.</w:t>
      </w:r>
      <w:r>
        <w:rPr>
          <w:rFonts w:ascii="Times New Roman" w:hAnsi="Times New Roman" w:eastAsia="仿宋_GB2312"/>
          <w:sz w:val="32"/>
          <w:szCs w:val="32"/>
        </w:rPr>
        <w:t>docx添加到</w:t>
      </w:r>
      <w:r>
        <w:rPr>
          <w:rFonts w:hint="eastAsia" w:ascii="Times New Roman" w:hAnsi="Times New Roman" w:eastAsia="仿宋_GB2312"/>
          <w:sz w:val="32"/>
          <w:szCs w:val="32"/>
        </w:rPr>
        <w:t>“应用部署测试</w:t>
      </w:r>
      <w:r>
        <w:rPr>
          <w:rFonts w:ascii="Times New Roman" w:hAnsi="Times New Roman" w:eastAsia="仿宋_GB2312"/>
          <w:sz w:val="32"/>
          <w:szCs w:val="32"/>
        </w:rPr>
        <w:t>.zip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压缩包内，并提交压缩包文件。</w:t>
      </w:r>
    </w:p>
    <w:p w14:paraId="527C7807">
      <w:pPr>
        <w:spacing w:line="360" w:lineRule="auto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三、任务</w:t>
      </w:r>
    </w:p>
    <w:p w14:paraId="0C158893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任务1：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应用功能测试</w:t>
      </w:r>
    </w:p>
    <w:p w14:paraId="312535B0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根据</w:t>
      </w:r>
      <w:r>
        <w:rPr>
          <w:rFonts w:hint="eastAsia" w:ascii="Times New Roman" w:hAnsi="Times New Roman" w:eastAsia="仿宋_GB2312"/>
          <w:sz w:val="32"/>
          <w:szCs w:val="32"/>
        </w:rPr>
        <w:t>“移动跨平台应用开发生态系统智能充电功能范围.pdf”</w:t>
      </w:r>
      <w:r>
        <w:rPr>
          <w:rFonts w:ascii="Times New Roman" w:hAnsi="Times New Roman" w:eastAsia="仿宋_GB2312"/>
          <w:sz w:val="32"/>
          <w:szCs w:val="32"/>
        </w:rPr>
        <w:t>中描述的功能范围</w:t>
      </w:r>
      <w:r>
        <w:rPr>
          <w:rFonts w:hint="eastAsia" w:ascii="Times New Roman" w:hAnsi="Times New Roman" w:eastAsia="仿宋_GB2312"/>
          <w:sz w:val="32"/>
          <w:szCs w:val="32"/>
        </w:rPr>
        <w:t>，撰写测试用例文档（具体测试用例数量如表1所示，测试用例格式如表2所示）并</w:t>
      </w:r>
      <w:r>
        <w:rPr>
          <w:rFonts w:ascii="Times New Roman" w:hAnsi="Times New Roman" w:eastAsia="仿宋_GB2312"/>
          <w:sz w:val="32"/>
          <w:szCs w:val="32"/>
        </w:rPr>
        <w:t>进行全范围</w:t>
      </w:r>
      <w:r>
        <w:rPr>
          <w:rFonts w:hint="eastAsia" w:ascii="Times New Roman" w:hAnsi="Times New Roman" w:eastAsia="仿宋_GB2312"/>
          <w:sz w:val="32"/>
          <w:szCs w:val="32"/>
        </w:rPr>
        <w:t>功能</w:t>
      </w:r>
      <w:r>
        <w:rPr>
          <w:rFonts w:ascii="Times New Roman" w:hAnsi="Times New Roman" w:eastAsia="仿宋_GB2312"/>
          <w:sz w:val="32"/>
          <w:szCs w:val="32"/>
        </w:rPr>
        <w:t>测查，找出特定的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个Bug，根据找出的Bug进行缺陷分析，分析Bug出现的原因，</w:t>
      </w:r>
      <w:r>
        <w:rPr>
          <w:rFonts w:hint="eastAsia" w:ascii="Times New Roman" w:hAnsi="Times New Roman" w:eastAsia="仿宋_GB2312"/>
          <w:sz w:val="32"/>
          <w:szCs w:val="32"/>
        </w:rPr>
        <w:t>将Bug填写到“缺陷分析.</w:t>
      </w:r>
      <w:r>
        <w:rPr>
          <w:rFonts w:ascii="Times New Roman" w:hAnsi="Times New Roman" w:eastAsia="仿宋_GB2312"/>
          <w:sz w:val="32"/>
          <w:szCs w:val="32"/>
        </w:rPr>
        <w:t>docx</w:t>
      </w:r>
      <w:r>
        <w:rPr>
          <w:rFonts w:hint="eastAsia" w:ascii="Times New Roman" w:hAnsi="Times New Roman" w:eastAsia="仿宋_GB2312"/>
          <w:sz w:val="32"/>
          <w:szCs w:val="32"/>
        </w:rPr>
        <w:t>”中，</w:t>
      </w:r>
      <w:r>
        <w:rPr>
          <w:rFonts w:ascii="Times New Roman" w:hAnsi="Times New Roman" w:eastAsia="仿宋_GB2312"/>
          <w:sz w:val="32"/>
          <w:szCs w:val="32"/>
        </w:rPr>
        <w:t>缺陷</w:t>
      </w:r>
      <w:r>
        <w:rPr>
          <w:rFonts w:hint="eastAsia" w:ascii="Times New Roman" w:hAnsi="Times New Roman" w:eastAsia="仿宋_GB2312"/>
          <w:sz w:val="32"/>
          <w:szCs w:val="32"/>
        </w:rPr>
        <w:t>分析填写</w:t>
      </w:r>
      <w:r>
        <w:rPr>
          <w:rFonts w:ascii="Times New Roman" w:hAnsi="Times New Roman" w:eastAsia="仿宋_GB2312"/>
          <w:sz w:val="32"/>
          <w:szCs w:val="32"/>
        </w:rPr>
        <w:t>样例</w:t>
      </w:r>
      <w:r>
        <w:rPr>
          <w:rFonts w:hint="eastAsia" w:ascii="Times New Roman" w:hAnsi="Times New Roman" w:eastAsia="仿宋_GB2312"/>
          <w:sz w:val="32"/>
          <w:szCs w:val="32"/>
        </w:rPr>
        <w:t>如</w:t>
      </w:r>
      <w:r>
        <w:rPr>
          <w:rFonts w:ascii="Times New Roman" w:hAnsi="Times New Roman" w:eastAsia="仿宋_GB2312"/>
          <w:sz w:val="32"/>
          <w:szCs w:val="32"/>
        </w:rPr>
        <w:t>表3</w:t>
      </w:r>
      <w:r>
        <w:rPr>
          <w:rFonts w:hint="eastAsia" w:ascii="Times New Roman" w:hAnsi="Times New Roman" w:eastAsia="仿宋_GB2312"/>
          <w:sz w:val="32"/>
          <w:szCs w:val="32"/>
        </w:rPr>
        <w:t>所示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7B8962F2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表1 功能模块说明</w:t>
      </w:r>
    </w:p>
    <w:tbl>
      <w:tblPr>
        <w:tblStyle w:val="13"/>
        <w:tblW w:w="8318" w:type="dxa"/>
        <w:tblInd w:w="3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6"/>
        <w:gridCol w:w="2977"/>
        <w:gridCol w:w="4035"/>
      </w:tblGrid>
      <w:tr w14:paraId="748C1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306" w:type="dxa"/>
          </w:tcPr>
          <w:p w14:paraId="60A5DF17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2977" w:type="dxa"/>
          </w:tcPr>
          <w:p w14:paraId="566C54E3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ascii="仿宋" w:hAnsi="仿宋" w:eastAsia="仿宋" w:cs="仿宋"/>
                <w:b/>
                <w:sz w:val="24"/>
              </w:rPr>
              <w:t>功能模块</w:t>
            </w:r>
          </w:p>
        </w:tc>
        <w:tc>
          <w:tcPr>
            <w:tcW w:w="4035" w:type="dxa"/>
          </w:tcPr>
          <w:p w14:paraId="15017903"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ascii="仿宋" w:hAnsi="仿宋" w:eastAsia="仿宋" w:cs="仿宋"/>
                <w:b/>
                <w:sz w:val="24"/>
              </w:rPr>
              <w:t>说明</w:t>
            </w:r>
          </w:p>
        </w:tc>
      </w:tr>
      <w:tr w14:paraId="23E26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306" w:type="dxa"/>
            <w:vAlign w:val="center"/>
          </w:tcPr>
          <w:p w14:paraId="3D07A6FD">
            <w:pPr>
              <w:ind w:firstLine="0" w:firstLineChars="0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1</w:t>
            </w:r>
          </w:p>
        </w:tc>
        <w:tc>
          <w:tcPr>
            <w:tcW w:w="2977" w:type="dxa"/>
            <w:vAlign w:val="center"/>
          </w:tcPr>
          <w:p w14:paraId="699E048F">
            <w:pPr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</w:rPr>
              <w:t>功能范围-功能1</w:t>
            </w:r>
          </w:p>
        </w:tc>
        <w:tc>
          <w:tcPr>
            <w:tcW w:w="4035" w:type="dxa"/>
            <w:vAlign w:val="center"/>
          </w:tcPr>
          <w:p w14:paraId="6E21DB2E">
            <w:pPr>
              <w:ind w:firstLine="0" w:firstLineChars="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0876F9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306" w:type="dxa"/>
            <w:vAlign w:val="center"/>
          </w:tcPr>
          <w:p w14:paraId="40EA70BD">
            <w:pPr>
              <w:ind w:firstLine="0" w:firstLineChars="0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2</w:t>
            </w:r>
          </w:p>
        </w:tc>
        <w:tc>
          <w:tcPr>
            <w:tcW w:w="2977" w:type="dxa"/>
            <w:vAlign w:val="center"/>
          </w:tcPr>
          <w:p w14:paraId="7CF3DB5F">
            <w:pPr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</w:rPr>
              <w:t>功能范围-功能2</w:t>
            </w:r>
          </w:p>
        </w:tc>
        <w:tc>
          <w:tcPr>
            <w:tcW w:w="4035" w:type="dxa"/>
            <w:vAlign w:val="center"/>
          </w:tcPr>
          <w:p w14:paraId="3233CE1D">
            <w:pPr>
              <w:ind w:firstLine="0" w:firstLineChars="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  <w:tr w14:paraId="61B525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306" w:type="dxa"/>
            <w:vAlign w:val="center"/>
          </w:tcPr>
          <w:p w14:paraId="573EB6EE">
            <w:pPr>
              <w:ind w:firstLine="0" w:firstLineChars="0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3</w:t>
            </w:r>
          </w:p>
        </w:tc>
        <w:tc>
          <w:tcPr>
            <w:tcW w:w="2977" w:type="dxa"/>
            <w:vAlign w:val="center"/>
          </w:tcPr>
          <w:p w14:paraId="1BFC9E8E">
            <w:pPr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</w:rPr>
              <w:t>功能范围-功能3</w:t>
            </w:r>
          </w:p>
        </w:tc>
        <w:tc>
          <w:tcPr>
            <w:tcW w:w="4035" w:type="dxa"/>
            <w:vAlign w:val="center"/>
          </w:tcPr>
          <w:p w14:paraId="455B7C1C">
            <w:pPr>
              <w:ind w:firstLine="0" w:firstLineChars="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eastAsia="仿宋_GB2312"/>
                <w:bCs/>
              </w:rPr>
              <w:t>本功能模块编写至少10个测试用例</w:t>
            </w:r>
          </w:p>
        </w:tc>
      </w:tr>
    </w:tbl>
    <w:p w14:paraId="04973C7C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32"/>
          <w:szCs w:val="32"/>
        </w:rPr>
      </w:pPr>
    </w:p>
    <w:p w14:paraId="7B97BA1C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表</w:t>
      </w:r>
      <w:r>
        <w:rPr>
          <w:rFonts w:ascii="Times New Roman" w:hAnsi="Times New Roman" w:eastAsia="黑体"/>
          <w:bCs/>
          <w:sz w:val="28"/>
          <w:szCs w:val="28"/>
        </w:rPr>
        <w:t>2</w:t>
      </w:r>
      <w:r>
        <w:rPr>
          <w:rFonts w:hint="eastAsia" w:ascii="Times New Roman" w:hAnsi="Times New Roman" w:eastAsia="黑体"/>
          <w:bCs/>
          <w:sz w:val="28"/>
          <w:szCs w:val="28"/>
        </w:rPr>
        <w:t xml:space="preserve"> 功能测试填写样例表</w:t>
      </w:r>
    </w:p>
    <w:tbl>
      <w:tblPr>
        <w:tblStyle w:val="13"/>
        <w:tblW w:w="8328" w:type="dxa"/>
        <w:tblInd w:w="4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073"/>
        <w:gridCol w:w="750"/>
        <w:gridCol w:w="1263"/>
        <w:gridCol w:w="1623"/>
        <w:gridCol w:w="1373"/>
        <w:gridCol w:w="1291"/>
      </w:tblGrid>
      <w:tr w14:paraId="38E23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06CBB10C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系统</w:t>
            </w:r>
          </w:p>
          <w:p w14:paraId="4F53C9FD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模块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5C78C454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用例</w:t>
            </w:r>
          </w:p>
          <w:p w14:paraId="2010A70E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编号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39E58413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用例</w:t>
            </w:r>
          </w:p>
          <w:p w14:paraId="3508AB63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描述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28A3D0AE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前置条件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2F896347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操作步骤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44B259E2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预期</w:t>
            </w:r>
          </w:p>
          <w:p w14:paraId="092F0AB2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结果</w:t>
            </w:r>
          </w:p>
        </w:tc>
        <w:tc>
          <w:tcPr>
            <w:tcW w:w="1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 w14:paraId="6CBA0F1A">
            <w:pPr>
              <w:jc w:val="center"/>
              <w:rPr>
                <w:b/>
                <w:sz w:val="24"/>
              </w:rPr>
            </w:pPr>
            <w:r>
              <w:rPr>
                <w:rFonts w:hint="eastAsia" w:eastAsia="仿宋"/>
                <w:b/>
                <w:sz w:val="24"/>
              </w:rPr>
              <w:t>测试结果</w:t>
            </w:r>
          </w:p>
        </w:tc>
      </w:tr>
      <w:tr w14:paraId="5315F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E65E4C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1.用户中心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C7940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1.1.1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47ED0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密码登录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1E76D">
            <w:pPr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用户确保在已注册用户名和密码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80FB8">
            <w:pPr>
              <w:jc w:val="left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输入正确的用户名、密码，点击登录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FFEDA">
            <w:pPr>
              <w:pStyle w:val="11"/>
              <w:widowControl/>
              <w:spacing w:after="120"/>
              <w:rPr>
                <w:rFonts w:ascii="Times New Roman" w:hAnsi="Times New Roman" w:eastAsia="仿宋_GB2312"/>
                <w:bCs/>
              </w:rPr>
            </w:pPr>
            <w:r>
              <w:rPr>
                <w:rFonts w:hint="eastAsia" w:ascii="Times New Roman" w:hAnsi="Times New Roman" w:eastAsia="仿宋_GB2312"/>
                <w:bCs/>
              </w:rPr>
              <w:t>点击登录后，提示“登录成功”字样，跳转至商用充电桩小程序</w:t>
            </w:r>
          </w:p>
          <w:p w14:paraId="5080D885">
            <w:pPr>
              <w:pStyle w:val="11"/>
              <w:widowControl/>
              <w:spacing w:after="120"/>
              <w:rPr>
                <w:rFonts w:ascii="Times New Roman" w:hAnsi="Times New Roman" w:eastAsia="仿宋_GB2312"/>
                <w:bCs/>
              </w:rPr>
            </w:pPr>
            <w:r>
              <w:rPr>
                <w:rFonts w:hint="eastAsia" w:ascii="Times New Roman" w:hAnsi="Times New Roman" w:eastAsia="仿宋_GB2312"/>
                <w:bCs/>
              </w:rPr>
              <w:t>首页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F52BC"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/>
                <w:bCs/>
                <w:sz w:val="24"/>
              </w:rPr>
              <w:t>测试通过</w:t>
            </w:r>
          </w:p>
        </w:tc>
      </w:tr>
      <w:tr w14:paraId="15342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3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A0951"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...</w:t>
            </w:r>
          </w:p>
        </w:tc>
      </w:tr>
    </w:tbl>
    <w:p w14:paraId="0DE53EA6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32"/>
          <w:szCs w:val="32"/>
        </w:rPr>
      </w:pPr>
    </w:p>
    <w:p w14:paraId="2EA12B3D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ascii="Times New Roman" w:hAnsi="Times New Roman" w:eastAsia="黑体"/>
          <w:bCs/>
          <w:sz w:val="28"/>
          <w:szCs w:val="28"/>
        </w:rPr>
        <w:t>表3 缺陷分析</w:t>
      </w:r>
      <w:r>
        <w:rPr>
          <w:rFonts w:hint="eastAsia" w:ascii="Times New Roman" w:hAnsi="Times New Roman" w:eastAsia="黑体"/>
          <w:bCs/>
          <w:sz w:val="28"/>
          <w:szCs w:val="28"/>
        </w:rPr>
        <w:t>填写样例</w:t>
      </w:r>
      <w:r>
        <w:rPr>
          <w:rFonts w:ascii="Times New Roman" w:hAnsi="Times New Roman" w:eastAsia="黑体"/>
          <w:bCs/>
          <w:sz w:val="28"/>
          <w:szCs w:val="28"/>
        </w:rPr>
        <w:t>表</w:t>
      </w:r>
    </w:p>
    <w:tbl>
      <w:tblPr>
        <w:tblStyle w:val="14"/>
        <w:tblpPr w:leftFromText="180" w:rightFromText="180" w:vertAnchor="text" w:horzAnchor="page" w:tblpX="2149" w:tblpY="92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316"/>
      </w:tblGrid>
      <w:tr w14:paraId="3BC3FB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980" w:type="dxa"/>
          </w:tcPr>
          <w:p w14:paraId="7804A131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缺陷编号</w:t>
            </w:r>
          </w:p>
        </w:tc>
        <w:tc>
          <w:tcPr>
            <w:tcW w:w="6316" w:type="dxa"/>
          </w:tcPr>
          <w:p w14:paraId="64A8D36D">
            <w:pPr>
              <w:rPr>
                <w:sz w:val="24"/>
              </w:rPr>
            </w:pPr>
            <w:r>
              <w:rPr>
                <w:rFonts w:hint="eastAsia" w:eastAsia="仿宋"/>
                <w:sz w:val="24"/>
              </w:rPr>
              <w:t>0</w:t>
            </w:r>
            <w:r>
              <w:rPr>
                <w:rFonts w:eastAsia="仿宋"/>
                <w:sz w:val="24"/>
              </w:rPr>
              <w:t>01</w:t>
            </w:r>
          </w:p>
        </w:tc>
      </w:tr>
      <w:tr w14:paraId="6FE491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68A397B2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缺陷简要描述</w:t>
            </w:r>
          </w:p>
        </w:tc>
        <w:tc>
          <w:tcPr>
            <w:tcW w:w="6316" w:type="dxa"/>
          </w:tcPr>
          <w:p w14:paraId="66FF6C24">
            <w:pPr>
              <w:rPr>
                <w:sz w:val="24"/>
              </w:rPr>
            </w:pPr>
            <w:r>
              <w:rPr>
                <w:rFonts w:hint="eastAsia" w:eastAsia="仿宋"/>
                <w:sz w:val="24"/>
              </w:rPr>
              <w:t>点击首页可查看附近充电桩列表，首页无列表显示。</w:t>
            </w:r>
          </w:p>
        </w:tc>
      </w:tr>
      <w:tr w14:paraId="61117C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80" w:type="dxa"/>
          </w:tcPr>
          <w:p w14:paraId="2EA214A2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缺陷重现步骤</w:t>
            </w:r>
          </w:p>
        </w:tc>
        <w:tc>
          <w:tcPr>
            <w:tcW w:w="6316" w:type="dxa"/>
          </w:tcPr>
          <w:p w14:paraId="1AFE67FD">
            <w:p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</w:t>
            </w:r>
            <w:r>
              <w:rPr>
                <w:rFonts w:eastAsia="仿宋"/>
                <w:sz w:val="24"/>
              </w:rPr>
              <w:t>.</w:t>
            </w:r>
            <w:r>
              <w:rPr>
                <w:rFonts w:hint="eastAsia" w:eastAsia="仿宋"/>
                <w:sz w:val="24"/>
              </w:rPr>
              <w:t>用户成功登录系统；</w:t>
            </w:r>
          </w:p>
          <w:p w14:paraId="2CE82649">
            <w:pPr>
              <w:rPr>
                <w:sz w:val="24"/>
              </w:rPr>
            </w:pPr>
            <w:r>
              <w:rPr>
                <w:rFonts w:hint="eastAsia" w:eastAsia="仿宋"/>
                <w:sz w:val="24"/>
              </w:rPr>
              <w:t>2.进入商用充电桩小程序首页；</w:t>
            </w:r>
          </w:p>
        </w:tc>
      </w:tr>
      <w:tr w14:paraId="7FB2A8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76D043FA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涉及功能模块</w:t>
            </w:r>
          </w:p>
        </w:tc>
        <w:tc>
          <w:tcPr>
            <w:tcW w:w="6316" w:type="dxa"/>
          </w:tcPr>
          <w:p w14:paraId="2ECCBE70">
            <w:pPr>
              <w:rPr>
                <w:sz w:val="24"/>
              </w:rPr>
            </w:pPr>
            <w:r>
              <w:rPr>
                <w:rFonts w:hint="eastAsia" w:eastAsia="仿宋"/>
                <w:sz w:val="24"/>
              </w:rPr>
              <w:t>商用充电桩小程序列表</w:t>
            </w:r>
          </w:p>
        </w:tc>
      </w:tr>
      <w:tr w14:paraId="366E67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04039434">
            <w:pPr>
              <w:rPr>
                <w:b/>
                <w:sz w:val="24"/>
              </w:rPr>
            </w:pPr>
            <w:r>
              <w:rPr>
                <w:rFonts w:eastAsia="仿宋"/>
                <w:b/>
                <w:sz w:val="24"/>
              </w:rPr>
              <w:t>缺陷分析原因</w:t>
            </w:r>
          </w:p>
        </w:tc>
        <w:tc>
          <w:tcPr>
            <w:tcW w:w="6316" w:type="dxa"/>
          </w:tcPr>
          <w:p w14:paraId="18593196">
            <w:p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1</w:t>
            </w:r>
            <w:r>
              <w:rPr>
                <w:rFonts w:eastAsia="仿宋"/>
                <w:sz w:val="24"/>
              </w:rPr>
              <w:t>.</w:t>
            </w:r>
            <w:r>
              <w:rPr>
                <w:rFonts w:hint="eastAsia" w:eastAsia="仿宋"/>
                <w:sz w:val="24"/>
              </w:rPr>
              <w:t>【商用充电桩小程序列表】功能未开发；</w:t>
            </w:r>
          </w:p>
          <w:p w14:paraId="30CFFECA">
            <w:pPr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</w:t>
            </w:r>
            <w:r>
              <w:rPr>
                <w:rFonts w:eastAsia="仿宋"/>
                <w:sz w:val="24"/>
              </w:rPr>
              <w:t>.</w:t>
            </w:r>
            <w:r>
              <w:rPr>
                <w:rFonts w:hint="eastAsia" w:eastAsia="仿宋"/>
                <w:sz w:val="24"/>
              </w:rPr>
              <w:t>未连接网络，导致数据请求失败。</w:t>
            </w:r>
          </w:p>
        </w:tc>
      </w:tr>
      <w:tr w14:paraId="1524E2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</w:tcPr>
          <w:p w14:paraId="4478CA04">
            <w:pPr>
              <w:pStyle w:val="18"/>
              <w:spacing w:before="187"/>
              <w:ind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缺陷图示</w:t>
            </w:r>
          </w:p>
        </w:tc>
        <w:tc>
          <w:tcPr>
            <w:tcW w:w="6316" w:type="dxa"/>
          </w:tcPr>
          <w:p w14:paraId="68EADCC8">
            <w:pPr>
              <w:pStyle w:val="18"/>
              <w:spacing w:before="48"/>
              <w:rPr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1181100" cy="2181225"/>
                  <wp:effectExtent l="9525" t="9525" r="15875" b="19050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630" cy="219143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注：裁剪截图，每页放置两个缺陷</w:t>
            </w:r>
            <w:r>
              <w:rPr>
                <w:rFonts w:hint="eastAsia"/>
                <w:sz w:val="24"/>
              </w:rPr>
              <w:t>内容</w:t>
            </w:r>
          </w:p>
        </w:tc>
      </w:tr>
    </w:tbl>
    <w:p w14:paraId="4324C0D4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32"/>
          <w:szCs w:val="32"/>
        </w:rPr>
      </w:pPr>
    </w:p>
    <w:p w14:paraId="74065257">
      <w:pPr>
        <w:adjustRightInd w:val="0"/>
        <w:snapToGrid w:val="0"/>
        <w:spacing w:line="360" w:lineRule="auto"/>
        <w:ind w:right="210" w:rightChars="100"/>
        <w:jc w:val="center"/>
        <w:rPr>
          <w:rFonts w:ascii="Times New Roman" w:hAnsi="Times New Roman" w:eastAsia="黑体"/>
          <w:bCs/>
          <w:sz w:val="32"/>
          <w:szCs w:val="32"/>
        </w:rPr>
      </w:pPr>
    </w:p>
    <w:p w14:paraId="3191BED4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任务2：API接口测试</w:t>
      </w:r>
    </w:p>
    <w:p w14:paraId="3F52A228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利用</w:t>
      </w:r>
      <w:r>
        <w:rPr>
          <w:rFonts w:hint="eastAsia" w:ascii="Times New Roman" w:hAnsi="Times New Roman" w:eastAsia="仿宋_GB2312"/>
          <w:sz w:val="32"/>
          <w:szCs w:val="32"/>
        </w:rPr>
        <w:t>Postman</w:t>
      </w:r>
      <w:r>
        <w:rPr>
          <w:rFonts w:ascii="Times New Roman" w:hAnsi="Times New Roman" w:eastAsia="仿宋_GB2312"/>
          <w:bCs/>
          <w:sz w:val="32"/>
          <w:szCs w:val="32"/>
        </w:rPr>
        <w:t>测试工具，根据</w:t>
      </w:r>
      <w:r>
        <w:rPr>
          <w:rFonts w:hint="eastAsia" w:ascii="Times New Roman" w:hAnsi="Times New Roman" w:eastAsia="仿宋_GB2312"/>
          <w:sz w:val="32"/>
          <w:szCs w:val="32"/>
        </w:rPr>
        <w:t>移动跨平台应用开发生态系统</w:t>
      </w:r>
      <w:r>
        <w:rPr>
          <w:rFonts w:ascii="Times New Roman" w:hAnsi="Times New Roman" w:eastAsia="仿宋_GB2312"/>
          <w:bCs/>
          <w:sz w:val="32"/>
          <w:szCs w:val="32"/>
        </w:rPr>
        <w:t>API</w:t>
      </w:r>
      <w:r>
        <w:rPr>
          <w:rFonts w:hint="eastAsia" w:ascii="Times New Roman" w:hAnsi="Times New Roman" w:eastAsia="仿宋_GB2312"/>
          <w:bCs/>
          <w:sz w:val="32"/>
          <w:szCs w:val="32"/>
        </w:rPr>
        <w:t>文档</w:t>
      </w:r>
      <w:r>
        <w:rPr>
          <w:rFonts w:ascii="Times New Roman" w:hAnsi="Times New Roman" w:eastAsia="仿宋_GB2312"/>
          <w:bCs/>
          <w:sz w:val="32"/>
          <w:szCs w:val="32"/>
        </w:rPr>
        <w:t>，</w:t>
      </w:r>
      <w:r>
        <w:rPr>
          <w:rFonts w:hint="eastAsia" w:ascii="Times New Roman" w:hAnsi="Times New Roman" w:eastAsia="仿宋_GB2312"/>
          <w:bCs/>
          <w:sz w:val="32"/>
          <w:szCs w:val="32"/>
        </w:rPr>
        <w:t>进行自动化API接口测试，并导出Api</w:t>
      </w:r>
      <w:r>
        <w:rPr>
          <w:rFonts w:ascii="Times New Roman" w:hAnsi="Times New Roman" w:eastAsia="仿宋_GB2312"/>
          <w:bCs/>
          <w:sz w:val="32"/>
          <w:szCs w:val="32"/>
        </w:rPr>
        <w:t>.json</w:t>
      </w:r>
      <w:r>
        <w:rPr>
          <w:rFonts w:hint="eastAsia" w:ascii="Times New Roman" w:hAnsi="Times New Roman" w:eastAsia="仿宋_GB2312"/>
          <w:bCs/>
          <w:sz w:val="32"/>
          <w:szCs w:val="32"/>
        </w:rPr>
        <w:t>文件。</w:t>
      </w:r>
    </w:p>
    <w:p w14:paraId="6023BBE2">
      <w:pPr>
        <w:spacing w:line="360" w:lineRule="auto"/>
        <w:ind w:firstLine="643" w:firstLineChars="200"/>
        <w:outlineLvl w:val="2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任务3：</w:t>
      </w:r>
      <w:r>
        <w:rPr>
          <w:rFonts w:ascii="Times New Roman" w:hAnsi="Times New Roman" w:eastAsia="仿宋_GB2312"/>
          <w:b/>
          <w:bCs/>
          <w:sz w:val="32"/>
          <w:szCs w:val="32"/>
        </w:rPr>
        <w:t>撰写产品操作手册</w:t>
      </w:r>
    </w:p>
    <w:p w14:paraId="55EBC7C2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对</w:t>
      </w:r>
      <w:r>
        <w:rPr>
          <w:rFonts w:hint="eastAsia" w:ascii="Times New Roman" w:hAnsi="Times New Roman" w:eastAsia="仿宋_GB2312"/>
          <w:sz w:val="32"/>
          <w:szCs w:val="32"/>
        </w:rPr>
        <w:t>移动跨平台应用开发生态系统智能充电</w:t>
      </w:r>
      <w:r>
        <w:rPr>
          <w:rFonts w:hint="eastAsia" w:ascii="Times New Roman" w:hAnsi="Times New Roman" w:eastAsia="仿宋_GB2312"/>
          <w:bCs/>
          <w:sz w:val="32"/>
          <w:szCs w:val="32"/>
        </w:rPr>
        <w:t>功能进行梳理分析，利用产品操作手册.docx文件编写产品操作手册，具体规范如下描述：</w:t>
      </w:r>
    </w:p>
    <w:p w14:paraId="515B4494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第一部分：编写待测App的产品定位中心叙述，罗列核心功能点名称与运行待测App的运行基础环境。</w:t>
      </w:r>
    </w:p>
    <w:p w14:paraId="3562B935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第二部分：编写上述功能点的指导说明，准确叙述用户操作行为，将功能变得具体化、形象化，便于读者理解具体内容，增强说服力。</w:t>
      </w:r>
    </w:p>
    <w:p w14:paraId="2767FF1F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ascii="Times New Roman" w:hAnsi="Times New Roman" w:eastAsia="仿宋_GB2312"/>
          <w:bCs/>
          <w:sz w:val="32"/>
          <w:szCs w:val="32"/>
        </w:rPr>
        <w:t>第三部分：编写需要指出使用待测App的常规注意事项进行说明，提示用户规避使用不规范操作等。</w:t>
      </w:r>
    </w:p>
    <w:p w14:paraId="5BB30C12">
      <w:pPr>
        <w:rPr>
          <w:sz w:val="32"/>
          <w:szCs w:val="32"/>
        </w:rPr>
      </w:pPr>
    </w:p>
    <w:p w14:paraId="7EE2F723">
      <w:pPr>
        <w:rPr>
          <w:sz w:val="32"/>
          <w:szCs w:val="32"/>
        </w:rPr>
      </w:pPr>
    </w:p>
    <w:p w14:paraId="642FE96E">
      <w:pPr>
        <w:rPr>
          <w:sz w:val="32"/>
          <w:szCs w:val="32"/>
        </w:rPr>
      </w:pPr>
    </w:p>
    <w:p w14:paraId="1D1B1A92">
      <w:pPr>
        <w:rPr>
          <w:sz w:val="32"/>
          <w:szCs w:val="32"/>
        </w:rPr>
      </w:pPr>
    </w:p>
    <w:p w14:paraId="33D7255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3444287"/>
    </w:sdtPr>
    <w:sdtContent>
      <w:p w14:paraId="5D0D93FF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CF39080">
    <w:pPr>
      <w:pStyle w:val="8"/>
    </w:pPr>
  </w:p>
  <w:p w14:paraId="56FB69CC"/>
  <w:p w14:paraId="06169526"/>
  <w:p w14:paraId="2B6484B5"/>
  <w:p w14:paraId="4A43EC8B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4C7D71"/>
    <w:multiLevelType w:val="multilevel"/>
    <w:tmpl w:val="6C4C7D71"/>
    <w:lvl w:ilvl="0" w:tentative="0">
      <w:start w:val="1"/>
      <w:numFmt w:val="decimal"/>
      <w:lvlText w:val="%1"/>
      <w:lvlJc w:val="left"/>
      <w:pPr>
        <w:ind w:left="432" w:hanging="432"/>
      </w:pPr>
    </w:lvl>
    <w:lvl w:ilvl="1" w:tentative="0">
      <w:start w:val="1"/>
      <w:numFmt w:val="decimal"/>
      <w:pStyle w:val="2"/>
      <w:lvlText w:val="%1.%2"/>
      <w:lvlJc w:val="left"/>
      <w:pPr>
        <w:ind w:left="576" w:hanging="576"/>
      </w:pPr>
    </w:lvl>
    <w:lvl w:ilvl="2" w:tentative="0">
      <w:start w:val="1"/>
      <w:numFmt w:val="decimal"/>
      <w:pStyle w:val="3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7D97A982"/>
    <w:multiLevelType w:val="singleLevel"/>
    <w:tmpl w:val="7D97A98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hiOTMyZjQ1OGRjMzNlYTgyOWE4YjMzMzNhOWRlMGMifQ=="/>
  </w:docVars>
  <w:rsids>
    <w:rsidRoot w:val="6BE72414"/>
    <w:rsid w:val="000104DF"/>
    <w:rsid w:val="00026D96"/>
    <w:rsid w:val="00030AFC"/>
    <w:rsid w:val="000330A6"/>
    <w:rsid w:val="00041814"/>
    <w:rsid w:val="00051001"/>
    <w:rsid w:val="00073A95"/>
    <w:rsid w:val="00085460"/>
    <w:rsid w:val="0008581E"/>
    <w:rsid w:val="000872ED"/>
    <w:rsid w:val="000A2B89"/>
    <w:rsid w:val="000A4F66"/>
    <w:rsid w:val="000B2BD2"/>
    <w:rsid w:val="000B38F1"/>
    <w:rsid w:val="000F21C4"/>
    <w:rsid w:val="001140DD"/>
    <w:rsid w:val="0012072F"/>
    <w:rsid w:val="001426E9"/>
    <w:rsid w:val="00155AEB"/>
    <w:rsid w:val="001563F6"/>
    <w:rsid w:val="0016126C"/>
    <w:rsid w:val="00170E21"/>
    <w:rsid w:val="0019074E"/>
    <w:rsid w:val="0019793C"/>
    <w:rsid w:val="001A0A4E"/>
    <w:rsid w:val="001A0B15"/>
    <w:rsid w:val="001B1524"/>
    <w:rsid w:val="001B1F11"/>
    <w:rsid w:val="0020068E"/>
    <w:rsid w:val="00212364"/>
    <w:rsid w:val="0022228A"/>
    <w:rsid w:val="00223FAE"/>
    <w:rsid w:val="00224F50"/>
    <w:rsid w:val="0022625C"/>
    <w:rsid w:val="00231C7E"/>
    <w:rsid w:val="00233DBF"/>
    <w:rsid w:val="00250BD9"/>
    <w:rsid w:val="00261C42"/>
    <w:rsid w:val="002701DA"/>
    <w:rsid w:val="002716EA"/>
    <w:rsid w:val="00277347"/>
    <w:rsid w:val="0029233D"/>
    <w:rsid w:val="0029760D"/>
    <w:rsid w:val="002A12AA"/>
    <w:rsid w:val="002A422D"/>
    <w:rsid w:val="002B5595"/>
    <w:rsid w:val="002B5692"/>
    <w:rsid w:val="002B74E6"/>
    <w:rsid w:val="002C16F8"/>
    <w:rsid w:val="002E0322"/>
    <w:rsid w:val="002E0BB7"/>
    <w:rsid w:val="002E5B1F"/>
    <w:rsid w:val="002F08DD"/>
    <w:rsid w:val="00320C8E"/>
    <w:rsid w:val="003263F2"/>
    <w:rsid w:val="003503E5"/>
    <w:rsid w:val="00350512"/>
    <w:rsid w:val="003557B6"/>
    <w:rsid w:val="00356943"/>
    <w:rsid w:val="003760D0"/>
    <w:rsid w:val="00383380"/>
    <w:rsid w:val="00384C82"/>
    <w:rsid w:val="003903D1"/>
    <w:rsid w:val="003A2EBF"/>
    <w:rsid w:val="003B3D60"/>
    <w:rsid w:val="003C22D6"/>
    <w:rsid w:val="003C36DA"/>
    <w:rsid w:val="003C45E2"/>
    <w:rsid w:val="003D172B"/>
    <w:rsid w:val="003D6BFD"/>
    <w:rsid w:val="003F23CE"/>
    <w:rsid w:val="003F7455"/>
    <w:rsid w:val="004012BD"/>
    <w:rsid w:val="00410B2A"/>
    <w:rsid w:val="0041237E"/>
    <w:rsid w:val="004133F6"/>
    <w:rsid w:val="004165E0"/>
    <w:rsid w:val="00421415"/>
    <w:rsid w:val="00431412"/>
    <w:rsid w:val="00432644"/>
    <w:rsid w:val="004355C1"/>
    <w:rsid w:val="00437A8D"/>
    <w:rsid w:val="00443195"/>
    <w:rsid w:val="00457C17"/>
    <w:rsid w:val="00463905"/>
    <w:rsid w:val="00466334"/>
    <w:rsid w:val="00475124"/>
    <w:rsid w:val="00490124"/>
    <w:rsid w:val="00492441"/>
    <w:rsid w:val="004938AA"/>
    <w:rsid w:val="004A7D26"/>
    <w:rsid w:val="004B7E03"/>
    <w:rsid w:val="004C0C6B"/>
    <w:rsid w:val="004C7E72"/>
    <w:rsid w:val="004D7925"/>
    <w:rsid w:val="004E368C"/>
    <w:rsid w:val="00507F19"/>
    <w:rsid w:val="005216B8"/>
    <w:rsid w:val="00531118"/>
    <w:rsid w:val="0054152E"/>
    <w:rsid w:val="005704A6"/>
    <w:rsid w:val="00570F0A"/>
    <w:rsid w:val="005877FB"/>
    <w:rsid w:val="00587DBE"/>
    <w:rsid w:val="00596622"/>
    <w:rsid w:val="005A559D"/>
    <w:rsid w:val="005B5ADB"/>
    <w:rsid w:val="005C2049"/>
    <w:rsid w:val="005C424A"/>
    <w:rsid w:val="005C5D80"/>
    <w:rsid w:val="005D5A53"/>
    <w:rsid w:val="005D6405"/>
    <w:rsid w:val="005E08BE"/>
    <w:rsid w:val="005F3CE9"/>
    <w:rsid w:val="006025B2"/>
    <w:rsid w:val="00616420"/>
    <w:rsid w:val="006165E9"/>
    <w:rsid w:val="00622CB4"/>
    <w:rsid w:val="006328CA"/>
    <w:rsid w:val="00683265"/>
    <w:rsid w:val="006900F2"/>
    <w:rsid w:val="006903A4"/>
    <w:rsid w:val="00693D5F"/>
    <w:rsid w:val="006A3622"/>
    <w:rsid w:val="006B7BE9"/>
    <w:rsid w:val="006C197D"/>
    <w:rsid w:val="006D00B9"/>
    <w:rsid w:val="006E733C"/>
    <w:rsid w:val="006F29F6"/>
    <w:rsid w:val="006F5F52"/>
    <w:rsid w:val="006F7D95"/>
    <w:rsid w:val="00716D75"/>
    <w:rsid w:val="007307BD"/>
    <w:rsid w:val="0073371A"/>
    <w:rsid w:val="0073422F"/>
    <w:rsid w:val="00737F77"/>
    <w:rsid w:val="00751538"/>
    <w:rsid w:val="00755F1D"/>
    <w:rsid w:val="00762C46"/>
    <w:rsid w:val="00782A67"/>
    <w:rsid w:val="00785740"/>
    <w:rsid w:val="007861FE"/>
    <w:rsid w:val="00787500"/>
    <w:rsid w:val="007912B7"/>
    <w:rsid w:val="007A4832"/>
    <w:rsid w:val="007B2C88"/>
    <w:rsid w:val="007E3459"/>
    <w:rsid w:val="007E4104"/>
    <w:rsid w:val="007F4C0B"/>
    <w:rsid w:val="0080243F"/>
    <w:rsid w:val="008039DA"/>
    <w:rsid w:val="00803F21"/>
    <w:rsid w:val="00816F6F"/>
    <w:rsid w:val="00823ADE"/>
    <w:rsid w:val="00826516"/>
    <w:rsid w:val="008341FA"/>
    <w:rsid w:val="00866451"/>
    <w:rsid w:val="00873BAB"/>
    <w:rsid w:val="00880BD1"/>
    <w:rsid w:val="0088120B"/>
    <w:rsid w:val="008814CB"/>
    <w:rsid w:val="00885D55"/>
    <w:rsid w:val="008A197E"/>
    <w:rsid w:val="008B2ED7"/>
    <w:rsid w:val="008B59F9"/>
    <w:rsid w:val="008C4031"/>
    <w:rsid w:val="008E0A5F"/>
    <w:rsid w:val="008F1617"/>
    <w:rsid w:val="008F20BE"/>
    <w:rsid w:val="00907DC4"/>
    <w:rsid w:val="00937679"/>
    <w:rsid w:val="00966250"/>
    <w:rsid w:val="00975BDE"/>
    <w:rsid w:val="00982674"/>
    <w:rsid w:val="009853C4"/>
    <w:rsid w:val="00993575"/>
    <w:rsid w:val="009B1FF7"/>
    <w:rsid w:val="009B5A50"/>
    <w:rsid w:val="009C31E3"/>
    <w:rsid w:val="009D06D1"/>
    <w:rsid w:val="009D3290"/>
    <w:rsid w:val="009D5050"/>
    <w:rsid w:val="009E2F8C"/>
    <w:rsid w:val="009E4F01"/>
    <w:rsid w:val="009F392A"/>
    <w:rsid w:val="009F50E6"/>
    <w:rsid w:val="009F7843"/>
    <w:rsid w:val="00A077FD"/>
    <w:rsid w:val="00A234D7"/>
    <w:rsid w:val="00A335D5"/>
    <w:rsid w:val="00A51087"/>
    <w:rsid w:val="00A7080E"/>
    <w:rsid w:val="00A84B62"/>
    <w:rsid w:val="00AB2E6B"/>
    <w:rsid w:val="00AC1151"/>
    <w:rsid w:val="00AD7116"/>
    <w:rsid w:val="00AE2399"/>
    <w:rsid w:val="00AF0754"/>
    <w:rsid w:val="00AF3C82"/>
    <w:rsid w:val="00B00AEC"/>
    <w:rsid w:val="00B20F8C"/>
    <w:rsid w:val="00B522A8"/>
    <w:rsid w:val="00B97872"/>
    <w:rsid w:val="00BA0544"/>
    <w:rsid w:val="00BA1200"/>
    <w:rsid w:val="00BA2222"/>
    <w:rsid w:val="00BA51AB"/>
    <w:rsid w:val="00BB769A"/>
    <w:rsid w:val="00BC1BD2"/>
    <w:rsid w:val="00BC4B1D"/>
    <w:rsid w:val="00BD4AA4"/>
    <w:rsid w:val="00BE53AF"/>
    <w:rsid w:val="00C11035"/>
    <w:rsid w:val="00C11A80"/>
    <w:rsid w:val="00C12584"/>
    <w:rsid w:val="00C21F81"/>
    <w:rsid w:val="00C22F9F"/>
    <w:rsid w:val="00C24E19"/>
    <w:rsid w:val="00C26663"/>
    <w:rsid w:val="00C30665"/>
    <w:rsid w:val="00C31948"/>
    <w:rsid w:val="00C35A0C"/>
    <w:rsid w:val="00C53CF1"/>
    <w:rsid w:val="00C70380"/>
    <w:rsid w:val="00C93884"/>
    <w:rsid w:val="00C9524F"/>
    <w:rsid w:val="00C9682F"/>
    <w:rsid w:val="00CA2B61"/>
    <w:rsid w:val="00CA442C"/>
    <w:rsid w:val="00CA629F"/>
    <w:rsid w:val="00CB4289"/>
    <w:rsid w:val="00CB6170"/>
    <w:rsid w:val="00CC6913"/>
    <w:rsid w:val="00CC7C74"/>
    <w:rsid w:val="00CD22DF"/>
    <w:rsid w:val="00CD552F"/>
    <w:rsid w:val="00CE06FD"/>
    <w:rsid w:val="00CE6EDF"/>
    <w:rsid w:val="00CF0FAC"/>
    <w:rsid w:val="00D11716"/>
    <w:rsid w:val="00D13868"/>
    <w:rsid w:val="00D1713E"/>
    <w:rsid w:val="00D350CC"/>
    <w:rsid w:val="00D37C7C"/>
    <w:rsid w:val="00D458CE"/>
    <w:rsid w:val="00D74368"/>
    <w:rsid w:val="00D77A46"/>
    <w:rsid w:val="00D8799A"/>
    <w:rsid w:val="00D91476"/>
    <w:rsid w:val="00D9799C"/>
    <w:rsid w:val="00DA22D8"/>
    <w:rsid w:val="00DB16DD"/>
    <w:rsid w:val="00DB1825"/>
    <w:rsid w:val="00DB67A2"/>
    <w:rsid w:val="00DB6FC1"/>
    <w:rsid w:val="00DC12A8"/>
    <w:rsid w:val="00DC4FBD"/>
    <w:rsid w:val="00DE0A43"/>
    <w:rsid w:val="00DE40B8"/>
    <w:rsid w:val="00DF423F"/>
    <w:rsid w:val="00DF7DEA"/>
    <w:rsid w:val="00E001BC"/>
    <w:rsid w:val="00E04015"/>
    <w:rsid w:val="00E05366"/>
    <w:rsid w:val="00E05C1F"/>
    <w:rsid w:val="00E505D7"/>
    <w:rsid w:val="00E54EBD"/>
    <w:rsid w:val="00E57C74"/>
    <w:rsid w:val="00E6328C"/>
    <w:rsid w:val="00E71582"/>
    <w:rsid w:val="00E77D79"/>
    <w:rsid w:val="00E86BCB"/>
    <w:rsid w:val="00E86EE2"/>
    <w:rsid w:val="00E90474"/>
    <w:rsid w:val="00E917BE"/>
    <w:rsid w:val="00EA1920"/>
    <w:rsid w:val="00EA37A6"/>
    <w:rsid w:val="00EA3A97"/>
    <w:rsid w:val="00EA7BAE"/>
    <w:rsid w:val="00EB0B9E"/>
    <w:rsid w:val="00EB4AF1"/>
    <w:rsid w:val="00EE08A8"/>
    <w:rsid w:val="00EF694E"/>
    <w:rsid w:val="00F21C09"/>
    <w:rsid w:val="00F3021F"/>
    <w:rsid w:val="00F332BA"/>
    <w:rsid w:val="00F333F4"/>
    <w:rsid w:val="00F35587"/>
    <w:rsid w:val="00F41410"/>
    <w:rsid w:val="00F50DFF"/>
    <w:rsid w:val="00F57BDB"/>
    <w:rsid w:val="00F647DC"/>
    <w:rsid w:val="00F7418F"/>
    <w:rsid w:val="00F92C3A"/>
    <w:rsid w:val="00FA1E47"/>
    <w:rsid w:val="00FA4432"/>
    <w:rsid w:val="00FB550C"/>
    <w:rsid w:val="00FC0104"/>
    <w:rsid w:val="00FC14E9"/>
    <w:rsid w:val="00FD3472"/>
    <w:rsid w:val="00FE224F"/>
    <w:rsid w:val="00FE39A7"/>
    <w:rsid w:val="00FF7D23"/>
    <w:rsid w:val="01F166F0"/>
    <w:rsid w:val="02120553"/>
    <w:rsid w:val="037709BE"/>
    <w:rsid w:val="045100BB"/>
    <w:rsid w:val="05554472"/>
    <w:rsid w:val="085D3D77"/>
    <w:rsid w:val="0CDD4763"/>
    <w:rsid w:val="0D87687F"/>
    <w:rsid w:val="10BB33AB"/>
    <w:rsid w:val="11427629"/>
    <w:rsid w:val="115357D8"/>
    <w:rsid w:val="11870381"/>
    <w:rsid w:val="1309087B"/>
    <w:rsid w:val="13645F7C"/>
    <w:rsid w:val="16477AB8"/>
    <w:rsid w:val="16625582"/>
    <w:rsid w:val="1A4354AD"/>
    <w:rsid w:val="1BB2137E"/>
    <w:rsid w:val="205728E9"/>
    <w:rsid w:val="20834051"/>
    <w:rsid w:val="20F16975"/>
    <w:rsid w:val="21D54CB5"/>
    <w:rsid w:val="23035719"/>
    <w:rsid w:val="23A925E7"/>
    <w:rsid w:val="23DF6A4A"/>
    <w:rsid w:val="25403AFA"/>
    <w:rsid w:val="25D52D09"/>
    <w:rsid w:val="26767C10"/>
    <w:rsid w:val="29023E15"/>
    <w:rsid w:val="2A9036A3"/>
    <w:rsid w:val="2B5A03AA"/>
    <w:rsid w:val="2B782717"/>
    <w:rsid w:val="2DBF5A82"/>
    <w:rsid w:val="2E9C199B"/>
    <w:rsid w:val="2ECF7828"/>
    <w:rsid w:val="31CD2AE7"/>
    <w:rsid w:val="32A5753D"/>
    <w:rsid w:val="32F32A21"/>
    <w:rsid w:val="3300183B"/>
    <w:rsid w:val="33532AAF"/>
    <w:rsid w:val="33712670"/>
    <w:rsid w:val="358D4A67"/>
    <w:rsid w:val="3643781B"/>
    <w:rsid w:val="36B955FA"/>
    <w:rsid w:val="36DA1F2E"/>
    <w:rsid w:val="39947630"/>
    <w:rsid w:val="3A5308B9"/>
    <w:rsid w:val="3DC05072"/>
    <w:rsid w:val="3DEE2762"/>
    <w:rsid w:val="3E8B6203"/>
    <w:rsid w:val="3EE63EEE"/>
    <w:rsid w:val="3FE23C01"/>
    <w:rsid w:val="41597EF3"/>
    <w:rsid w:val="428D3CE5"/>
    <w:rsid w:val="42B77DB9"/>
    <w:rsid w:val="459D65FF"/>
    <w:rsid w:val="45F12DF0"/>
    <w:rsid w:val="464253F9"/>
    <w:rsid w:val="46767D00"/>
    <w:rsid w:val="47024A0F"/>
    <w:rsid w:val="478A52AA"/>
    <w:rsid w:val="47925F0D"/>
    <w:rsid w:val="481E5DAA"/>
    <w:rsid w:val="492509CD"/>
    <w:rsid w:val="49361EFE"/>
    <w:rsid w:val="499C64CC"/>
    <w:rsid w:val="4BCA4A52"/>
    <w:rsid w:val="4C53598B"/>
    <w:rsid w:val="4CE74F4D"/>
    <w:rsid w:val="4D4A1A77"/>
    <w:rsid w:val="4D741D46"/>
    <w:rsid w:val="4D9C5D37"/>
    <w:rsid w:val="50DF19BB"/>
    <w:rsid w:val="50FA43C8"/>
    <w:rsid w:val="51A65308"/>
    <w:rsid w:val="524F15CA"/>
    <w:rsid w:val="526D1B7C"/>
    <w:rsid w:val="533D1CBF"/>
    <w:rsid w:val="545E12DE"/>
    <w:rsid w:val="56015124"/>
    <w:rsid w:val="56496F49"/>
    <w:rsid w:val="56DF633E"/>
    <w:rsid w:val="59E852F1"/>
    <w:rsid w:val="5A0F185C"/>
    <w:rsid w:val="5B0E483C"/>
    <w:rsid w:val="5C012CCA"/>
    <w:rsid w:val="5FE6298C"/>
    <w:rsid w:val="5FE63AA4"/>
    <w:rsid w:val="63CF74B0"/>
    <w:rsid w:val="66664CDC"/>
    <w:rsid w:val="66D45A45"/>
    <w:rsid w:val="69DF712C"/>
    <w:rsid w:val="6A29456F"/>
    <w:rsid w:val="6B825069"/>
    <w:rsid w:val="6BE04BE9"/>
    <w:rsid w:val="6BE72414"/>
    <w:rsid w:val="6C233E34"/>
    <w:rsid w:val="6CDD0ABA"/>
    <w:rsid w:val="6D9F3CB2"/>
    <w:rsid w:val="6E2052E5"/>
    <w:rsid w:val="6EC151A6"/>
    <w:rsid w:val="6FE055F4"/>
    <w:rsid w:val="704732B2"/>
    <w:rsid w:val="732B52E4"/>
    <w:rsid w:val="733028FA"/>
    <w:rsid w:val="73555485"/>
    <w:rsid w:val="74CA6436"/>
    <w:rsid w:val="74E25A3B"/>
    <w:rsid w:val="753A7A60"/>
    <w:rsid w:val="75B82733"/>
    <w:rsid w:val="77147E3D"/>
    <w:rsid w:val="77AC4F7D"/>
    <w:rsid w:val="78E775E2"/>
    <w:rsid w:val="7C492337"/>
    <w:rsid w:val="7CAF0478"/>
    <w:rsid w:val="7DD56578"/>
    <w:rsid w:val="7E5A75AD"/>
    <w:rsid w:val="7E6E2528"/>
    <w:rsid w:val="7F2425C7"/>
    <w:rsid w:val="7F3B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1"/>
    <w:next w:val="1"/>
    <w:link w:val="25"/>
    <w:autoRedefine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5"/>
    <w:basedOn w:val="1"/>
    <w:next w:val="1"/>
    <w:autoRedefine/>
    <w:qFormat/>
    <w:uiPriority w:val="2"/>
    <w:pPr>
      <w:ind w:left="1680"/>
    </w:p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index 6"/>
    <w:basedOn w:val="1"/>
    <w:next w:val="1"/>
    <w:autoRedefine/>
    <w:qFormat/>
    <w:uiPriority w:val="0"/>
    <w:pPr>
      <w:ind w:firstLine="840"/>
    </w:pPr>
    <w:rPr>
      <w:rFonts w:cs="Arial"/>
    </w:rPr>
  </w:style>
  <w:style w:type="paragraph" w:styleId="7">
    <w:name w:val="Body Text"/>
    <w:basedOn w:val="1"/>
    <w:next w:val="8"/>
    <w:autoRedefine/>
    <w:unhideWhenUsed/>
    <w:qFormat/>
    <w:uiPriority w:val="99"/>
    <w:pPr>
      <w:spacing w:after="120"/>
    </w:pPr>
  </w:style>
  <w:style w:type="paragraph" w:styleId="8">
    <w:name w:val="footer"/>
    <w:basedOn w:val="1"/>
    <w:next w:val="4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alloon Text"/>
    <w:basedOn w:val="1"/>
    <w:link w:val="23"/>
    <w:autoRedefine/>
    <w:qFormat/>
    <w:uiPriority w:val="0"/>
    <w:rPr>
      <w:sz w:val="18"/>
      <w:szCs w:val="18"/>
    </w:rPr>
  </w:style>
  <w:style w:type="paragraph" w:styleId="10">
    <w:name w:val="header"/>
    <w:basedOn w:val="1"/>
    <w:link w:val="19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autoRedefine/>
    <w:qFormat/>
    <w:uiPriority w:val="0"/>
    <w:rPr>
      <w:sz w:val="24"/>
    </w:rPr>
  </w:style>
  <w:style w:type="paragraph" w:styleId="12">
    <w:name w:val="Body Text First Indent"/>
    <w:basedOn w:val="7"/>
    <w:next w:val="6"/>
    <w:autoRedefine/>
    <w:unhideWhenUsed/>
    <w:qFormat/>
    <w:uiPriority w:val="0"/>
    <w:pPr>
      <w:ind w:firstLine="420" w:firstLineChars="100"/>
    </w:pPr>
  </w:style>
  <w:style w:type="table" w:styleId="14">
    <w:name w:val="Table Grid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正文首行缩进1"/>
    <w:basedOn w:val="7"/>
    <w:next w:val="6"/>
    <w:autoRedefine/>
    <w:unhideWhenUsed/>
    <w:qFormat/>
    <w:uiPriority w:val="0"/>
    <w:pPr>
      <w:ind w:firstLine="420" w:firstLineChars="100"/>
    </w:pPr>
  </w:style>
  <w:style w:type="paragraph" w:customStyle="1" w:styleId="17">
    <w:name w:val="列出段落1"/>
    <w:basedOn w:val="1"/>
    <w:autoRedefine/>
    <w:qFormat/>
    <w:uiPriority w:val="34"/>
    <w:pPr>
      <w:ind w:firstLine="420" w:firstLineChars="200"/>
    </w:pPr>
  </w:style>
  <w:style w:type="paragraph" w:customStyle="1" w:styleId="18">
    <w:name w:val="Table Paragraph"/>
    <w:basedOn w:val="1"/>
    <w:autoRedefine/>
    <w:qFormat/>
    <w:uiPriority w:val="1"/>
    <w:rPr>
      <w:rFonts w:ascii="仿宋" w:hAnsi="仿宋" w:eastAsia="仿宋" w:cs="仿宋"/>
    </w:rPr>
  </w:style>
  <w:style w:type="character" w:customStyle="1" w:styleId="19">
    <w:name w:val="页眉 字符"/>
    <w:basedOn w:val="15"/>
    <w:link w:val="10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0">
    <w:name w:val="high-light-bg"/>
    <w:basedOn w:val="15"/>
    <w:autoRedefine/>
    <w:qFormat/>
    <w:uiPriority w:val="0"/>
  </w:style>
  <w:style w:type="paragraph" w:customStyle="1" w:styleId="21">
    <w:name w:val="paragraph"/>
    <w:basedOn w:val="1"/>
    <w:autoRedefine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/>
      <w:kern w:val="0"/>
      <w:sz w:val="24"/>
    </w:rPr>
  </w:style>
  <w:style w:type="character" w:customStyle="1" w:styleId="22">
    <w:name w:val="页脚 字符"/>
    <w:basedOn w:val="15"/>
    <w:link w:val="8"/>
    <w:autoRedefine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3">
    <w:name w:val="批注框文本 字符"/>
    <w:basedOn w:val="15"/>
    <w:link w:val="9"/>
    <w:autoRedefine/>
    <w:qFormat/>
    <w:uiPriority w:val="0"/>
    <w:rPr>
      <w:rFonts w:ascii="Calibri" w:hAnsi="Calibri"/>
      <w:kern w:val="2"/>
      <w:sz w:val="18"/>
      <w:szCs w:val="18"/>
    </w:rPr>
  </w:style>
  <w:style w:type="paragraph" w:customStyle="1" w:styleId="24">
    <w:name w:val="修订1"/>
    <w:autoRedefine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5">
    <w:name w:val="标题 3 字符"/>
    <w:basedOn w:val="15"/>
    <w:link w:val="3"/>
    <w:qFormat/>
    <w:uiPriority w:val="9"/>
    <w:rPr>
      <w:rFonts w:ascii="Calibri" w:hAnsi="Calibr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402</Words>
  <Characters>415</Characters>
  <Lines>46</Lines>
  <Paragraphs>13</Paragraphs>
  <TotalTime>4</TotalTime>
  <ScaleCrop>false</ScaleCrop>
  <LinksUpToDate>false</LinksUpToDate>
  <CharactersWithSpaces>431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2023-12-01T02:42:00Z</dcterms:created>
  <dc:creator>51180</dc:creator>
  <cp:lastModifiedBy>起什么呢</cp:lastModifiedBy>
  <dcterms:modified xsi:type="dcterms:W3CDTF">2024-12-10T03:14:08Z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07F1DC92A1E44988B40696F8D993011F_13</vt:lpwstr>
  </property>
</Properties>
</file>