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360" w:lineRule="auto"/>
        <w:jc w:val="left"/>
        <w:rPr>
          <w:rFonts w:cs="宋体" w:asciiTheme="minorEastAsia" w:hAnsiTheme="minorEastAsia"/>
          <w:b/>
          <w:sz w:val="52"/>
          <w:szCs w:val="36"/>
        </w:rPr>
      </w:pPr>
    </w:p>
    <w:p>
      <w:pPr>
        <w:snapToGrid w:val="0"/>
        <w:spacing w:line="360" w:lineRule="auto"/>
        <w:rPr>
          <w:rFonts w:cs="宋体" w:asciiTheme="minorEastAsia" w:hAnsiTheme="minorEastAsia"/>
          <w:b/>
          <w:sz w:val="52"/>
          <w:szCs w:val="36"/>
        </w:rPr>
      </w:pPr>
    </w:p>
    <w:p>
      <w:pPr>
        <w:snapToGrid w:val="0"/>
        <w:spacing w:line="360" w:lineRule="auto"/>
        <w:rPr>
          <w:rFonts w:ascii="宋体" w:hAnsi="宋体" w:eastAsia="宋体" w:cs="宋体"/>
          <w:b/>
          <w:sz w:val="52"/>
          <w:szCs w:val="36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b/>
          <w:sz w:val="52"/>
          <w:szCs w:val="36"/>
        </w:rPr>
      </w:pPr>
      <w:r>
        <w:rPr>
          <w:rFonts w:hint="eastAsia" w:ascii="宋体" w:hAnsi="宋体" w:eastAsia="宋体" w:cs="宋体"/>
          <w:b/>
          <w:sz w:val="52"/>
          <w:szCs w:val="36"/>
        </w:rPr>
        <w:t>河南省工业互联网集成应用</w:t>
      </w:r>
    </w:p>
    <w:p>
      <w:pPr>
        <w:snapToGrid w:val="0"/>
        <w:spacing w:line="360" w:lineRule="auto"/>
        <w:rPr>
          <w:rFonts w:ascii="宋体" w:hAnsi="宋体" w:eastAsia="宋体" w:cs="宋体"/>
          <w:b/>
          <w:sz w:val="52"/>
          <w:szCs w:val="36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b/>
          <w:sz w:val="52"/>
          <w:szCs w:val="36"/>
        </w:rPr>
      </w:pPr>
      <w:r>
        <w:rPr>
          <w:rFonts w:hint="eastAsia" w:ascii="宋体" w:hAnsi="宋体" w:eastAsia="宋体" w:cs="宋体"/>
          <w:b/>
          <w:sz w:val="52"/>
          <w:szCs w:val="36"/>
        </w:rPr>
        <w:t>竞赛样题-1</w:t>
      </w:r>
    </w:p>
    <w:p>
      <w:pPr>
        <w:snapToGrid w:val="0"/>
        <w:spacing w:line="360" w:lineRule="auto"/>
        <w:ind w:firstLine="1040"/>
        <w:jc w:val="center"/>
        <w:rPr>
          <w:rFonts w:cs="宋体" w:asciiTheme="minorEastAsia" w:hAnsiTheme="minorEastAsia"/>
          <w:b/>
          <w:sz w:val="52"/>
          <w:szCs w:val="36"/>
        </w:rPr>
      </w:pPr>
    </w:p>
    <w:p>
      <w:pPr>
        <w:spacing w:line="360" w:lineRule="auto"/>
        <w:ind w:firstLine="880"/>
        <w:jc w:val="right"/>
        <w:rPr>
          <w:sz w:val="44"/>
          <w:szCs w:val="44"/>
        </w:rPr>
      </w:pPr>
    </w:p>
    <w:p>
      <w:pPr>
        <w:spacing w:line="360" w:lineRule="auto"/>
        <w:ind w:firstLine="880"/>
        <w:jc w:val="center"/>
        <w:rPr>
          <w:sz w:val="44"/>
          <w:szCs w:val="44"/>
        </w:rPr>
      </w:pPr>
    </w:p>
    <w:p>
      <w:pPr>
        <w:spacing w:line="360" w:lineRule="auto"/>
        <w:ind w:firstLine="420"/>
      </w:pPr>
    </w:p>
    <w:p>
      <w:pPr>
        <w:spacing w:line="360" w:lineRule="auto"/>
        <w:ind w:firstLine="420"/>
      </w:pPr>
    </w:p>
    <w:p>
      <w:pPr>
        <w:spacing w:line="360" w:lineRule="auto"/>
        <w:ind w:firstLine="2127" w:firstLineChars="709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 xml:space="preserve">场 </w:t>
      </w:r>
      <w:r>
        <w:rPr>
          <w:rFonts w:ascii="宋体" w:hAnsi="宋体" w:eastAsia="宋体"/>
          <w:sz w:val="30"/>
          <w:szCs w:val="30"/>
        </w:rPr>
        <w:t xml:space="preserve">   </w:t>
      </w:r>
      <w:r>
        <w:rPr>
          <w:rFonts w:hint="eastAsia" w:ascii="宋体" w:hAnsi="宋体" w:eastAsia="宋体"/>
          <w:sz w:val="30"/>
          <w:szCs w:val="30"/>
        </w:rPr>
        <w:t>次：</w:t>
      </w:r>
      <w:r>
        <w:rPr>
          <w:rFonts w:hint="eastAsia" w:ascii="宋体" w:hAnsi="宋体" w:eastAsia="宋体"/>
          <w:sz w:val="30"/>
          <w:szCs w:val="30"/>
          <w:u w:val="single"/>
        </w:rPr>
        <w:t xml:space="preserve">                    </w:t>
      </w:r>
    </w:p>
    <w:p>
      <w:pPr>
        <w:spacing w:line="360" w:lineRule="auto"/>
        <w:ind w:firstLine="2127" w:firstLineChars="709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工 位 号：</w:t>
      </w:r>
      <w:r>
        <w:rPr>
          <w:rFonts w:hint="eastAsia" w:ascii="宋体" w:hAnsi="宋体" w:eastAsia="宋体"/>
          <w:sz w:val="30"/>
          <w:szCs w:val="30"/>
          <w:u w:val="single"/>
        </w:rPr>
        <w:t xml:space="preserve">                    </w:t>
      </w:r>
    </w:p>
    <w:p>
      <w:pPr>
        <w:spacing w:line="360" w:lineRule="auto"/>
        <w:ind w:firstLine="600"/>
        <w:jc w:val="left"/>
        <w:rPr>
          <w:sz w:val="30"/>
          <w:szCs w:val="30"/>
          <w:u w:val="single"/>
        </w:rPr>
        <w:sectPr>
          <w:headerReference r:id="rId4" w:type="first"/>
          <w:footerReference r:id="rId7" w:type="first"/>
          <w:footerReference r:id="rId5" w:type="default"/>
          <w:headerReference r:id="rId3" w:type="even"/>
          <w:footerReference r:id="rId6" w:type="even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line="360" w:lineRule="auto"/>
        <w:ind w:firstLine="883"/>
      </w:pPr>
      <w:r>
        <w:rPr>
          <w:rFonts w:hint="eastAsia"/>
        </w:rPr>
        <w:t>第一部分 竞赛须知</w:t>
      </w:r>
    </w:p>
    <w:p>
      <w:pPr>
        <w:pStyle w:val="3"/>
      </w:pPr>
      <w:r>
        <w:rPr>
          <w:rFonts w:hint="eastAsia"/>
        </w:rPr>
        <w:t>一、竞赛要求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正确使用设备与工具，严格遵守操作安全规范；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竞赛过程中如有异议，可向现场监考或裁判人员反映，不得扰乱赛场秩序；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遵守赛场纪律，尊重监考或裁判人员，服从安排。</w:t>
      </w:r>
    </w:p>
    <w:p>
      <w:pPr>
        <w:pStyle w:val="3"/>
      </w:pPr>
      <w:r>
        <w:rPr>
          <w:rFonts w:hint="eastAsia"/>
        </w:rPr>
        <w:t>二、职业素养与安全意识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完成竞赛任务，所有操作符合安全操作规范，注意用电安全；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实训工位、工作台表面整洁，工具摆放、导线头等处理符合职业岗位要求；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遵守赛场纪律，尊重赛场工作人员，爱惜赛场设备、器材。</w:t>
      </w:r>
    </w:p>
    <w:p>
      <w:pPr>
        <w:pStyle w:val="3"/>
      </w:pPr>
      <w:r>
        <w:rPr>
          <w:rFonts w:hint="eastAsia"/>
        </w:rPr>
        <w:t>三、扣分项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在完成竞赛过程中，因操作不当导致设备破坏性损坏或造成事故，视情节扣 10～20 分，情况严重者取消比赛资格；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衣着不整、污染赛场环境、扰乱赛场秩序、干扰裁判工作等不符合职业规范的行为，视情节扣 5～10 分，情节严重者取消竞赛资格。</w:t>
      </w:r>
    </w:p>
    <w:p>
      <w:pPr>
        <w:pStyle w:val="3"/>
      </w:pPr>
      <w:r>
        <w:rPr>
          <w:rFonts w:hint="eastAsia"/>
        </w:rPr>
        <w:t>四、选手须知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任务书如出现缺页、字迹不清等问题，请及时向裁判示意，并进行更换；考试结束后，</w:t>
      </w:r>
      <w:r>
        <w:rPr>
          <w:rFonts w:hint="eastAsia" w:ascii="宋体" w:hAnsi="宋体" w:eastAsia="宋体"/>
          <w:sz w:val="24"/>
        </w:rPr>
        <w:t>赛场提供的</w:t>
      </w:r>
      <w:r>
        <w:rPr>
          <w:rFonts w:ascii="宋体" w:hAnsi="宋体" w:eastAsia="宋体"/>
          <w:sz w:val="24"/>
        </w:rPr>
        <w:t>所有的纸质材料均须留在考场；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设备的安装配置请严格按照任务书的要求及工艺规范进行操作；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参赛团队应在规定时间内完成任务书要求的内容，任务实现过程中形成的文件资料必须存储到</w:t>
      </w:r>
      <w:r>
        <w:rPr>
          <w:rFonts w:hint="eastAsia" w:ascii="宋体" w:hAnsi="宋体" w:eastAsia="宋体"/>
          <w:sz w:val="24"/>
        </w:rPr>
        <w:t>电脑</w:t>
      </w:r>
      <w:r>
        <w:rPr>
          <w:rFonts w:ascii="宋体" w:hAnsi="宋体" w:eastAsia="宋体"/>
          <w:sz w:val="24"/>
        </w:rPr>
        <w:t>的指定位置</w:t>
      </w:r>
      <w:r>
        <w:rPr>
          <w:rFonts w:hint="eastAsia" w:ascii="宋体" w:hAnsi="宋体" w:eastAsia="宋体"/>
          <w:sz w:val="24"/>
        </w:rPr>
        <w:t>（文件、图片存放路径所对应的文件夹由参赛选手根据任务要求自行创建）</w:t>
      </w:r>
      <w:r>
        <w:rPr>
          <w:rFonts w:ascii="宋体" w:hAnsi="宋体" w:eastAsia="宋体"/>
          <w:sz w:val="24"/>
        </w:rPr>
        <w:t>，未存储到指定位置的</w:t>
      </w:r>
      <w:r>
        <w:rPr>
          <w:rFonts w:hint="eastAsia" w:ascii="宋体" w:hAnsi="宋体" w:eastAsia="宋体"/>
          <w:sz w:val="24"/>
        </w:rPr>
        <w:t>题目</w:t>
      </w:r>
      <w:r>
        <w:rPr>
          <w:rFonts w:ascii="宋体" w:hAnsi="宋体" w:eastAsia="宋体"/>
          <w:sz w:val="24"/>
        </w:rPr>
        <w:t xml:space="preserve">均不得分；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4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比赛过程中，选手认定设备或器件有故障可向裁判员提出更换；如器件或设备经测定完好属误判时，器件或设备的认定时间计入比赛时间；如果器件或设备经测定确有故障，则当场更换设备，此过程中（设备测定开始到更换完成）造成的时间损失，在比赛时间结束后，酌情对该小组进行等量的时间延迟补偿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5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比赛过程中由于人为原因造成器件损坏，这种情况器件不予更换；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6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在裁判组宣布竞赛结束后，请选手立即停止对竞赛设备与计算机的任何操作。</w:t>
      </w:r>
    </w:p>
    <w:p>
      <w:pPr>
        <w:rPr>
          <w:rFonts w:ascii="宋体" w:hAnsi="宋体"/>
          <w:sz w:val="24"/>
        </w:rPr>
      </w:pPr>
      <w:r>
        <w:rPr>
          <w:rFonts w:ascii="宋体" w:hAnsi="宋体"/>
          <w:sz w:val="24"/>
        </w:rPr>
        <w:br w:type="page"/>
      </w:r>
    </w:p>
    <w:p>
      <w:pPr>
        <w:pStyle w:val="2"/>
        <w:spacing w:line="360" w:lineRule="auto"/>
        <w:ind w:firstLine="883"/>
      </w:pPr>
      <w:r>
        <w:t>第二部分 竞赛平台介绍</w:t>
      </w:r>
    </w:p>
    <w:p>
      <w:pPr>
        <w:pStyle w:val="3"/>
      </w:pPr>
      <w:r>
        <w:rPr>
          <w:rFonts w:hint="eastAsia"/>
        </w:rPr>
        <w:t>一</w:t>
      </w:r>
      <w:r>
        <w:rPr>
          <w:rFonts w:hint="eastAsia"/>
          <w:lang w:eastAsia="zh-CN"/>
        </w:rPr>
        <w:t>、</w:t>
      </w:r>
      <w:r>
        <w:t>注意事项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1、检查硬件设备、电脑设备是否正常。检查竞赛所需的各项设备、软件和竞赛材料等；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2、竞赛任务中所使用的各类软件工具、软件安装文件等，都已拷贝至U盘上，请自行根据竞赛任务要求使用；</w:t>
      </w:r>
      <w:r>
        <w:rPr>
          <w:rFonts w:hint="eastAsia" w:ascii="宋体" w:hAnsi="宋体" w:eastAsia="宋体"/>
          <w:sz w:val="24"/>
        </w:rPr>
        <w:t>在竞赛结束前请务必确保按照任务要求，将截屏文件拷贝至指定位置，否则影响评判成绩。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3、竞赛过程中请严格按照竞赛任务中的描述，对各设备进行安装配置、操作使用，对于竞赛前实训工位上已经连接好的设备，可能与后续的竞赛任务有关，请勿变动；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4、竞赛任务完成后，需要保存设备配置，不要关闭任何设备，不要拆动硬件的连接，不要对设备随意加密。</w:t>
      </w:r>
    </w:p>
    <w:p>
      <w:pPr>
        <w:pStyle w:val="3"/>
      </w:pPr>
      <w:r>
        <w:rPr>
          <w:rFonts w:hint="eastAsia"/>
        </w:rPr>
        <w:t>二、</w:t>
      </w:r>
      <w:r>
        <w:t>竞赛环境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硬件环境 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977"/>
        <w:gridCol w:w="992"/>
        <w:gridCol w:w="850"/>
        <w:gridCol w:w="22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序号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设备名称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单位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数量</w:t>
            </w:r>
          </w:p>
        </w:tc>
        <w:tc>
          <w:tcPr>
            <w:tcW w:w="2265" w:type="dxa"/>
          </w:tcPr>
          <w:p>
            <w:pPr>
              <w:spacing w:line="360" w:lineRule="auto"/>
              <w:ind w:firstLine="480" w:firstLineChars="200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工业互联网竞赛平台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套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2265" w:type="dxa"/>
            <w:vAlign w:val="center"/>
          </w:tcPr>
          <w:p>
            <w:pPr>
              <w:spacing w:line="360" w:lineRule="auto"/>
              <w:ind w:firstLine="480" w:firstLineChars="200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电脑（开发软件与工具已安装）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台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4</w:t>
            </w:r>
          </w:p>
        </w:tc>
        <w:tc>
          <w:tcPr>
            <w:tcW w:w="2265" w:type="dxa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每个参赛队伍部署</w:t>
            </w: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四</w:t>
            </w: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台电脑。</w:t>
            </w:r>
          </w:p>
        </w:tc>
      </w:tr>
    </w:tbl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hint="eastAsia" w:ascii="宋体" w:hAnsi="宋体" w:eastAsia="宋体"/>
          <w:sz w:val="24"/>
        </w:rPr>
        <w:t>辅材及工具</w:t>
      </w:r>
    </w:p>
    <w:tbl>
      <w:tblPr>
        <w:tblStyle w:val="14"/>
        <w:tblW w:w="794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6"/>
        <w:gridCol w:w="4892"/>
        <w:gridCol w:w="21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序号</w:t>
            </w:r>
          </w:p>
        </w:tc>
        <w:tc>
          <w:tcPr>
            <w:tcW w:w="4892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名称</w:t>
            </w:r>
          </w:p>
        </w:tc>
        <w:tc>
          <w:tcPr>
            <w:tcW w:w="2116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数量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" w:hRule="atLeast"/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工具包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万用表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1个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3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笔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4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耗材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若干</w:t>
            </w:r>
          </w:p>
        </w:tc>
      </w:tr>
    </w:tbl>
    <w:p>
      <w:pPr>
        <w:pStyle w:val="2"/>
        <w:spacing w:line="360" w:lineRule="auto"/>
        <w:ind w:firstLine="883"/>
      </w:pPr>
      <w:r>
        <w:t>第三部分 竞赛任务</w:t>
      </w:r>
    </w:p>
    <w:p>
      <w:pPr>
        <w:pStyle w:val="4"/>
      </w:pPr>
      <w:r>
        <w:rPr>
          <w:rFonts w:hint="eastAsia"/>
        </w:rPr>
        <w:t>模块一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工业互联网安装与调试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任务一</w:t>
      </w:r>
      <w:r>
        <w:rPr>
          <w:rFonts w:hint="eastAsia" w:ascii="宋体" w:hAnsi="宋体" w:cstheme="minorBidi"/>
          <w:sz w:val="24"/>
          <w:lang w:val="en-US" w:eastAsia="zh-CN"/>
        </w:rPr>
        <w:t xml:space="preserve"> </w:t>
      </w:r>
      <w:r>
        <w:t>工业互联网设备安装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按照图</w:t>
      </w: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</w:rPr>
        <w:t>-1所示的安装布局图将对应硬件设备安装到实训工位上，要求设备安装标准、正确，设备安装位置工整、牢固、美观。（螺钉需要添加垫片，蓝色线条代表导轨）。</w:t>
      </w:r>
    </w:p>
    <w:p>
      <w:r>
        <w:drawing>
          <wp:inline distT="0" distB="0" distL="0" distR="0">
            <wp:extent cx="5146040" cy="3352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48521" cy="3354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>图1-</w:t>
      </w:r>
      <w:r>
        <w:rPr>
          <w:rFonts w:hint="eastAsia" w:ascii="宋体" w:hAnsi="宋体"/>
          <w:sz w:val="24"/>
          <w:szCs w:val="28"/>
        </w:rPr>
        <w:t>1</w:t>
      </w:r>
      <w:r>
        <w:rPr>
          <w:rFonts w:ascii="宋体" w:hAnsi="宋体"/>
          <w:sz w:val="24"/>
          <w:szCs w:val="28"/>
        </w:rPr>
        <w:t xml:space="preserve"> </w:t>
      </w:r>
      <w:r>
        <w:rPr>
          <w:rFonts w:hint="eastAsia" w:ascii="宋体" w:hAnsi="宋体"/>
          <w:sz w:val="24"/>
          <w:szCs w:val="28"/>
        </w:rPr>
        <w:t>安装布局图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注：图中线槽位置可以根据实际情况进行调整。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根据任务书要求，完成关键设备电气连接，线路连接以及功能要求参照下表对应端口（注意电源正负极，不要烧毁器件）。</w:t>
      </w:r>
    </w:p>
    <w:p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表1-</w:t>
      </w:r>
      <w:r>
        <w:rPr>
          <w:rFonts w:ascii="宋体" w:hAnsi="宋体" w:eastAsia="宋体"/>
          <w:sz w:val="24"/>
        </w:rPr>
        <w:fldChar w:fldCharType="begin"/>
      </w:r>
      <w:r>
        <w:rPr>
          <w:rFonts w:ascii="宋体" w:hAnsi="宋体" w:eastAsia="宋体"/>
          <w:sz w:val="24"/>
        </w:rPr>
        <w:instrText xml:space="preserve"> SEQ 表2- \* ARABIC </w:instrText>
      </w:r>
      <w:r>
        <w:rPr>
          <w:rFonts w:ascii="宋体" w:hAnsi="宋体" w:eastAsia="宋体"/>
          <w:sz w:val="24"/>
        </w:rPr>
        <w:fldChar w:fldCharType="separate"/>
      </w:r>
      <w:r>
        <w:rPr>
          <w:rFonts w:ascii="宋体" w:hAnsi="宋体" w:eastAsia="宋体"/>
          <w:sz w:val="24"/>
        </w:rPr>
        <w:t>1</w:t>
      </w:r>
      <w:r>
        <w:rPr>
          <w:rFonts w:ascii="宋体" w:hAnsi="宋体" w:eastAsia="宋体"/>
          <w:sz w:val="24"/>
        </w:rPr>
        <w:fldChar w:fldCharType="end"/>
      </w:r>
      <w:r>
        <w:rPr>
          <w:rFonts w:ascii="宋体" w:hAnsi="宋体" w:eastAsia="宋体"/>
          <w:sz w:val="24"/>
        </w:rPr>
        <w:t xml:space="preserve"> </w:t>
      </w:r>
      <w:r>
        <w:rPr>
          <w:rFonts w:hint="eastAsia" w:ascii="宋体" w:hAnsi="宋体" w:eastAsia="宋体"/>
          <w:sz w:val="24"/>
        </w:rPr>
        <w:t>LoRa终端通信端口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1"/>
        <w:gridCol w:w="1134"/>
        <w:gridCol w:w="53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atLeast"/>
          <w:jc w:val="center"/>
        </w:trPr>
        <w:tc>
          <w:tcPr>
            <w:tcW w:w="127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LoRa终端</w:t>
            </w:r>
          </w:p>
        </w:tc>
        <w:tc>
          <w:tcPr>
            <w:tcW w:w="1134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RS485</w:t>
            </w:r>
          </w:p>
        </w:tc>
        <w:tc>
          <w:tcPr>
            <w:tcW w:w="53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能耗工作站（R</w:t>
            </w:r>
            <w:r>
              <w:rPr>
                <w:rFonts w:ascii="宋体" w:hAnsi="宋体"/>
                <w:kern w:val="0"/>
                <w:sz w:val="24"/>
                <w:szCs w:val="28"/>
              </w:rPr>
              <w:t>S-485-1</w:t>
            </w:r>
            <w:r>
              <w:rPr>
                <w:rFonts w:hint="eastAsia" w:ascii="宋体" w:hAnsi="宋体"/>
                <w:kern w:val="0"/>
                <w:sz w:val="24"/>
                <w:szCs w:val="28"/>
              </w:rPr>
              <w:t>）</w:t>
            </w:r>
          </w:p>
        </w:tc>
      </w:tr>
    </w:tbl>
    <w:p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表1-2 </w:t>
      </w:r>
      <w:r>
        <w:rPr>
          <w:rFonts w:hint="eastAsia" w:ascii="宋体" w:hAnsi="宋体" w:eastAsia="宋体"/>
          <w:sz w:val="24"/>
        </w:rPr>
        <w:t>智能网关通信端口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137"/>
        <w:gridCol w:w="54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智能网关</w:t>
            </w: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COM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生产工作站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OM2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LoRa网关（RS-485）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L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AN1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交换机</w:t>
            </w:r>
          </w:p>
        </w:tc>
      </w:tr>
    </w:tbl>
    <w:p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表1-3 </w:t>
      </w:r>
      <w:r>
        <w:rPr>
          <w:rFonts w:hint="eastAsia" w:ascii="宋体" w:hAnsi="宋体" w:eastAsia="宋体"/>
          <w:sz w:val="24"/>
        </w:rPr>
        <w:t>P</w:t>
      </w:r>
      <w:r>
        <w:rPr>
          <w:rFonts w:ascii="宋体" w:hAnsi="宋体" w:eastAsia="宋体"/>
          <w:sz w:val="24"/>
        </w:rPr>
        <w:t>LC</w:t>
      </w:r>
      <w:r>
        <w:rPr>
          <w:rFonts w:hint="eastAsia" w:ascii="宋体" w:hAnsi="宋体" w:eastAsia="宋体"/>
          <w:sz w:val="24"/>
        </w:rPr>
        <w:t>通信端口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415"/>
        <w:gridCol w:w="51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P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LC</w:t>
            </w:r>
          </w:p>
        </w:tc>
        <w:tc>
          <w:tcPr>
            <w:tcW w:w="141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ascii="宋体" w:hAnsi="宋体" w:eastAsia="宋体"/>
                <w:kern w:val="0"/>
                <w:sz w:val="24"/>
                <w:szCs w:val="28"/>
              </w:rPr>
              <w:t xml:space="preserve">SB </w:t>
            </w: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CM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01</w:t>
            </w:r>
          </w:p>
        </w:tc>
        <w:tc>
          <w:tcPr>
            <w:tcW w:w="51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迷你工厂模组-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PLC</w:t>
            </w: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通讯线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41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ascii="宋体" w:hAnsi="宋体" w:eastAsia="宋体"/>
                <w:kern w:val="0"/>
                <w:sz w:val="24"/>
                <w:szCs w:val="28"/>
              </w:rPr>
              <w:t>RS485-X20</w:t>
            </w:r>
          </w:p>
        </w:tc>
        <w:tc>
          <w:tcPr>
            <w:tcW w:w="51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温度传感器</w:t>
            </w:r>
          </w:p>
        </w:tc>
      </w:tr>
    </w:tbl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注：九针连接口引脚说明(引脚3：信号B；引脚8：信号A)。西门子PLC 485通信端口采用A-，B+通信定义。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任务二</w:t>
      </w:r>
      <w:r>
        <w:rPr>
          <w:rFonts w:hint="eastAsia" w:ascii="宋体" w:hAnsi="宋体" w:cstheme="minorBidi"/>
          <w:sz w:val="24"/>
          <w:lang w:val="en-US" w:eastAsia="zh-CN"/>
        </w:rPr>
        <w:t xml:space="preserve"> </w:t>
      </w:r>
      <w:r>
        <w:rPr>
          <w:rFonts w:hint="eastAsia" w:ascii="宋体" w:hAnsi="宋体" w:cstheme="minorBidi"/>
          <w:sz w:val="24"/>
        </w:rPr>
        <w:t>工业互联网设备调试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1</w:t>
      </w:r>
      <w:r>
        <w:rPr>
          <w:rFonts w:hint="eastAsia" w:ascii="宋体" w:hAnsi="宋体" w:eastAsia="宋体"/>
          <w:b/>
          <w:sz w:val="24"/>
          <w:szCs w:val="24"/>
          <w:lang w:eastAsia="zh-CN"/>
        </w:rPr>
        <w:t>.</w:t>
      </w:r>
      <w:r>
        <w:rPr>
          <w:rFonts w:hint="eastAsia" w:ascii="宋体" w:hAnsi="宋体" w:eastAsia="宋体"/>
          <w:b/>
          <w:sz w:val="24"/>
          <w:szCs w:val="24"/>
        </w:rPr>
        <w:t>网络连接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按照表2</w:t>
      </w:r>
      <w:r>
        <w:rPr>
          <w:rFonts w:ascii="宋体" w:hAnsi="宋体" w:eastAsia="宋体"/>
          <w:sz w:val="24"/>
          <w:szCs w:val="24"/>
        </w:rPr>
        <w:t>-1</w:t>
      </w:r>
      <w:r>
        <w:rPr>
          <w:rFonts w:hint="eastAsia" w:ascii="宋体" w:hAnsi="宋体" w:eastAsia="宋体"/>
          <w:sz w:val="24"/>
          <w:szCs w:val="24"/>
        </w:rPr>
        <w:t>的设备连接形成局域网。</w:t>
      </w:r>
    </w:p>
    <w:p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表2-1 </w:t>
      </w:r>
      <w:r>
        <w:rPr>
          <w:rFonts w:hint="eastAsia" w:ascii="宋体" w:hAnsi="宋体" w:eastAsia="宋体"/>
          <w:sz w:val="24"/>
        </w:rPr>
        <w:t>八口交换机端口连接</w:t>
      </w:r>
    </w:p>
    <w:tbl>
      <w:tblPr>
        <w:tblStyle w:val="26"/>
        <w:tblW w:w="779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0"/>
        <w:gridCol w:w="934"/>
        <w:gridCol w:w="3085"/>
        <w:gridCol w:w="29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82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网口</w:t>
            </w:r>
          </w:p>
        </w:tc>
        <w:tc>
          <w:tcPr>
            <w:tcW w:w="308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" w:hRule="atLeast"/>
          <w:jc w:val="center"/>
        </w:trPr>
        <w:tc>
          <w:tcPr>
            <w:tcW w:w="820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八口交换机</w:t>
            </w:r>
          </w:p>
        </w:tc>
        <w:tc>
          <w:tcPr>
            <w:tcW w:w="93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LAN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1-8</w:t>
            </w: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智能网关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92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168.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" w:hRule="atLeast"/>
          <w:jc w:val="center"/>
        </w:trPr>
        <w:tc>
          <w:tcPr>
            <w:tcW w:w="820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PLC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92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168.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" w:hRule="atLeast"/>
          <w:jc w:val="center"/>
        </w:trPr>
        <w:tc>
          <w:tcPr>
            <w:tcW w:w="820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电脑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192.168.工位号.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50</w:t>
            </w:r>
          </w:p>
        </w:tc>
      </w:tr>
    </w:tbl>
    <w:p>
      <w:pPr>
        <w:pStyle w:val="23"/>
        <w:numPr>
          <w:ilvl w:val="0"/>
          <w:numId w:val="0"/>
        </w:numPr>
        <w:ind w:left="840" w:leftChars="0"/>
      </w:pPr>
      <w:r>
        <w:rPr>
          <w:rFonts w:hint="eastAsia"/>
        </w:rPr>
        <w:t>按照</w:t>
      </w:r>
      <w:r>
        <w:t>设备IP</w:t>
      </w:r>
      <w:r>
        <w:rPr>
          <w:rFonts w:hint="eastAsia"/>
        </w:rPr>
        <w:t>分配</w:t>
      </w:r>
      <w:r>
        <w:t>表对PLC</w:t>
      </w:r>
      <w:r>
        <w:rPr>
          <w:rFonts w:hint="eastAsia"/>
        </w:rPr>
        <w:t>、智能网关</w:t>
      </w:r>
      <w:r>
        <w:t>的IP地址进行配置</w:t>
      </w:r>
      <w:r>
        <w:rPr>
          <w:rFonts w:hint="eastAsia"/>
        </w:rPr>
        <w:t>。</w:t>
      </w:r>
    </w:p>
    <w:p>
      <w:pPr>
        <w:spacing w:line="360" w:lineRule="auto"/>
        <w:ind w:firstLine="482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</w:t>
      </w:r>
      <w:r>
        <w:rPr>
          <w:rFonts w:hint="eastAsia" w:ascii="宋体" w:hAnsi="宋体" w:eastAsia="宋体"/>
          <w:sz w:val="24"/>
          <w:szCs w:val="24"/>
        </w:rPr>
        <w:t>：</w:t>
      </w:r>
    </w:p>
    <w:p>
      <w:pPr>
        <w:pStyle w:val="23"/>
        <w:numPr>
          <w:ilvl w:val="0"/>
          <w:numId w:val="2"/>
        </w:numPr>
      </w:pPr>
      <w:r>
        <w:rPr>
          <w:rFonts w:hint="eastAsia"/>
        </w:rPr>
        <w:t>将设置完成好的I</w:t>
      </w:r>
      <w:r>
        <w:t>P地址</w:t>
      </w:r>
      <w:r>
        <w:rPr>
          <w:rFonts w:hint="eastAsia"/>
        </w:rPr>
        <w:t>界面分别截图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  <w:lang w:eastAsia="zh-CN"/>
        </w:rPr>
        <w:t>.</w:t>
      </w:r>
      <w:r>
        <w:rPr>
          <w:rFonts w:hint="eastAsia" w:ascii="宋体" w:hAnsi="宋体" w:eastAsia="宋体"/>
          <w:b/>
          <w:sz w:val="24"/>
          <w:szCs w:val="28"/>
          <w:lang w:val="en-US" w:eastAsia="zh-CN"/>
        </w:rPr>
        <w:t xml:space="preserve"> </w:t>
      </w:r>
      <w:r>
        <w:rPr>
          <w:rFonts w:hint="eastAsia" w:ascii="宋体" w:hAnsi="宋体" w:eastAsia="宋体"/>
          <w:b/>
          <w:sz w:val="24"/>
          <w:szCs w:val="28"/>
        </w:rPr>
        <w:t>LoRa自组网无线通信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能耗工作站连接LoRa终端R</w:t>
      </w:r>
      <w:r>
        <w:rPr>
          <w:rFonts w:ascii="宋体" w:hAnsi="宋体" w:eastAsia="宋体"/>
          <w:sz w:val="24"/>
          <w:szCs w:val="28"/>
        </w:rPr>
        <w:t>S</w:t>
      </w:r>
      <w:r>
        <w:rPr>
          <w:rFonts w:hint="eastAsia" w:ascii="宋体" w:hAnsi="宋体" w:eastAsia="宋体"/>
          <w:sz w:val="24"/>
          <w:szCs w:val="28"/>
        </w:rPr>
        <w:t>485端口，LoRa终端与LoRa网关之间通过LoRa自组网，要求使用LoRa模块配置工具“</w:t>
      </w:r>
      <w:r>
        <w:rPr>
          <w:rFonts w:ascii="宋体" w:hAnsi="宋体" w:eastAsia="宋体"/>
          <w:sz w:val="24"/>
          <w:szCs w:val="28"/>
        </w:rPr>
        <w:t>USR_</w:t>
      </w:r>
      <w:r>
        <w:rPr>
          <w:rFonts w:hint="eastAsia" w:ascii="宋体" w:hAnsi="宋体" w:eastAsia="宋体"/>
          <w:sz w:val="24"/>
          <w:szCs w:val="28"/>
        </w:rPr>
        <w:t>LoRa</w:t>
      </w:r>
      <w:r>
        <w:rPr>
          <w:rFonts w:ascii="宋体" w:hAnsi="宋体" w:eastAsia="宋体"/>
          <w:sz w:val="24"/>
          <w:szCs w:val="28"/>
        </w:rPr>
        <w:t>.exe</w:t>
      </w:r>
      <w:r>
        <w:rPr>
          <w:rFonts w:hint="eastAsia" w:ascii="宋体" w:hAnsi="宋体" w:eastAsia="宋体"/>
          <w:sz w:val="24"/>
          <w:szCs w:val="28"/>
        </w:rPr>
        <w:t>”（存放路径为U盘“软件包\LoRa”）完成LoRa终端、LoRa网关自组网参数配置，实现</w:t>
      </w:r>
      <w:r>
        <w:rPr>
          <w:rFonts w:ascii="宋体" w:hAnsi="宋体" w:eastAsia="宋体"/>
          <w:sz w:val="24"/>
          <w:szCs w:val="28"/>
        </w:rPr>
        <w:t>LoRa</w:t>
      </w:r>
      <w:r>
        <w:rPr>
          <w:rFonts w:hint="eastAsia" w:ascii="宋体" w:hAnsi="宋体" w:eastAsia="宋体"/>
          <w:sz w:val="24"/>
          <w:szCs w:val="28"/>
        </w:rPr>
        <w:t>网络通信传输。</w:t>
      </w:r>
    </w:p>
    <w:p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表2-2 </w:t>
      </w:r>
      <w:r>
        <w:rPr>
          <w:rFonts w:hint="eastAsia" w:ascii="宋体" w:hAnsi="宋体" w:eastAsia="宋体"/>
          <w:sz w:val="24"/>
        </w:rPr>
        <w:t>LoRa终端模块配置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693"/>
        <w:gridCol w:w="39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序号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网络配置项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工作模式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组网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2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网关ID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  <w:t>与硬件网关ID一致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3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串口设置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根据能耗工作站通信参数设置（U盘\资源包\工作站通信表）</w:t>
            </w:r>
          </w:p>
        </w:tc>
      </w:tr>
    </w:tbl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</w:p>
    <w:p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表2-3 </w:t>
      </w:r>
      <w:r>
        <w:rPr>
          <w:rFonts w:hint="eastAsia" w:ascii="宋体" w:hAnsi="宋体" w:eastAsia="宋体"/>
          <w:sz w:val="24"/>
        </w:rPr>
        <w:t>LoRa网关模块基本参数配置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693"/>
        <w:gridCol w:w="39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序号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网络配置项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2693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  <w:t>组网模式</w:t>
            </w:r>
          </w:p>
        </w:tc>
        <w:tc>
          <w:tcPr>
            <w:tcW w:w="391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  <w:t>组网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2</w:t>
            </w:r>
          </w:p>
        </w:tc>
        <w:tc>
          <w:tcPr>
            <w:tcW w:w="2693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  <w:t>工作模式</w:t>
            </w:r>
          </w:p>
        </w:tc>
        <w:tc>
          <w:tcPr>
            <w:tcW w:w="391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  <w:t>广播透传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3</w:t>
            </w:r>
          </w:p>
        </w:tc>
        <w:tc>
          <w:tcPr>
            <w:tcW w:w="2693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  <w:t>数据通道</w:t>
            </w:r>
          </w:p>
        </w:tc>
        <w:tc>
          <w:tcPr>
            <w:tcW w:w="391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串口</w:t>
            </w:r>
          </w:p>
        </w:tc>
      </w:tr>
    </w:tbl>
    <w:p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表2-4 </w:t>
      </w:r>
      <w:r>
        <w:rPr>
          <w:rFonts w:hint="eastAsia" w:ascii="宋体" w:hAnsi="宋体" w:eastAsia="宋体"/>
          <w:sz w:val="24"/>
        </w:rPr>
        <w:t>LoRa网关模块其他参数配置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551"/>
        <w:gridCol w:w="40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序号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网络配置项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服务器设置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串口</w:t>
            </w:r>
          </w:p>
        </w:tc>
      </w:tr>
    </w:tbl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3"/>
        </w:numPr>
        <w:rPr>
          <w:color w:val="FF0000"/>
        </w:rPr>
      </w:pPr>
      <w:r>
        <w:rPr>
          <w:rFonts w:hint="eastAsia"/>
        </w:rPr>
        <w:t>根据Lora终端模块参数配置要求配置</w:t>
      </w:r>
      <w:r>
        <w:t>L</w:t>
      </w:r>
      <w:r>
        <w:rPr>
          <w:rFonts w:hint="eastAsia"/>
        </w:rPr>
        <w:t>ora终端模块参数，配置完成后将配置列表要求的配置内容截屏保存</w:t>
      </w:r>
      <w:r>
        <w:rPr>
          <w:rFonts w:hint="eastAsia"/>
          <w:lang w:eastAsia="zh-CN"/>
        </w:rPr>
        <w:t>。</w:t>
      </w:r>
    </w:p>
    <w:p>
      <w:pPr>
        <w:pStyle w:val="23"/>
        <w:numPr>
          <w:ilvl w:val="0"/>
          <w:numId w:val="3"/>
        </w:numPr>
        <w:rPr>
          <w:color w:val="FF0000"/>
        </w:rPr>
      </w:pPr>
      <w:r>
        <w:rPr>
          <w:rFonts w:hint="eastAsia"/>
        </w:rPr>
        <w:t>根据Lora网关模块参数进行参数配置，配置完成后将Lora网关基本参数配置内容截屏保存。</w:t>
      </w:r>
    </w:p>
    <w:p>
      <w:pPr>
        <w:pStyle w:val="23"/>
        <w:numPr>
          <w:ilvl w:val="0"/>
          <w:numId w:val="3"/>
        </w:numPr>
        <w:rPr>
          <w:color w:val="FF0000"/>
        </w:rPr>
      </w:pPr>
      <w:r>
        <w:rPr>
          <w:rFonts w:hint="eastAsia"/>
        </w:rPr>
        <w:t>将Lora网关接口配置内容截屏保存</w:t>
      </w:r>
      <w:r>
        <w:rPr>
          <w:rFonts w:hint="eastAsia"/>
          <w:lang w:eastAsia="zh-CN"/>
        </w:rPr>
        <w:t>。</w:t>
      </w:r>
    </w:p>
    <w:p>
      <w:pPr>
        <w:snapToGrid w:val="0"/>
        <w:spacing w:line="360" w:lineRule="auto"/>
        <w:ind w:firstLine="482" w:firstLineChars="200"/>
        <w:rPr>
          <w:rFonts w:hint="eastAsia"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3</w:t>
      </w:r>
      <w:r>
        <w:rPr>
          <w:rFonts w:hint="eastAsia" w:ascii="宋体" w:hAnsi="宋体" w:eastAsia="宋体"/>
          <w:b/>
          <w:sz w:val="24"/>
          <w:szCs w:val="24"/>
          <w:lang w:eastAsia="zh-CN"/>
        </w:rPr>
        <w:t>.</w:t>
      </w:r>
      <w:r>
        <w:rPr>
          <w:rFonts w:hint="eastAsia" w:ascii="宋体" w:hAnsi="宋体" w:eastAsia="宋体"/>
          <w:b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/>
          <w:b/>
          <w:sz w:val="24"/>
          <w:szCs w:val="24"/>
        </w:rPr>
        <w:t>温湿度传感器配置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使用“温湿度上位机3.9.exe”工具(存放路径为U盘“软件包\温湿度配置软件”）按照表</w:t>
      </w:r>
      <w:r>
        <w:rPr>
          <w:rFonts w:ascii="宋体" w:hAnsi="宋体" w:eastAsia="宋体"/>
          <w:sz w:val="24"/>
          <w:szCs w:val="28"/>
        </w:rPr>
        <w:t>2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5</w:t>
      </w:r>
      <w:r>
        <w:rPr>
          <w:rFonts w:hint="eastAsia" w:ascii="宋体" w:hAnsi="宋体" w:eastAsia="宋体"/>
          <w:sz w:val="24"/>
          <w:szCs w:val="28"/>
        </w:rPr>
        <w:t>所示配置温湿度传感器通信参数。</w:t>
      </w:r>
      <w:r>
        <w:rPr>
          <w:rFonts w:hint="eastAsia" w:ascii="宋体" w:hAnsi="宋体" w:eastAsia="宋体"/>
          <w:sz w:val="24"/>
          <w:szCs w:val="24"/>
        </w:rPr>
        <w:t>温湿度通信点位表存于“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温湿度</w:t>
      </w:r>
      <w:r>
        <w:rPr>
          <w:rFonts w:ascii="宋体" w:hAnsi="宋体" w:eastAsia="宋体"/>
          <w:sz w:val="24"/>
          <w:szCs w:val="24"/>
        </w:rPr>
        <w:t>&amp;智能电表IO表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pStyle w:val="6"/>
        <w:rPr>
          <w:sz w:val="24"/>
        </w:rPr>
      </w:pPr>
      <w:r>
        <w:rPr>
          <w:rFonts w:ascii="宋体" w:hAnsi="宋体" w:eastAsia="宋体" w:cstheme="minorBidi"/>
          <w:kern w:val="2"/>
          <w:sz w:val="24"/>
          <w:szCs w:val="22"/>
          <w:lang w:val="en-US" w:eastAsia="zh-CN" w:bidi="ar-SA"/>
        </w:rPr>
        <w:t xml:space="preserve">表2-5 </w:t>
      </w:r>
      <w:r>
        <w:rPr>
          <w:rFonts w:hint="eastAsia" w:ascii="宋体" w:hAnsi="宋体" w:eastAsia="宋体" w:cstheme="minorBidi"/>
          <w:kern w:val="2"/>
          <w:sz w:val="24"/>
          <w:szCs w:val="22"/>
          <w:lang w:val="en-US" w:eastAsia="zh-CN" w:bidi="ar-SA"/>
        </w:rPr>
        <w:t>温湿度传感器通信参数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42"/>
        <w:gridCol w:w="2211"/>
        <w:gridCol w:w="19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类型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波特率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9600bps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设备地址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8"/>
        </w:rPr>
        <w:t>设置完成后使用“温湿度上位机3.9.exe”自动获取当前波特率和设备地址。</w:t>
      </w: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2"/>
        </w:numPr>
        <w:rPr>
          <w:color w:val="FF0000"/>
        </w:rPr>
      </w:pPr>
      <w:r>
        <w:rPr>
          <w:rFonts w:hint="eastAsia"/>
        </w:rPr>
        <w:t>将自动查询到的设备信息截图界面截屏保存。</w:t>
      </w:r>
    </w:p>
    <w:p>
      <w:pPr>
        <w:numPr>
          <w:ilvl w:val="0"/>
          <w:numId w:val="4"/>
        </w:numPr>
        <w:spacing w:line="360" w:lineRule="auto"/>
        <w:ind w:firstLine="48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硬件配置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参考表</w:t>
      </w:r>
      <w:r>
        <w:rPr>
          <w:rFonts w:hint="eastAsia" w:ascii="宋体" w:hAnsi="宋体" w:eastAsia="宋体"/>
          <w:sz w:val="24"/>
          <w:szCs w:val="24"/>
        </w:rPr>
        <w:t>2</w:t>
      </w:r>
      <w:r>
        <w:rPr>
          <w:rFonts w:ascii="宋体" w:hAnsi="宋体" w:eastAsia="宋体"/>
          <w:sz w:val="24"/>
          <w:szCs w:val="24"/>
        </w:rPr>
        <w:t xml:space="preserve">-6使用 STEP 7-MicroWIN SMART </w:t>
      </w:r>
      <w:r>
        <w:rPr>
          <w:rFonts w:hint="eastAsia" w:ascii="宋体" w:hAnsi="宋体" w:eastAsia="宋体"/>
          <w:sz w:val="24"/>
          <w:szCs w:val="24"/>
        </w:rPr>
        <w:t>打开“预制P</w:t>
      </w:r>
      <w:r>
        <w:rPr>
          <w:rFonts w:ascii="宋体" w:hAnsi="宋体" w:eastAsia="宋体"/>
          <w:sz w:val="24"/>
          <w:szCs w:val="24"/>
        </w:rPr>
        <w:t>LC</w:t>
      </w:r>
      <w:r>
        <w:rPr>
          <w:rFonts w:hint="eastAsia" w:ascii="宋体" w:hAnsi="宋体" w:eastAsia="宋体"/>
          <w:sz w:val="24"/>
          <w:szCs w:val="24"/>
        </w:rPr>
        <w:t>程序</w:t>
      </w:r>
      <w:r>
        <w:rPr>
          <w:rFonts w:ascii="宋体" w:hAnsi="宋体" w:eastAsia="宋体"/>
          <w:sz w:val="24"/>
          <w:szCs w:val="24"/>
        </w:rPr>
        <w:t>.smart</w:t>
      </w:r>
      <w:r>
        <w:rPr>
          <w:rFonts w:hint="eastAsia" w:ascii="宋体" w:hAnsi="宋体" w:eastAsia="宋体"/>
          <w:sz w:val="24"/>
          <w:szCs w:val="24"/>
        </w:rPr>
        <w:t>”（程序存于“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P</w:t>
      </w:r>
      <w:r>
        <w:rPr>
          <w:rFonts w:ascii="宋体" w:hAnsi="宋体" w:eastAsia="宋体"/>
          <w:sz w:val="24"/>
          <w:szCs w:val="24"/>
        </w:rPr>
        <w:t>LC</w:t>
      </w:r>
      <w:r>
        <w:rPr>
          <w:rFonts w:hint="eastAsia" w:ascii="宋体" w:hAnsi="宋体" w:eastAsia="宋体"/>
          <w:sz w:val="24"/>
          <w:szCs w:val="24"/>
        </w:rPr>
        <w:t>预制程序</w:t>
      </w:r>
      <w:r>
        <w:rPr>
          <w:rFonts w:ascii="宋体" w:hAnsi="宋体" w:eastAsia="宋体"/>
          <w:sz w:val="24"/>
          <w:szCs w:val="24"/>
        </w:rPr>
        <w:t>.smart</w:t>
      </w:r>
      <w:r>
        <w:rPr>
          <w:rFonts w:hint="eastAsia" w:ascii="宋体" w:hAnsi="宋体" w:eastAsia="宋体"/>
          <w:sz w:val="24"/>
          <w:szCs w:val="24"/>
        </w:rPr>
        <w:t>”），</w:t>
      </w:r>
      <w:r>
        <w:rPr>
          <w:rFonts w:ascii="宋体" w:hAnsi="宋体" w:eastAsia="宋体"/>
          <w:bCs/>
          <w:sz w:val="24"/>
          <w:szCs w:val="24"/>
        </w:rPr>
        <w:t xml:space="preserve">配置 PLC </w:t>
      </w:r>
      <w:r>
        <w:rPr>
          <w:rFonts w:hint="eastAsia" w:ascii="宋体" w:hAnsi="宋体" w:eastAsia="宋体"/>
          <w:sz w:val="24"/>
          <w:szCs w:val="24"/>
        </w:rPr>
        <w:t>C</w:t>
      </w:r>
      <w:r>
        <w:rPr>
          <w:rFonts w:ascii="宋体" w:hAnsi="宋体" w:eastAsia="宋体"/>
          <w:sz w:val="24"/>
          <w:szCs w:val="24"/>
        </w:rPr>
        <w:t xml:space="preserve">PU </w:t>
      </w:r>
      <w:r>
        <w:rPr>
          <w:rFonts w:hint="eastAsia" w:ascii="宋体" w:hAnsi="宋体" w:eastAsia="宋体"/>
          <w:sz w:val="24"/>
          <w:szCs w:val="24"/>
        </w:rPr>
        <w:t>S</w:t>
      </w:r>
      <w:r>
        <w:rPr>
          <w:rFonts w:ascii="宋体" w:hAnsi="宋体" w:eastAsia="宋体"/>
          <w:sz w:val="24"/>
          <w:szCs w:val="24"/>
        </w:rPr>
        <w:t>T20</w:t>
      </w:r>
      <w:r>
        <w:rPr>
          <w:rFonts w:ascii="宋体" w:hAnsi="宋体" w:eastAsia="宋体"/>
          <w:bCs/>
          <w:sz w:val="24"/>
          <w:szCs w:val="24"/>
        </w:rPr>
        <w:t>模块</w:t>
      </w:r>
      <w:r>
        <w:rPr>
          <w:rFonts w:hint="eastAsia" w:ascii="宋体" w:hAnsi="宋体" w:eastAsia="宋体"/>
          <w:bCs/>
          <w:sz w:val="24"/>
          <w:szCs w:val="24"/>
        </w:rPr>
        <w:t>的4</w:t>
      </w:r>
      <w:r>
        <w:rPr>
          <w:rFonts w:ascii="宋体" w:hAnsi="宋体" w:eastAsia="宋体"/>
          <w:bCs/>
          <w:sz w:val="24"/>
          <w:szCs w:val="24"/>
        </w:rPr>
        <w:t>85</w:t>
      </w:r>
      <w:r>
        <w:rPr>
          <w:rFonts w:hint="eastAsia" w:ascii="宋体" w:hAnsi="宋体" w:eastAsia="宋体"/>
          <w:bCs/>
          <w:sz w:val="24"/>
          <w:szCs w:val="24"/>
        </w:rPr>
        <w:t>端口。</w:t>
      </w:r>
    </w:p>
    <w:p>
      <w:pPr>
        <w:pStyle w:val="6"/>
        <w:rPr>
          <w:rFonts w:ascii="宋体" w:hAnsi="宋体" w:eastAsia="宋体" w:cstheme="minorBidi"/>
          <w:kern w:val="2"/>
          <w:sz w:val="24"/>
          <w:szCs w:val="22"/>
          <w:lang w:val="en-US" w:eastAsia="zh-CN" w:bidi="ar-SA"/>
        </w:rPr>
      </w:pPr>
      <w:r>
        <w:rPr>
          <w:rFonts w:ascii="宋体" w:hAnsi="宋体" w:eastAsia="宋体" w:cstheme="minorBidi"/>
          <w:kern w:val="2"/>
          <w:sz w:val="24"/>
          <w:szCs w:val="22"/>
          <w:lang w:val="en-US" w:eastAsia="zh-CN" w:bidi="ar-SA"/>
        </w:rPr>
        <w:t>表2-6 SB</w:t>
      </w:r>
      <w:r>
        <w:rPr>
          <w:rFonts w:hint="eastAsia" w:ascii="宋体" w:hAnsi="宋体" w:eastAsia="宋体" w:cstheme="minorBidi"/>
          <w:kern w:val="2"/>
          <w:sz w:val="24"/>
          <w:szCs w:val="22"/>
          <w:lang w:val="en-US" w:eastAsia="zh-CN" w:bidi="ar-SA"/>
        </w:rPr>
        <w:t>模块配置表</w:t>
      </w:r>
    </w:p>
    <w:tbl>
      <w:tblPr>
        <w:tblStyle w:val="14"/>
        <w:tblW w:w="847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2"/>
        <w:gridCol w:w="2025"/>
        <w:gridCol w:w="2177"/>
        <w:gridCol w:w="32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02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配置项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1</w:t>
            </w:r>
          </w:p>
        </w:tc>
        <w:tc>
          <w:tcPr>
            <w:tcW w:w="2025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西门子2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00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Smart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PLC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485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通信模块</w:t>
            </w: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C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PU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T20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RS485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端口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025" w:type="dxa"/>
            <w:vMerge w:val="continue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地址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3</w:t>
            </w:r>
          </w:p>
        </w:tc>
        <w:tc>
          <w:tcPr>
            <w:tcW w:w="2025" w:type="dxa"/>
            <w:vMerge w:val="continue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波特率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color w:val="000000" w:themeColor="text1"/>
                <w:kern w:val="0"/>
                <w:sz w:val="22"/>
                <w:szCs w:val="28"/>
                <w14:textFill>
                  <w14:solidFill>
                    <w14:schemeClr w14:val="tx1"/>
                  </w14:solidFill>
                </w14:textFill>
              </w:rPr>
              <w:t>9600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bps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bookmarkStart w:id="0" w:name="_Hlk135956032"/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2"/>
        </w:numPr>
        <w:rPr>
          <w:szCs w:val="24"/>
        </w:rPr>
      </w:pPr>
      <w:r>
        <w:t>截屏</w:t>
      </w:r>
      <w:r>
        <w:rPr>
          <w:rFonts w:hint="eastAsia"/>
        </w:rPr>
        <w:t>保存。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任务三、工业数据采集与</w:t>
      </w:r>
      <w:bookmarkEnd w:id="0"/>
      <w:r>
        <w:rPr>
          <w:rFonts w:hint="eastAsia" w:ascii="宋体" w:hAnsi="宋体" w:cstheme="minorBidi"/>
          <w:sz w:val="24"/>
        </w:rPr>
        <w:t>存储</w:t>
      </w:r>
    </w:p>
    <w:p>
      <w:pPr>
        <w:numPr>
          <w:ilvl w:val="0"/>
          <w:numId w:val="5"/>
        </w:num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西门子P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数据采集及系统控制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（1）温湿度传感器数据采集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使用STEP 7-MicroWIN SMART打开提供的程序“预制P</w:t>
      </w:r>
      <w:r>
        <w:rPr>
          <w:rFonts w:ascii="宋体" w:hAnsi="宋体" w:eastAsia="宋体"/>
          <w:sz w:val="24"/>
          <w:szCs w:val="28"/>
        </w:rPr>
        <w:t>LC</w:t>
      </w:r>
      <w:r>
        <w:rPr>
          <w:rFonts w:hint="eastAsia" w:ascii="宋体" w:hAnsi="宋体" w:eastAsia="宋体"/>
          <w:sz w:val="24"/>
          <w:szCs w:val="28"/>
        </w:rPr>
        <w:t>程序”，在“温湿度数据采集”子程序中，编程完成温湿度传感器中温度、湿度的采集，并且将数据存储到指定的寄存器中（见表3-</w:t>
      </w:r>
      <w:r>
        <w:rPr>
          <w:rFonts w:ascii="宋体" w:hAnsi="宋体" w:eastAsia="宋体"/>
          <w:sz w:val="24"/>
          <w:szCs w:val="28"/>
        </w:rPr>
        <w:t>1</w:t>
      </w:r>
      <w:r>
        <w:rPr>
          <w:rFonts w:hint="eastAsia" w:ascii="宋体" w:hAnsi="宋体" w:eastAsia="宋体"/>
          <w:sz w:val="24"/>
          <w:szCs w:val="28"/>
        </w:rPr>
        <w:t>）。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数据采集的基础上，使用人机界面编程软件（PIStudio）对人机界面进行界面设计开发。通过界面设计开发实现HMI在线仿真与PLC的数据通信，新建“温湿度数据采集画面”，界面包含“温度”、“湿度”两个显示数据文本，文本窗口能够正确显示“西门子PLC数据采集”中采集到的“温度”、“湿度”信息，每个显示数据保留1位小数点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>表</w:t>
      </w:r>
      <w:r>
        <w:rPr>
          <w:rFonts w:hint="eastAsia" w:ascii="宋体" w:hAnsi="宋体" w:eastAsia="宋体"/>
          <w:sz w:val="22"/>
          <w:szCs w:val="24"/>
        </w:rPr>
        <w:t>3</w:t>
      </w:r>
      <w:r>
        <w:rPr>
          <w:rFonts w:ascii="宋体" w:hAnsi="宋体" w:eastAsia="宋体"/>
          <w:sz w:val="22"/>
          <w:szCs w:val="24"/>
        </w:rPr>
        <w:t xml:space="preserve">-1 </w:t>
      </w:r>
      <w:r>
        <w:rPr>
          <w:rFonts w:hint="eastAsia" w:ascii="宋体" w:hAnsi="宋体" w:eastAsia="宋体"/>
          <w:sz w:val="22"/>
          <w:szCs w:val="24"/>
        </w:rPr>
        <w:t>温湿度数据存储</w:t>
      </w:r>
      <w:r>
        <w:rPr>
          <w:rFonts w:ascii="宋体" w:hAnsi="宋体" w:eastAsia="宋体"/>
          <w:sz w:val="22"/>
          <w:szCs w:val="24"/>
        </w:rPr>
        <w:t>寄存器</w:t>
      </w:r>
    </w:p>
    <w:tbl>
      <w:tblPr>
        <w:tblStyle w:val="14"/>
        <w:tblW w:w="0" w:type="auto"/>
        <w:tblInd w:w="70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7"/>
        <w:gridCol w:w="2666"/>
        <w:gridCol w:w="21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序号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采集数据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存储寄存器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1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温度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VD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360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2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湿度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VD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370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2"/>
        </w:numPr>
        <w:rPr>
          <w:szCs w:val="24"/>
        </w:rPr>
      </w:pPr>
      <w:r>
        <w:t>截屏</w:t>
      </w:r>
      <w:r>
        <w:rPr>
          <w:rFonts w:hint="eastAsia"/>
        </w:rPr>
        <w:t>保存。</w:t>
      </w:r>
    </w:p>
    <w:p>
      <w:pPr>
        <w:pStyle w:val="23"/>
        <w:numPr>
          <w:ilvl w:val="0"/>
          <w:numId w:val="2"/>
        </w:numPr>
      </w:pPr>
      <w:r>
        <w:rPr>
          <w:rFonts w:hint="eastAsia"/>
        </w:rPr>
        <w:t>保持P</w:t>
      </w:r>
      <w:r>
        <w:t>LC</w:t>
      </w:r>
      <w:r>
        <w:rPr>
          <w:rFonts w:hint="eastAsia"/>
        </w:rPr>
        <w:t>中的温湿度传感器处理子程序处于在线监控状态。</w:t>
      </w:r>
    </w:p>
    <w:p>
      <w:pPr>
        <w:numPr>
          <w:ilvl w:val="0"/>
          <w:numId w:val="6"/>
        </w:num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车间温度控制系统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触摸屏人机界面：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使用人机界面编程软件（PIStudio）在温湿度数据采集的基础上进行界面设计开发。通过界面设计开发实现HMI在线仿真与PLC的设备控制。新建“温控系统画面”，触摸屏界面要求如下：</w:t>
      </w:r>
    </w:p>
    <w:p>
      <w:pPr>
        <w:pStyle w:val="23"/>
        <w:numPr>
          <w:ilvl w:val="0"/>
          <w:numId w:val="7"/>
        </w:numPr>
      </w:pPr>
      <w:r>
        <w:rPr>
          <w:rFonts w:hint="eastAsia"/>
        </w:rPr>
        <w:t>画面增加温控系统启动和停止按钮，增加警报灯启动和停止按钮。</w:t>
      </w:r>
    </w:p>
    <w:p>
      <w:pPr>
        <w:pStyle w:val="23"/>
        <w:numPr>
          <w:ilvl w:val="0"/>
          <w:numId w:val="7"/>
        </w:numPr>
      </w:pPr>
      <w:r>
        <w:rPr>
          <w:rFonts w:hint="eastAsia"/>
        </w:rPr>
        <w:t>温控系统状态，显示系统是运行中还是停止中。</w:t>
      </w:r>
    </w:p>
    <w:p>
      <w:pPr>
        <w:pStyle w:val="23"/>
        <w:numPr>
          <w:ilvl w:val="0"/>
          <w:numId w:val="7"/>
        </w:numPr>
      </w:pPr>
      <w:r>
        <w:rPr>
          <w:rFonts w:hint="eastAsia"/>
        </w:rPr>
        <w:t>增加当前温度值和报警温度值设定，能够输入设定的报警温度值，保留一位小数。</w:t>
      </w:r>
    </w:p>
    <w:p>
      <w:pPr>
        <w:pStyle w:val="23"/>
        <w:numPr>
          <w:ilvl w:val="0"/>
          <w:numId w:val="7"/>
        </w:numPr>
      </w:pPr>
      <w:r>
        <w:rPr>
          <w:rFonts w:hint="eastAsia"/>
        </w:rPr>
        <w:t>风扇状态显示，能显示风扇是在运行状态还是停止状态。</w:t>
      </w:r>
    </w:p>
    <w:p>
      <w:pPr>
        <w:pStyle w:val="23"/>
        <w:numPr>
          <w:ilvl w:val="0"/>
          <w:numId w:val="7"/>
        </w:numPr>
      </w:pPr>
      <w:r>
        <w:rPr>
          <w:rFonts w:hint="eastAsia"/>
        </w:rPr>
        <w:t>风扇动画效果，风扇运行时能够呈现风扇转动的效果。</w:t>
      </w:r>
    </w:p>
    <w:p>
      <w:pPr>
        <w:pStyle w:val="23"/>
        <w:numPr>
          <w:ilvl w:val="0"/>
          <w:numId w:val="7"/>
        </w:numPr>
      </w:pPr>
      <w:r>
        <w:rPr>
          <w:rFonts w:hint="eastAsia"/>
        </w:rPr>
        <w:t>警报灯显示，红黄色三种颜色的灯在触摸屏上显示。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编程控制：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在“预制P</w:t>
      </w:r>
      <w:r>
        <w:rPr>
          <w:rFonts w:ascii="宋体" w:hAnsi="宋体" w:eastAsia="宋体"/>
          <w:sz w:val="24"/>
          <w:szCs w:val="28"/>
        </w:rPr>
        <w:t>LC</w:t>
      </w:r>
      <w:r>
        <w:rPr>
          <w:rFonts w:hint="eastAsia" w:ascii="宋体" w:hAnsi="宋体" w:eastAsia="宋体"/>
          <w:sz w:val="24"/>
          <w:szCs w:val="28"/>
        </w:rPr>
        <w:t>程序”中的“车间温度控制系统”子程序中，编程实现以下功能：</w:t>
      </w:r>
    </w:p>
    <w:p>
      <w:pPr>
        <w:pStyle w:val="23"/>
        <w:numPr>
          <w:ilvl w:val="0"/>
          <w:numId w:val="8"/>
        </w:numPr>
      </w:pPr>
      <w:r>
        <w:rPr>
          <w:rFonts w:hint="eastAsia"/>
        </w:rPr>
        <w:t>按下触摸屏“温控启动”按钮，启动温度控制系统；按下“温控停止”按钮，停止温度控制系统，触摸屏显示温控系统的启停状态；</w:t>
      </w:r>
    </w:p>
    <w:p>
      <w:pPr>
        <w:pStyle w:val="23"/>
        <w:numPr>
          <w:ilvl w:val="0"/>
          <w:numId w:val="8"/>
        </w:numPr>
      </w:pPr>
      <w:r>
        <w:rPr>
          <w:rFonts w:hint="eastAsia"/>
        </w:rPr>
        <w:t>温控系统运行时，当当前温度大于设定温度时，启动触摸屏风扇动画效果，显示风扇在运行中；当当前温度小于设定温度时，停止触摸屏风扇动画效果，显示风扇在停止中。</w:t>
      </w:r>
    </w:p>
    <w:p>
      <w:pPr>
        <w:pStyle w:val="23"/>
        <w:numPr>
          <w:ilvl w:val="0"/>
          <w:numId w:val="8"/>
        </w:numPr>
      </w:pPr>
      <w:r>
        <w:rPr>
          <w:rFonts w:hint="eastAsia"/>
        </w:rPr>
        <w:t>风扇启动时，当前温度值每秒减小0</w:t>
      </w:r>
      <w:r>
        <w:t>.1</w:t>
      </w:r>
      <w:r>
        <w:rPr>
          <w:rFonts w:hint="eastAsia"/>
        </w:rPr>
        <w:t>度，表示降温。</w:t>
      </w:r>
    </w:p>
    <w:p>
      <w:pPr>
        <w:pStyle w:val="23"/>
        <w:numPr>
          <w:ilvl w:val="0"/>
          <w:numId w:val="8"/>
        </w:numPr>
      </w:pPr>
      <w:r>
        <w:rPr>
          <w:rFonts w:hint="eastAsia"/>
        </w:rPr>
        <w:t>温控系统停止时，风扇效果不启动，不产生任何效果。</w:t>
      </w:r>
    </w:p>
    <w:p>
      <w:pPr>
        <w:pStyle w:val="23"/>
        <w:numPr>
          <w:ilvl w:val="0"/>
          <w:numId w:val="8"/>
        </w:numPr>
      </w:pPr>
      <w:r>
        <w:rPr>
          <w:rFonts w:hint="eastAsia"/>
        </w:rPr>
        <w:t>按下触摸屏“警报灯启动”按钮，启动灯光警报，当当前温度大于设定温度时，红灯按1秒的周期闪烁，表示温度过高报警；当当前温度小于设定温度，并且差值在</w:t>
      </w:r>
      <w:r>
        <w:t>3</w:t>
      </w:r>
      <w:r>
        <w:rPr>
          <w:rFonts w:hint="eastAsia"/>
        </w:rPr>
        <w:t>度以内时，黄灯按</w:t>
      </w:r>
      <w:r>
        <w:t>2</w:t>
      </w:r>
      <w:r>
        <w:rPr>
          <w:rFonts w:hint="eastAsia"/>
        </w:rPr>
        <w:t>秒的周期闪烁，表示预警；当当前温度小于设定温度，并且差值在</w:t>
      </w:r>
      <w:r>
        <w:t>3</w:t>
      </w:r>
      <w:r>
        <w:rPr>
          <w:rFonts w:hint="eastAsia"/>
        </w:rPr>
        <w:t>度以上时，绿灯常亮，表示温度正常。</w:t>
      </w:r>
    </w:p>
    <w:p>
      <w:pPr>
        <w:pStyle w:val="23"/>
        <w:numPr>
          <w:ilvl w:val="0"/>
          <w:numId w:val="8"/>
        </w:numPr>
      </w:pPr>
      <w:r>
        <w:rPr>
          <w:rFonts w:hint="eastAsia"/>
        </w:rPr>
        <w:t>按下触摸屏“警报灯停止”按钮，停止灯光警报功能；</w:t>
      </w:r>
    </w:p>
    <w:p>
      <w:pPr>
        <w:spacing w:line="360" w:lineRule="auto"/>
        <w:ind w:left="420" w:leftChars="20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2"/>
        </w:numPr>
        <w:rPr>
          <w:szCs w:val="24"/>
        </w:rPr>
      </w:pPr>
      <w:r>
        <w:t>截屏</w:t>
      </w:r>
      <w:r>
        <w:rPr>
          <w:rFonts w:hint="eastAsia"/>
        </w:rPr>
        <w:t>保存。</w:t>
      </w:r>
    </w:p>
    <w:p>
      <w:pPr>
        <w:pStyle w:val="23"/>
        <w:numPr>
          <w:ilvl w:val="0"/>
          <w:numId w:val="2"/>
        </w:numPr>
      </w:pPr>
      <w:r>
        <w:rPr>
          <w:rFonts w:hint="eastAsia"/>
        </w:rPr>
        <w:t>将触摸屏程序处于在线仿真状态。</w:t>
      </w:r>
    </w:p>
    <w:p>
      <w:pPr>
        <w:pStyle w:val="23"/>
        <w:numPr>
          <w:ilvl w:val="0"/>
          <w:numId w:val="2"/>
        </w:numPr>
      </w:pPr>
      <w:r>
        <w:rPr>
          <w:rFonts w:hint="eastAsia"/>
        </w:rPr>
        <w:t>保持P</w:t>
      </w:r>
      <w:r>
        <w:t>LC</w:t>
      </w:r>
      <w:r>
        <w:rPr>
          <w:rFonts w:hint="eastAsia"/>
        </w:rPr>
        <w:t>中的</w:t>
      </w:r>
      <w:r>
        <w:rPr>
          <w:rFonts w:hint="eastAsia" w:ascii="宋体" w:hAnsi="宋体"/>
          <w:szCs w:val="28"/>
        </w:rPr>
        <w:t>车间温度控制系统</w:t>
      </w:r>
      <w:r>
        <w:rPr>
          <w:rFonts w:hint="eastAsia"/>
        </w:rPr>
        <w:t>子程序处于在线监控状态，用于裁判验证功能。</w:t>
      </w:r>
    </w:p>
    <w:p>
      <w:pPr>
        <w:numPr>
          <w:ilvl w:val="0"/>
          <w:numId w:val="5"/>
        </w:numPr>
        <w:snapToGrid w:val="0"/>
        <w:spacing w:line="360" w:lineRule="auto"/>
        <w:ind w:left="0" w:leftChars="0"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智能网关数据采集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（1）</w:t>
      </w:r>
      <w:r>
        <w:rPr>
          <w:rFonts w:hint="eastAsia" w:ascii="宋体" w:hAnsi="宋体" w:eastAsia="宋体"/>
          <w:b/>
          <w:sz w:val="24"/>
          <w:szCs w:val="28"/>
          <w:lang w:val="en-US" w:eastAsia="zh-CN"/>
        </w:rPr>
        <w:t xml:space="preserve"> </w:t>
      </w:r>
      <w:r>
        <w:rPr>
          <w:rFonts w:hint="eastAsia" w:ascii="宋体" w:hAnsi="宋体" w:eastAsia="宋体"/>
          <w:b/>
          <w:sz w:val="24"/>
          <w:szCs w:val="28"/>
        </w:rPr>
        <w:t>COM1数据采集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COM1端口连接</w:t>
      </w:r>
      <w:r>
        <w:rPr>
          <w:rFonts w:hint="eastAsia" w:ascii="宋体" w:hAnsi="宋体" w:eastAsia="宋体"/>
          <w:sz w:val="24"/>
          <w:szCs w:val="28"/>
        </w:rPr>
        <w:t>生产工作站</w:t>
      </w:r>
      <w:r>
        <w:rPr>
          <w:rFonts w:ascii="宋体" w:hAnsi="宋体" w:eastAsia="宋体"/>
          <w:sz w:val="24"/>
          <w:szCs w:val="28"/>
        </w:rPr>
        <w:t>的485通</w:t>
      </w:r>
      <w:r>
        <w:rPr>
          <w:rFonts w:hint="eastAsia" w:ascii="宋体" w:hAnsi="宋体" w:eastAsia="宋体"/>
          <w:sz w:val="24"/>
          <w:szCs w:val="28"/>
        </w:rPr>
        <w:t>信</w:t>
      </w:r>
      <w:r>
        <w:rPr>
          <w:rFonts w:ascii="宋体" w:hAnsi="宋体" w:eastAsia="宋体"/>
          <w:sz w:val="24"/>
          <w:szCs w:val="28"/>
        </w:rPr>
        <w:t>端口</w:t>
      </w:r>
      <w:r>
        <w:rPr>
          <w:rFonts w:hint="eastAsia" w:ascii="宋体" w:hAnsi="宋体" w:eastAsia="宋体"/>
          <w:sz w:val="24"/>
          <w:szCs w:val="28"/>
        </w:rPr>
        <w:t>，</w:t>
      </w:r>
      <w:r>
        <w:rPr>
          <w:rFonts w:ascii="宋体" w:hAnsi="宋体" w:eastAsia="宋体"/>
          <w:sz w:val="24"/>
          <w:szCs w:val="28"/>
        </w:rPr>
        <w:t>按照</w:t>
      </w:r>
      <w:r>
        <w:rPr>
          <w:rFonts w:hint="eastAsia" w:ascii="宋体" w:hAnsi="宋体" w:eastAsia="宋体"/>
          <w:sz w:val="24"/>
          <w:szCs w:val="28"/>
        </w:rPr>
        <w:t>生产工作站</w:t>
      </w:r>
      <w:r>
        <w:rPr>
          <w:rFonts w:ascii="宋体" w:hAnsi="宋体" w:eastAsia="宋体"/>
          <w:sz w:val="24"/>
          <w:szCs w:val="28"/>
        </w:rPr>
        <w:t>通信参数</w:t>
      </w: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工作站通信表和</w:t>
      </w:r>
      <w:r>
        <w:rPr>
          <w:rFonts w:ascii="宋体" w:hAnsi="宋体" w:eastAsia="宋体"/>
          <w:sz w:val="24"/>
          <w:szCs w:val="24"/>
        </w:rPr>
        <w:t>IO点位表</w:t>
      </w:r>
      <w:r>
        <w:rPr>
          <w:rFonts w:hint="eastAsia" w:ascii="宋体" w:hAnsi="宋体" w:eastAsia="宋体"/>
          <w:sz w:val="24"/>
          <w:szCs w:val="28"/>
        </w:rPr>
        <w:t>）</w:t>
      </w:r>
      <w:r>
        <w:rPr>
          <w:rFonts w:ascii="宋体" w:hAnsi="宋体" w:eastAsia="宋体"/>
          <w:sz w:val="24"/>
          <w:szCs w:val="28"/>
        </w:rPr>
        <w:t>配置COM1串口设置（波特率、停止位、数据位、校验位等），并为端口添加设备，配置设备名称、设备类型、单元号等参数。设备创建完成后为连接设备建立 IO 点连接，</w:t>
      </w:r>
      <w:r>
        <w:rPr>
          <w:rFonts w:hint="eastAsia" w:ascii="宋体" w:hAnsi="宋体" w:eastAsia="宋体"/>
          <w:sz w:val="24"/>
          <w:szCs w:val="28"/>
        </w:rPr>
        <w:t>IO点名称如表3</w:t>
      </w:r>
      <w:r>
        <w:rPr>
          <w:rFonts w:ascii="宋体" w:hAnsi="宋体" w:eastAsia="宋体"/>
          <w:sz w:val="24"/>
          <w:szCs w:val="28"/>
        </w:rPr>
        <w:t>-2</w:t>
      </w:r>
      <w:r>
        <w:rPr>
          <w:rFonts w:hint="eastAsia" w:ascii="宋体" w:hAnsi="宋体" w:eastAsia="宋体"/>
          <w:sz w:val="24"/>
          <w:szCs w:val="28"/>
        </w:rPr>
        <w:t>所示。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</w:rPr>
        <w:t>3</w:t>
      </w:r>
      <w:r>
        <w:rPr>
          <w:rFonts w:ascii="宋体" w:hAnsi="宋体" w:eastAsia="宋体"/>
          <w:sz w:val="22"/>
          <w:szCs w:val="28"/>
        </w:rPr>
        <w:t xml:space="preserve">-2 </w:t>
      </w:r>
      <w:r>
        <w:rPr>
          <w:rFonts w:hint="eastAsia" w:ascii="宋体" w:hAnsi="宋体" w:eastAsia="宋体"/>
          <w:sz w:val="22"/>
          <w:szCs w:val="28"/>
        </w:rPr>
        <w:t>COM1端口通信点</w:t>
      </w:r>
    </w:p>
    <w:tbl>
      <w:tblPr>
        <w:tblStyle w:val="24"/>
        <w:tblW w:w="677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77"/>
        <w:gridCol w:w="2577"/>
        <w:gridCol w:w="16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  <w:jc w:val="center"/>
        </w:trPr>
        <w:tc>
          <w:tcPr>
            <w:tcW w:w="0" w:type="auto"/>
            <w:tcBorders>
              <w:insideV w:val="nil"/>
            </w:tcBorders>
            <w:shd w:val="clear" w:color="auto" w:fill="auto"/>
          </w:tcPr>
          <w:p>
            <w:pPr>
              <w:jc w:val="center"/>
              <w:rPr>
                <w:rFonts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IO点名称</w:t>
            </w:r>
          </w:p>
        </w:tc>
        <w:tc>
          <w:tcPr>
            <w:tcW w:w="0" w:type="auto"/>
            <w:tcBorders>
              <w:insideV w:val="nil"/>
            </w:tcBorders>
            <w:shd w:val="clear" w:color="auto" w:fill="auto"/>
          </w:tcPr>
          <w:p>
            <w:pPr>
              <w:jc w:val="center"/>
              <w:rPr>
                <w:rFonts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终端设备</w:t>
            </w:r>
          </w:p>
        </w:tc>
        <w:tc>
          <w:tcPr>
            <w:tcW w:w="0" w:type="auto"/>
            <w:tcBorders>
              <w:insideV w:val="nil"/>
            </w:tcBorders>
            <w:shd w:val="clear" w:color="auto" w:fill="auto"/>
          </w:tcPr>
          <w:p>
            <w:pPr>
              <w:jc w:val="center"/>
              <w:rPr>
                <w:rFonts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jc w:val="center"/>
              <w:rPr>
                <w:rFonts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工位1工作状态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生产车间工作站</w:t>
            </w:r>
          </w:p>
        </w:tc>
        <w:tc>
          <w:tcPr>
            <w:tcW w:w="0" w:type="auto"/>
            <w:shd w:val="clear" w:color="auto" w:fill="auto"/>
          </w:tcPr>
          <w:p>
            <w:pPr>
              <w:jc w:val="center"/>
              <w:rPr>
                <w:rFonts w:ascii="宋体" w:hAnsi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数字量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4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b/>
                <w:bCs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工位1运行时间</w:t>
            </w:r>
          </w:p>
        </w:tc>
        <w:tc>
          <w:tcPr>
            <w:tcW w:w="0" w:type="auto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模拟量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b w:val="0"/>
                <w:bCs w:val="0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工位1计划产量</w:t>
            </w:r>
          </w:p>
        </w:tc>
        <w:tc>
          <w:tcPr>
            <w:tcW w:w="0" w:type="auto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 w:firstLineChars="200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模拟量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4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b w:val="0"/>
                <w:bCs w:val="0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b w:val="0"/>
                <w:bCs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工位1实际产量</w:t>
            </w:r>
          </w:p>
        </w:tc>
        <w:tc>
          <w:tcPr>
            <w:tcW w:w="0" w:type="auto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 w:firstLineChars="200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模拟量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）COM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COM2端口连接</w:t>
      </w:r>
      <w:r>
        <w:rPr>
          <w:rFonts w:hint="eastAsia" w:ascii="宋体" w:hAnsi="宋体" w:eastAsia="宋体"/>
          <w:sz w:val="24"/>
          <w:szCs w:val="28"/>
        </w:rPr>
        <w:t>L</w:t>
      </w:r>
      <w:r>
        <w:rPr>
          <w:rFonts w:ascii="宋体" w:hAnsi="宋体" w:eastAsia="宋体"/>
          <w:sz w:val="24"/>
          <w:szCs w:val="28"/>
        </w:rPr>
        <w:t>oRa</w:t>
      </w:r>
      <w:r>
        <w:rPr>
          <w:rFonts w:hint="eastAsia" w:ascii="宋体" w:hAnsi="宋体" w:eastAsia="宋体"/>
          <w:sz w:val="24"/>
          <w:szCs w:val="28"/>
        </w:rPr>
        <w:t>网关</w:t>
      </w:r>
      <w:r>
        <w:rPr>
          <w:rFonts w:ascii="宋体" w:hAnsi="宋体" w:eastAsia="宋体"/>
          <w:sz w:val="24"/>
          <w:szCs w:val="28"/>
        </w:rPr>
        <w:t>的485通</w:t>
      </w:r>
      <w:r>
        <w:rPr>
          <w:rFonts w:hint="eastAsia" w:ascii="宋体" w:hAnsi="宋体" w:eastAsia="宋体"/>
          <w:sz w:val="24"/>
          <w:szCs w:val="28"/>
        </w:rPr>
        <w:t>信</w:t>
      </w:r>
      <w:r>
        <w:rPr>
          <w:rFonts w:ascii="宋体" w:hAnsi="宋体" w:eastAsia="宋体"/>
          <w:sz w:val="24"/>
          <w:szCs w:val="28"/>
        </w:rPr>
        <w:t>端口</w:t>
      </w:r>
      <w:r>
        <w:rPr>
          <w:rFonts w:hint="eastAsia" w:ascii="宋体" w:hAnsi="宋体" w:eastAsia="宋体"/>
          <w:sz w:val="24"/>
          <w:szCs w:val="28"/>
        </w:rPr>
        <w:t>，通过LoRa组网的方式采集能耗工作站数据，</w:t>
      </w:r>
      <w:r>
        <w:rPr>
          <w:rFonts w:ascii="宋体" w:hAnsi="宋体" w:eastAsia="宋体"/>
          <w:sz w:val="24"/>
          <w:szCs w:val="28"/>
        </w:rPr>
        <w:t>按照</w:t>
      </w:r>
      <w:r>
        <w:rPr>
          <w:rFonts w:hint="eastAsia" w:ascii="宋体" w:hAnsi="宋体" w:eastAsia="宋体"/>
          <w:sz w:val="24"/>
          <w:szCs w:val="28"/>
        </w:rPr>
        <w:t>能耗工作站</w:t>
      </w:r>
      <w:r>
        <w:rPr>
          <w:rFonts w:ascii="宋体" w:hAnsi="宋体" w:eastAsia="宋体"/>
          <w:sz w:val="24"/>
          <w:szCs w:val="28"/>
        </w:rPr>
        <w:t>通信参数</w:t>
      </w: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工作站通信表和</w:t>
      </w:r>
      <w:r>
        <w:rPr>
          <w:rFonts w:ascii="宋体" w:hAnsi="宋体" w:eastAsia="宋体"/>
          <w:sz w:val="24"/>
          <w:szCs w:val="24"/>
        </w:rPr>
        <w:t>IO点位表</w:t>
      </w:r>
      <w:r>
        <w:rPr>
          <w:rFonts w:hint="eastAsia" w:ascii="宋体" w:hAnsi="宋体" w:eastAsia="宋体"/>
          <w:sz w:val="24"/>
          <w:szCs w:val="28"/>
        </w:rPr>
        <w:t>）</w:t>
      </w:r>
      <w:r>
        <w:rPr>
          <w:rFonts w:ascii="宋体" w:hAnsi="宋体" w:eastAsia="宋体"/>
          <w:sz w:val="24"/>
          <w:szCs w:val="28"/>
        </w:rPr>
        <w:t>配置COM2串口设置（波特率、停止位、数据位、校验位等），并为端口添加设备，配置设备名称、设备类型、单元号等参数。设备创建完成后为连接设备建立 IO 点连接，</w:t>
      </w:r>
      <w:r>
        <w:rPr>
          <w:rFonts w:hint="eastAsia" w:ascii="宋体" w:hAnsi="宋体" w:eastAsia="宋体"/>
          <w:sz w:val="24"/>
          <w:szCs w:val="28"/>
        </w:rPr>
        <w:t>IO点名称如表3</w:t>
      </w:r>
      <w:r>
        <w:rPr>
          <w:rFonts w:ascii="宋体" w:hAnsi="宋体" w:eastAsia="宋体"/>
          <w:sz w:val="24"/>
          <w:szCs w:val="28"/>
        </w:rPr>
        <w:t>-3</w:t>
      </w:r>
      <w:r>
        <w:rPr>
          <w:rFonts w:hint="eastAsia" w:ascii="宋体" w:hAnsi="宋体" w:eastAsia="宋体"/>
          <w:sz w:val="24"/>
          <w:szCs w:val="28"/>
        </w:rPr>
        <w:t>所示。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</w:rPr>
        <w:t>3</w:t>
      </w:r>
      <w:r>
        <w:rPr>
          <w:rFonts w:ascii="宋体" w:hAnsi="宋体" w:eastAsia="宋体"/>
          <w:sz w:val="22"/>
          <w:szCs w:val="28"/>
        </w:rPr>
        <w:t xml:space="preserve">-3 </w:t>
      </w:r>
      <w:r>
        <w:rPr>
          <w:rFonts w:hint="eastAsia" w:ascii="宋体" w:hAnsi="宋体" w:eastAsia="宋体"/>
          <w:sz w:val="22"/>
          <w:szCs w:val="28"/>
        </w:rPr>
        <w:t>COM</w:t>
      </w:r>
      <w:r>
        <w:rPr>
          <w:rFonts w:ascii="宋体" w:hAnsi="宋体" w:eastAsia="宋体"/>
          <w:sz w:val="22"/>
          <w:szCs w:val="28"/>
        </w:rPr>
        <w:t>2</w:t>
      </w:r>
      <w:r>
        <w:rPr>
          <w:rFonts w:hint="eastAsia" w:ascii="宋体" w:hAnsi="宋体" w:eastAsia="宋体"/>
          <w:sz w:val="22"/>
          <w:szCs w:val="28"/>
        </w:rPr>
        <w:t>端口通信点</w:t>
      </w:r>
    </w:p>
    <w:tbl>
      <w:tblPr>
        <w:tblStyle w:val="2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37"/>
        <w:gridCol w:w="2548"/>
        <w:gridCol w:w="243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7" w:hRule="atLeast"/>
          <w:jc w:val="center"/>
        </w:trPr>
        <w:tc>
          <w:tcPr>
            <w:tcW w:w="1937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IO点名称</w:t>
            </w:r>
          </w:p>
        </w:tc>
        <w:tc>
          <w:tcPr>
            <w:tcW w:w="2548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终端设备</w:t>
            </w:r>
          </w:p>
        </w:tc>
        <w:tc>
          <w:tcPr>
            <w:tcW w:w="2432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  <w:jc w:val="center"/>
        </w:trPr>
        <w:tc>
          <w:tcPr>
            <w:tcW w:w="193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kern w:val="0"/>
                <w:sz w:val="22"/>
                <w:szCs w:val="28"/>
              </w:rPr>
              <w:t>用电量</w:t>
            </w:r>
          </w:p>
        </w:tc>
        <w:tc>
          <w:tcPr>
            <w:tcW w:w="2548" w:type="dxa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能耗工作站</w:t>
            </w:r>
          </w:p>
        </w:tc>
        <w:tc>
          <w:tcPr>
            <w:tcW w:w="2432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7" w:hRule="atLeast"/>
          <w:jc w:val="center"/>
        </w:trPr>
        <w:tc>
          <w:tcPr>
            <w:tcW w:w="193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kern w:val="0"/>
                <w:sz w:val="22"/>
                <w:szCs w:val="28"/>
              </w:rPr>
              <w:t>用水量</w:t>
            </w:r>
          </w:p>
        </w:tc>
        <w:tc>
          <w:tcPr>
            <w:tcW w:w="2548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432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  <w:jc w:val="center"/>
        </w:trPr>
        <w:tc>
          <w:tcPr>
            <w:tcW w:w="193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kern w:val="0"/>
                <w:sz w:val="22"/>
                <w:szCs w:val="28"/>
              </w:rPr>
              <w:t>用气量</w:t>
            </w:r>
          </w:p>
        </w:tc>
        <w:tc>
          <w:tcPr>
            <w:tcW w:w="2548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432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3</w:t>
      </w:r>
      <w:r>
        <w:rPr>
          <w:rFonts w:hint="eastAsia" w:ascii="宋体" w:hAnsi="宋体" w:eastAsia="宋体"/>
          <w:b/>
          <w:sz w:val="24"/>
          <w:szCs w:val="28"/>
        </w:rPr>
        <w:t>）TCP数据采集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智能网关可以通过以太网与西门子PLC进行通信连接。按照智能网关与PLC通信配置（见表3-</w:t>
      </w:r>
      <w:r>
        <w:rPr>
          <w:rFonts w:ascii="宋体" w:hAnsi="宋体" w:eastAsia="宋体"/>
          <w:sz w:val="24"/>
          <w:szCs w:val="28"/>
        </w:rPr>
        <w:t>4</w:t>
      </w:r>
      <w:r>
        <w:rPr>
          <w:rFonts w:hint="eastAsia" w:ascii="宋体" w:hAnsi="宋体" w:eastAsia="宋体"/>
          <w:sz w:val="24"/>
          <w:szCs w:val="28"/>
        </w:rPr>
        <w:t>），为TCP网口添加设备，配置设备名称、设备类型、TCP/IP、TSAP等参数。设备创建完成后为连接设备建立 IO 点连接，IO点名称见表3-</w:t>
      </w:r>
      <w:r>
        <w:rPr>
          <w:rFonts w:ascii="宋体" w:hAnsi="宋体" w:eastAsia="宋体"/>
          <w:sz w:val="24"/>
          <w:szCs w:val="28"/>
        </w:rPr>
        <w:t>5</w:t>
      </w:r>
      <w:r>
        <w:rPr>
          <w:rFonts w:hint="eastAsia" w:ascii="宋体" w:hAnsi="宋体" w:eastAsia="宋体"/>
          <w:sz w:val="24"/>
          <w:szCs w:val="28"/>
        </w:rPr>
        <w:t>。</w:t>
      </w:r>
    </w:p>
    <w:p>
      <w:pPr>
        <w:snapToGrid w:val="0"/>
        <w:spacing w:line="360" w:lineRule="auto"/>
        <w:ind w:firstLine="480" w:firstLineChars="200"/>
        <w:jc w:val="center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表</w:t>
      </w:r>
      <w:r>
        <w:rPr>
          <w:rFonts w:hint="eastAsia" w:ascii="宋体" w:hAnsi="宋体" w:eastAsia="宋体"/>
          <w:sz w:val="24"/>
          <w:szCs w:val="28"/>
        </w:rPr>
        <w:t>3-</w:t>
      </w:r>
      <w:r>
        <w:rPr>
          <w:rFonts w:ascii="宋体" w:hAnsi="宋体" w:eastAsia="宋体"/>
          <w:sz w:val="24"/>
          <w:szCs w:val="28"/>
        </w:rPr>
        <w:t>4</w:t>
      </w:r>
      <w:r>
        <w:rPr>
          <w:rFonts w:hint="eastAsia" w:ascii="宋体" w:hAnsi="宋体" w:eastAsia="宋体"/>
          <w:sz w:val="24"/>
          <w:szCs w:val="28"/>
        </w:rPr>
        <w:t xml:space="preserve"> 智能网关与</w:t>
      </w:r>
      <w:r>
        <w:rPr>
          <w:rFonts w:ascii="宋体" w:hAnsi="宋体" w:eastAsia="宋体"/>
          <w:sz w:val="24"/>
          <w:szCs w:val="28"/>
        </w:rPr>
        <w:t>PLC通信配置</w:t>
      </w:r>
    </w:p>
    <w:tbl>
      <w:tblPr>
        <w:tblStyle w:val="14"/>
        <w:tblW w:w="764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1"/>
        <w:gridCol w:w="1436"/>
        <w:gridCol w:w="1276"/>
        <w:gridCol w:w="36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序号</w:t>
            </w:r>
          </w:p>
        </w:tc>
        <w:tc>
          <w:tcPr>
            <w:tcW w:w="143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配置项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8" w:hRule="atLeast"/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1</w:t>
            </w:r>
          </w:p>
        </w:tc>
        <w:tc>
          <w:tcPr>
            <w:tcW w:w="1436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智能网关</w:t>
            </w: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设备类型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Siemens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 xml:space="preserve"> </w:t>
            </w: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S7-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 xml:space="preserve">200 </w:t>
            </w: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PLC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2</w:t>
            </w:r>
          </w:p>
        </w:tc>
        <w:tc>
          <w:tcPr>
            <w:tcW w:w="1436" w:type="dxa"/>
            <w:vMerge w:val="continue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TSAP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0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2.01</w:t>
            </w:r>
          </w:p>
        </w:tc>
      </w:tr>
    </w:tbl>
    <w:p>
      <w:pPr>
        <w:ind w:firstLine="420"/>
        <w:rPr>
          <w:rFonts w:ascii="宋体" w:hAnsi="宋体"/>
          <w:szCs w:val="28"/>
        </w:rPr>
      </w:pP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</w:rPr>
        <w:t>3-</w:t>
      </w:r>
      <w:r>
        <w:rPr>
          <w:rFonts w:ascii="宋体" w:hAnsi="宋体" w:eastAsia="宋体"/>
          <w:sz w:val="22"/>
          <w:szCs w:val="28"/>
        </w:rPr>
        <w:t xml:space="preserve">5 </w:t>
      </w:r>
      <w:r>
        <w:rPr>
          <w:rFonts w:hint="eastAsia" w:ascii="宋体" w:hAnsi="宋体" w:eastAsia="宋体"/>
          <w:sz w:val="22"/>
          <w:szCs w:val="28"/>
        </w:rPr>
        <w:t>TCP端口通信点</w:t>
      </w:r>
    </w:p>
    <w:tbl>
      <w:tblPr>
        <w:tblStyle w:val="3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2551"/>
        <w:gridCol w:w="23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0" w:hRule="atLeast"/>
          <w:jc w:val="center"/>
        </w:trPr>
        <w:tc>
          <w:tcPr>
            <w:tcW w:w="1843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IO点名称</w:t>
            </w:r>
          </w:p>
        </w:tc>
        <w:tc>
          <w:tcPr>
            <w:tcW w:w="2551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终端设备</w:t>
            </w:r>
          </w:p>
        </w:tc>
        <w:tc>
          <w:tcPr>
            <w:tcW w:w="2371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/>
                <w:kern w:val="0"/>
                <w:sz w:val="22"/>
                <w:szCs w:val="28"/>
              </w:rPr>
              <w:t>温度</w:t>
            </w:r>
          </w:p>
        </w:tc>
        <w:tc>
          <w:tcPr>
            <w:tcW w:w="2551" w:type="dxa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西门子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200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SMART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PLC</w:t>
            </w: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/>
                <w:kern w:val="0"/>
                <w:sz w:val="22"/>
                <w:szCs w:val="28"/>
              </w:rPr>
              <w:t>湿度</w:t>
            </w:r>
          </w:p>
        </w:tc>
        <w:tc>
          <w:tcPr>
            <w:tcW w:w="2551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4</w:t>
      </w:r>
      <w:r>
        <w:rPr>
          <w:rFonts w:hint="eastAsia" w:ascii="宋体" w:hAnsi="宋体" w:eastAsia="宋体"/>
          <w:b/>
          <w:sz w:val="24"/>
          <w:szCs w:val="28"/>
        </w:rPr>
        <w:t>）数据处理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在数据中心新增点位“完成率”(完成率=实际产量/计划产量</w:t>
      </w:r>
      <w:r>
        <w:rPr>
          <w:rFonts w:ascii="宋体" w:hAnsi="宋体" w:eastAsia="宋体"/>
          <w:sz w:val="24"/>
          <w:szCs w:val="28"/>
        </w:rPr>
        <w:t>),</w:t>
      </w:r>
      <w:r>
        <w:rPr>
          <w:rFonts w:hint="eastAsia" w:ascii="宋体" w:hAnsi="宋体" w:eastAsia="宋体"/>
          <w:sz w:val="24"/>
          <w:szCs w:val="28"/>
        </w:rPr>
        <w:t>完成新计算点的增加。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5</w:t>
      </w:r>
      <w:r>
        <w:rPr>
          <w:rFonts w:hint="eastAsia" w:ascii="宋体" w:hAnsi="宋体" w:eastAsia="宋体"/>
          <w:b/>
          <w:sz w:val="24"/>
          <w:szCs w:val="28"/>
        </w:rPr>
        <w:t>）工程在线监控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IO 通信点创建完成后，依次配置工程网络通讯端口参数与通信</w:t>
      </w:r>
      <w:r>
        <w:rPr>
          <w:rFonts w:hint="eastAsia" w:ascii="宋体" w:hAnsi="宋体" w:eastAsia="宋体"/>
          <w:sz w:val="24"/>
          <w:szCs w:val="28"/>
        </w:rPr>
        <w:t>协议，</w:t>
      </w:r>
      <w:r>
        <w:rPr>
          <w:rFonts w:ascii="宋体" w:hAnsi="宋体" w:eastAsia="宋体"/>
          <w:sz w:val="24"/>
          <w:szCs w:val="28"/>
        </w:rPr>
        <w:t>实现与组态工程的通信连接。参数配置完成后，将工程下载到</w:t>
      </w:r>
      <w:r>
        <w:rPr>
          <w:rFonts w:hint="eastAsia" w:ascii="宋体" w:hAnsi="宋体" w:eastAsia="宋体"/>
          <w:sz w:val="24"/>
          <w:szCs w:val="28"/>
        </w:rPr>
        <w:t>工业网关进行功能检验与工程调试。</w:t>
      </w:r>
      <w:r>
        <w:rPr>
          <w:rFonts w:ascii="宋体" w:hAnsi="宋体" w:eastAsia="宋体"/>
          <w:sz w:val="24"/>
          <w:szCs w:val="28"/>
        </w:rPr>
        <w:t>使用“Advantech Edgelink Studio”</w:t>
      </w:r>
      <w:r>
        <w:rPr>
          <w:rFonts w:hint="eastAsia" w:ascii="宋体" w:hAnsi="宋体" w:eastAsia="宋体"/>
          <w:sz w:val="24"/>
          <w:szCs w:val="28"/>
        </w:rPr>
        <w:t>软件在线监控参数运行情况（用户名：admin</w:t>
      </w:r>
      <w:r>
        <w:rPr>
          <w:rFonts w:ascii="宋体" w:hAnsi="宋体" w:eastAsia="宋体"/>
          <w:sz w:val="24"/>
          <w:szCs w:val="28"/>
        </w:rPr>
        <w:t xml:space="preserve"> 密码</w:t>
      </w:r>
      <w:r>
        <w:rPr>
          <w:rFonts w:hint="eastAsia" w:ascii="宋体" w:hAnsi="宋体" w:eastAsia="宋体"/>
          <w:sz w:val="24"/>
          <w:szCs w:val="28"/>
        </w:rPr>
        <w:t>：0</w:t>
      </w:r>
      <w:r>
        <w:rPr>
          <w:rFonts w:ascii="宋体" w:hAnsi="宋体" w:eastAsia="宋体"/>
          <w:sz w:val="24"/>
          <w:szCs w:val="28"/>
        </w:rPr>
        <w:t>0000000</w:t>
      </w:r>
      <w:r>
        <w:rPr>
          <w:rFonts w:hint="eastAsia" w:ascii="宋体" w:hAnsi="宋体" w:eastAsia="宋体"/>
          <w:sz w:val="24"/>
          <w:szCs w:val="28"/>
        </w:rPr>
        <w:t>），</w:t>
      </w:r>
      <w:r>
        <w:rPr>
          <w:rFonts w:ascii="宋体" w:hAnsi="宋体" w:eastAsia="宋体"/>
          <w:sz w:val="24"/>
          <w:szCs w:val="28"/>
        </w:rPr>
        <w:t xml:space="preserve"> 要求通信 IO参数通讯正常(GOOD 状态)，</w:t>
      </w:r>
      <w:r>
        <w:rPr>
          <w:rFonts w:hint="eastAsia" w:ascii="宋体" w:hAnsi="宋体" w:eastAsia="宋体"/>
          <w:sz w:val="24"/>
          <w:szCs w:val="28"/>
        </w:rPr>
        <w:t>显示数据在规定范围之内。</w:t>
      </w:r>
    </w:p>
    <w:p>
      <w:pPr>
        <w:spacing w:line="360" w:lineRule="auto"/>
        <w:ind w:firstLine="48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9"/>
        </w:numPr>
      </w:pPr>
      <w:r>
        <w:rPr>
          <w:rFonts w:hint="eastAsia"/>
        </w:rPr>
        <w:t>将计算点点位内容截图保存</w:t>
      </w:r>
    </w:p>
    <w:p>
      <w:pPr>
        <w:pStyle w:val="23"/>
        <w:numPr>
          <w:ilvl w:val="0"/>
          <w:numId w:val="9"/>
        </w:numPr>
      </w:pPr>
      <w:r>
        <w:rPr>
          <w:rFonts w:hint="eastAsia"/>
        </w:rPr>
        <w:t>在线监控设备运行情况，将IO点在线监控状态截屏</w:t>
      </w:r>
      <w:r>
        <w:rPr>
          <w:rFonts w:hint="eastAsia"/>
          <w:lang w:val="en-US" w:eastAsia="zh-CN"/>
        </w:rPr>
        <w:t>保</w:t>
      </w:r>
      <w:r>
        <w:rPr>
          <w:rFonts w:hint="eastAsia"/>
        </w:rPr>
        <w:t>存</w:t>
      </w:r>
      <w:r>
        <w:t xml:space="preserve"> </w:t>
      </w:r>
    </w:p>
    <w:p>
      <w:pPr>
        <w:pStyle w:val="23"/>
        <w:numPr>
          <w:ilvl w:val="0"/>
          <w:numId w:val="9"/>
        </w:numPr>
      </w:pPr>
      <w:r>
        <w:rPr>
          <w:rFonts w:hint="eastAsia"/>
        </w:rPr>
        <w:t>任务完成后保持“Adva</w:t>
      </w:r>
      <w:r>
        <w:t>ntech Edgelink Studio</w:t>
      </w:r>
      <w:r>
        <w:rPr>
          <w:rFonts w:hint="eastAsia"/>
        </w:rPr>
        <w:t>”软件处于在线监控状态，便于裁判评分。</w:t>
      </w:r>
    </w:p>
    <w:p>
      <w:pPr>
        <w:numPr>
          <w:ilvl w:val="0"/>
          <w:numId w:val="5"/>
        </w:numPr>
        <w:tabs>
          <w:tab w:val="center" w:pos="4480"/>
        </w:tabs>
        <w:spacing w:line="360" w:lineRule="auto"/>
        <w:ind w:left="0" w:leftChars="0" w:firstLine="482" w:firstLineChars="200"/>
        <w:rPr>
          <w:rFonts w:ascii="宋体" w:hAnsi="宋体" w:eastAsia="宋体" w:cs="仿宋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工业数据存储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网关创建simpleM</w:t>
      </w:r>
      <w:r>
        <w:rPr>
          <w:rFonts w:ascii="宋体" w:hAnsi="宋体" w:eastAsia="宋体"/>
          <w:sz w:val="24"/>
          <w:szCs w:val="28"/>
        </w:rPr>
        <w:t>QTT</w:t>
      </w:r>
      <w:r>
        <w:rPr>
          <w:rFonts w:hint="eastAsia" w:ascii="宋体" w:hAnsi="宋体" w:eastAsia="宋体"/>
          <w:sz w:val="24"/>
          <w:szCs w:val="28"/>
        </w:rPr>
        <w:t>协议，上传生产车间4个工位的所有数据，并使用P</w:t>
      </w:r>
      <w:r>
        <w:rPr>
          <w:rFonts w:ascii="宋体" w:hAnsi="宋体" w:eastAsia="宋体"/>
          <w:sz w:val="24"/>
          <w:szCs w:val="28"/>
        </w:rPr>
        <w:t>YTHON</w:t>
      </w:r>
      <w:r>
        <w:rPr>
          <w:rFonts w:hint="eastAsia" w:ascii="宋体" w:hAnsi="宋体" w:eastAsia="宋体"/>
          <w:sz w:val="24"/>
          <w:szCs w:val="28"/>
        </w:rPr>
        <w:t>语言，完成边缘服务的开发任务要求。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1</w:t>
      </w:r>
      <w:r>
        <w:rPr>
          <w:rFonts w:hint="eastAsia" w:ascii="宋体" w:hAnsi="宋体" w:eastAsia="宋体"/>
          <w:b/>
          <w:sz w:val="24"/>
          <w:szCs w:val="28"/>
        </w:rPr>
        <w:t>）</w:t>
      </w:r>
      <w:r>
        <w:rPr>
          <w:rFonts w:ascii="宋体" w:hAnsi="宋体" w:eastAsia="宋体"/>
          <w:b/>
          <w:sz w:val="24"/>
          <w:szCs w:val="28"/>
        </w:rPr>
        <w:t>边缘数据通讯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在工业互联网边缘数据处理中，需要使用</w:t>
      </w:r>
      <w:r>
        <w:rPr>
          <w:rFonts w:ascii="宋体" w:hAnsi="宋体" w:eastAsia="宋体"/>
          <w:sz w:val="24"/>
          <w:szCs w:val="28"/>
        </w:rPr>
        <w:t>MQTT</w:t>
      </w:r>
      <w:r>
        <w:rPr>
          <w:rFonts w:hint="eastAsia" w:ascii="宋体" w:hAnsi="宋体" w:eastAsia="宋体"/>
          <w:sz w:val="24"/>
          <w:szCs w:val="28"/>
        </w:rPr>
        <w:t>协议从网关设备读取数据</w:t>
      </w:r>
      <w:r>
        <w:rPr>
          <w:rFonts w:ascii="宋体" w:hAnsi="宋体" w:eastAsia="宋体"/>
          <w:sz w:val="24"/>
          <w:szCs w:val="28"/>
        </w:rPr>
        <w:t>，请根据以</w:t>
      </w:r>
      <w:r>
        <w:rPr>
          <w:rFonts w:hint="eastAsia" w:ascii="宋体" w:hAnsi="宋体" w:eastAsia="宋体"/>
          <w:sz w:val="24"/>
          <w:szCs w:val="28"/>
        </w:rPr>
        <w:t>下</w:t>
      </w:r>
      <w:r>
        <w:rPr>
          <w:rFonts w:ascii="宋体" w:hAnsi="宋体" w:eastAsia="宋体"/>
          <w:sz w:val="24"/>
          <w:szCs w:val="28"/>
        </w:rPr>
        <w:t>任务要求</w:t>
      </w:r>
      <w:r>
        <w:rPr>
          <w:rFonts w:hint="eastAsia" w:ascii="宋体" w:hAnsi="宋体" w:eastAsia="宋体"/>
          <w:sz w:val="24"/>
          <w:szCs w:val="28"/>
        </w:rPr>
        <w:t>，创建一个“</w:t>
      </w:r>
      <w:r>
        <w:rPr>
          <w:rFonts w:ascii="宋体" w:hAnsi="宋体" w:eastAsia="宋体"/>
          <w:sz w:val="24"/>
          <w:szCs w:val="28"/>
        </w:rPr>
        <w:t>边缘数据通讯</w:t>
      </w:r>
      <w:r>
        <w:rPr>
          <w:rFonts w:hint="eastAsia" w:ascii="宋体" w:hAnsi="宋体" w:eastAsia="宋体"/>
          <w:sz w:val="24"/>
          <w:szCs w:val="28"/>
        </w:rPr>
        <w:t>.py”文件</w:t>
      </w:r>
      <w:r>
        <w:rPr>
          <w:rFonts w:ascii="宋体" w:hAnsi="宋体" w:eastAsia="宋体"/>
          <w:sz w:val="24"/>
          <w:szCs w:val="28"/>
        </w:rPr>
        <w:t>完成</w:t>
      </w:r>
      <w:r>
        <w:rPr>
          <w:rFonts w:hint="eastAsia" w:ascii="宋体" w:hAnsi="宋体" w:eastAsia="宋体"/>
          <w:sz w:val="24"/>
          <w:szCs w:val="28"/>
        </w:rPr>
        <w:t>设备数据采集</w:t>
      </w:r>
      <w:r>
        <w:rPr>
          <w:rFonts w:ascii="宋体" w:hAnsi="宋体" w:eastAsia="宋体"/>
          <w:sz w:val="24"/>
          <w:szCs w:val="28"/>
        </w:rPr>
        <w:t>任务。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使用编程代码连接M</w:t>
      </w:r>
      <w:r>
        <w:rPr>
          <w:rFonts w:ascii="宋体" w:hAnsi="宋体" w:eastAsia="宋体"/>
          <w:sz w:val="24"/>
          <w:szCs w:val="28"/>
        </w:rPr>
        <w:t>QTT B</w:t>
      </w:r>
      <w:r>
        <w:rPr>
          <w:rFonts w:hint="eastAsia" w:ascii="宋体" w:hAnsi="宋体" w:eastAsia="宋体"/>
          <w:sz w:val="24"/>
          <w:szCs w:val="28"/>
        </w:rPr>
        <w:t>roker，订阅相关主题，并运行。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2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在代码中增加接收事件，获取设备数据，打印结果。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完成以上任务后请做以下步骤：</w:t>
      </w:r>
    </w:p>
    <w:p>
      <w:pPr>
        <w:pStyle w:val="23"/>
        <w:numPr>
          <w:ilvl w:val="0"/>
          <w:numId w:val="10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运行“</w:t>
      </w:r>
      <w:r>
        <w:rPr>
          <w:rFonts w:ascii="宋体" w:hAnsi="宋体"/>
          <w:szCs w:val="28"/>
        </w:rPr>
        <w:t>边缘数据通讯</w:t>
      </w:r>
      <w:r>
        <w:rPr>
          <w:rFonts w:hint="eastAsia" w:ascii="宋体" w:hAnsi="宋体"/>
          <w:szCs w:val="28"/>
        </w:rPr>
        <w:t>.py”程序，把运行结果截图</w:t>
      </w:r>
      <w:r>
        <w:rPr>
          <w:rFonts w:hint="eastAsia" w:ascii="宋体" w:hAnsi="宋体"/>
          <w:szCs w:val="28"/>
          <w:lang w:val="en-US" w:eastAsia="zh-CN"/>
        </w:rPr>
        <w:t>保存</w:t>
      </w:r>
      <w:r>
        <w:rPr>
          <w:rFonts w:ascii="宋体" w:hAnsi="宋体"/>
          <w:szCs w:val="28"/>
        </w:rPr>
        <w:t>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）</w:t>
      </w:r>
      <w:r>
        <w:rPr>
          <w:rFonts w:ascii="宋体" w:hAnsi="宋体" w:eastAsia="宋体"/>
          <w:b/>
          <w:sz w:val="24"/>
          <w:szCs w:val="28"/>
        </w:rPr>
        <w:t>边缘数据处理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在工业互联网边缘数据处理中，需要对数据进行统计计算，请根据以下任务要求，创建一个“</w:t>
      </w:r>
      <w:r>
        <w:rPr>
          <w:rFonts w:ascii="宋体" w:hAnsi="宋体" w:eastAsia="宋体"/>
          <w:sz w:val="24"/>
          <w:szCs w:val="28"/>
        </w:rPr>
        <w:t>边缘数据</w:t>
      </w:r>
      <w:r>
        <w:rPr>
          <w:rFonts w:hint="eastAsia" w:ascii="宋体" w:hAnsi="宋体" w:eastAsia="宋体"/>
          <w:sz w:val="24"/>
          <w:szCs w:val="28"/>
        </w:rPr>
        <w:t>处理.py”文件完成边缘数据处理。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</w:t>
      </w:r>
      <w:r>
        <w:rPr>
          <w:rFonts w:hint="eastAsia" w:ascii="宋体" w:hAnsi="宋体" w:eastAsia="宋体"/>
          <w:sz w:val="24"/>
          <w:szCs w:val="28"/>
        </w:rPr>
        <w:t>、</w:t>
      </w:r>
      <w:r>
        <w:rPr>
          <w:rFonts w:ascii="宋体" w:hAnsi="宋体" w:eastAsia="宋体"/>
          <w:sz w:val="24"/>
          <w:szCs w:val="28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在代码中把接收到的设备数据存到</w:t>
      </w:r>
      <w:r>
        <w:rPr>
          <w:rFonts w:ascii="宋体" w:hAnsi="宋体" w:eastAsia="宋体"/>
          <w:sz w:val="24"/>
          <w:szCs w:val="28"/>
        </w:rPr>
        <w:t>InfluxDB</w:t>
      </w:r>
      <w:r>
        <w:rPr>
          <w:rFonts w:hint="eastAsia" w:ascii="宋体" w:hAnsi="宋体" w:eastAsia="宋体"/>
          <w:sz w:val="24"/>
          <w:szCs w:val="28"/>
        </w:rPr>
        <w:t>时序数据库。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</w:t>
      </w:r>
      <w:r>
        <w:rPr>
          <w:rFonts w:hint="eastAsia" w:ascii="宋体" w:hAnsi="宋体" w:eastAsia="宋体"/>
          <w:sz w:val="24"/>
          <w:szCs w:val="28"/>
        </w:rPr>
        <w:t>、</w:t>
      </w:r>
      <w:r>
        <w:rPr>
          <w:rFonts w:ascii="宋体" w:hAnsi="宋体" w:eastAsia="宋体"/>
          <w:sz w:val="24"/>
          <w:szCs w:val="28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在代码中对接收到的设备数据进行工位2生产完成率计算，并运行。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3</w:t>
      </w:r>
      <w:r>
        <w:rPr>
          <w:rFonts w:hint="eastAsia" w:ascii="宋体" w:hAnsi="宋体" w:eastAsia="宋体"/>
          <w:sz w:val="24"/>
          <w:szCs w:val="28"/>
        </w:rPr>
        <w:t>、</w:t>
      </w:r>
      <w:r>
        <w:rPr>
          <w:rFonts w:ascii="宋体" w:hAnsi="宋体" w:eastAsia="宋体"/>
          <w:sz w:val="24"/>
          <w:szCs w:val="28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在代码中对接收到的设备数据进行工位1和工位2产量总和计算，并运行。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完成以上任务后请做以下步骤：</w:t>
      </w:r>
    </w:p>
    <w:p>
      <w:pPr>
        <w:pStyle w:val="23"/>
        <w:numPr>
          <w:ilvl w:val="0"/>
          <w:numId w:val="11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运行“</w:t>
      </w:r>
      <w:r>
        <w:rPr>
          <w:rFonts w:ascii="宋体" w:hAnsi="宋体"/>
          <w:szCs w:val="28"/>
        </w:rPr>
        <w:t>边缘数据</w:t>
      </w:r>
      <w:r>
        <w:rPr>
          <w:rFonts w:hint="eastAsia" w:ascii="宋体" w:hAnsi="宋体"/>
          <w:szCs w:val="28"/>
        </w:rPr>
        <w:t>处理.py”程序，打开数据库，把存入的数据结果截图</w:t>
      </w:r>
      <w:r>
        <w:rPr>
          <w:rFonts w:hint="eastAsia" w:ascii="宋体" w:hAnsi="宋体"/>
          <w:szCs w:val="28"/>
          <w:lang w:val="en-US" w:eastAsia="zh-CN"/>
        </w:rPr>
        <w:t>保存</w:t>
      </w:r>
      <w:r>
        <w:rPr>
          <w:rFonts w:ascii="宋体" w:hAnsi="宋体"/>
          <w:szCs w:val="28"/>
        </w:rPr>
        <w:t>。</w:t>
      </w:r>
    </w:p>
    <w:p>
      <w:pPr>
        <w:pStyle w:val="23"/>
        <w:numPr>
          <w:ilvl w:val="0"/>
          <w:numId w:val="11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运行“</w:t>
      </w:r>
      <w:r>
        <w:rPr>
          <w:rFonts w:ascii="宋体" w:hAnsi="宋体"/>
          <w:szCs w:val="28"/>
        </w:rPr>
        <w:t>边缘数据</w:t>
      </w:r>
      <w:r>
        <w:rPr>
          <w:rFonts w:hint="eastAsia" w:ascii="宋体" w:hAnsi="宋体"/>
          <w:szCs w:val="28"/>
        </w:rPr>
        <w:t>处理.py”程序，把运行结果截图</w:t>
      </w:r>
      <w:r>
        <w:rPr>
          <w:rFonts w:hint="eastAsia" w:ascii="宋体" w:hAnsi="宋体"/>
          <w:szCs w:val="28"/>
          <w:lang w:val="en-US" w:eastAsia="zh-CN"/>
        </w:rPr>
        <w:t>保存，</w:t>
      </w:r>
      <w:r>
        <w:rPr>
          <w:rFonts w:hint="eastAsia" w:ascii="宋体" w:hAnsi="宋体"/>
          <w:szCs w:val="28"/>
        </w:rPr>
        <w:t>结果包含“工位2生产完成率”以及“工位1和工位2产量总和”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3</w:t>
      </w:r>
      <w:r>
        <w:rPr>
          <w:rFonts w:hint="eastAsia" w:ascii="宋体" w:hAnsi="宋体" w:eastAsia="宋体"/>
          <w:b/>
          <w:sz w:val="24"/>
          <w:szCs w:val="28"/>
        </w:rPr>
        <w:t>）</w:t>
      </w:r>
      <w:r>
        <w:rPr>
          <w:rFonts w:ascii="宋体" w:hAnsi="宋体" w:eastAsia="宋体"/>
          <w:b/>
          <w:sz w:val="24"/>
          <w:szCs w:val="28"/>
        </w:rPr>
        <w:t>边缘数据存储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在工业互联网边缘数据处理中，需要对处理完的数据进行存储，请根据以下任务要求，创建一个“</w:t>
      </w:r>
      <w:r>
        <w:rPr>
          <w:rFonts w:ascii="宋体" w:hAnsi="宋体" w:eastAsia="宋体"/>
          <w:sz w:val="24"/>
          <w:szCs w:val="28"/>
        </w:rPr>
        <w:t>边缘数据</w:t>
      </w:r>
      <w:r>
        <w:rPr>
          <w:rFonts w:hint="eastAsia" w:ascii="宋体" w:hAnsi="宋体" w:eastAsia="宋体"/>
          <w:sz w:val="24"/>
          <w:szCs w:val="28"/>
        </w:rPr>
        <w:t>存储.py”文件完成边缘数据存储。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</w:t>
      </w:r>
      <w:r>
        <w:rPr>
          <w:rFonts w:hint="eastAsia" w:ascii="宋体" w:hAnsi="宋体" w:eastAsia="宋体"/>
          <w:sz w:val="24"/>
          <w:szCs w:val="28"/>
        </w:rPr>
        <w:t>、使用编程代码连接</w:t>
      </w:r>
      <w:r>
        <w:rPr>
          <w:rFonts w:ascii="宋体" w:hAnsi="宋体" w:eastAsia="宋体"/>
          <w:sz w:val="24"/>
          <w:szCs w:val="28"/>
        </w:rPr>
        <w:t>SQLite</w:t>
      </w:r>
      <w:r>
        <w:rPr>
          <w:rFonts w:hint="eastAsia" w:ascii="宋体" w:hAnsi="宋体" w:eastAsia="宋体"/>
          <w:sz w:val="24"/>
          <w:szCs w:val="28"/>
        </w:rPr>
        <w:t>数据库，并运行程序。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2、把处理后的数据（4个工位的实际产量）存到</w:t>
      </w:r>
      <w:r>
        <w:rPr>
          <w:rFonts w:ascii="宋体" w:hAnsi="宋体" w:eastAsia="宋体"/>
          <w:sz w:val="24"/>
          <w:szCs w:val="28"/>
        </w:rPr>
        <w:t>SQLite</w:t>
      </w:r>
      <w:r>
        <w:rPr>
          <w:rFonts w:hint="eastAsia" w:ascii="宋体" w:hAnsi="宋体" w:eastAsia="宋体"/>
          <w:sz w:val="24"/>
          <w:szCs w:val="28"/>
        </w:rPr>
        <w:t>数据库。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完成以上任务后请做以下步骤：</w:t>
      </w:r>
    </w:p>
    <w:p>
      <w:pPr>
        <w:pStyle w:val="23"/>
        <w:numPr>
          <w:ilvl w:val="0"/>
          <w:numId w:val="12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运行“</w:t>
      </w:r>
      <w:r>
        <w:rPr>
          <w:rFonts w:ascii="宋体" w:hAnsi="宋体"/>
          <w:szCs w:val="28"/>
        </w:rPr>
        <w:t>边缘数据</w:t>
      </w:r>
      <w:r>
        <w:rPr>
          <w:rFonts w:hint="eastAsia" w:ascii="宋体" w:hAnsi="宋体"/>
          <w:szCs w:val="28"/>
        </w:rPr>
        <w:t>存储.py”程序，把运行结果截图</w:t>
      </w:r>
      <w:r>
        <w:rPr>
          <w:rFonts w:hint="eastAsia" w:ascii="宋体" w:hAnsi="宋体"/>
          <w:szCs w:val="28"/>
          <w:lang w:val="en-US" w:eastAsia="zh-CN"/>
        </w:rPr>
        <w:t>保存。</w:t>
      </w:r>
    </w:p>
    <w:p>
      <w:pPr>
        <w:pStyle w:val="23"/>
        <w:numPr>
          <w:ilvl w:val="0"/>
          <w:numId w:val="12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打开数据库，把存入的数据结果截图</w:t>
      </w:r>
      <w:r>
        <w:rPr>
          <w:rFonts w:hint="eastAsia" w:ascii="宋体" w:hAnsi="宋体"/>
          <w:szCs w:val="28"/>
          <w:lang w:val="en-US" w:eastAsia="zh-CN"/>
        </w:rPr>
        <w:t>保存。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任务四</w:t>
      </w:r>
      <w:r>
        <w:rPr>
          <w:rFonts w:hint="eastAsia" w:ascii="宋体" w:hAnsi="宋体" w:cstheme="minorBidi"/>
          <w:sz w:val="24"/>
          <w:lang w:val="en-US" w:eastAsia="zh-CN"/>
        </w:rPr>
        <w:t xml:space="preserve"> </w:t>
      </w:r>
      <w:r>
        <w:rPr>
          <w:rFonts w:hint="eastAsia" w:ascii="宋体" w:hAnsi="宋体" w:cstheme="minorBidi"/>
          <w:sz w:val="24"/>
        </w:rPr>
        <w:t>工业互联网数据应用开发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在竞赛平台提供的电脑系统上进行工业互联网平台应用开发任务，工业互联网平台开发技术是实现生产数据远程监控的重要措施，通过工业互联网平台可以实现数据的直观展示。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任务要求参赛选手在完成工业互联网安装与调试的基础上，通过对工业互联网平台应用程序的开发，实现设备数据的展示，实现数据的远程监控功能。基于程序提供的部分基础代码，实现下面的需求。</w:t>
      </w:r>
    </w:p>
    <w:p>
      <w:pPr>
        <w:numPr>
          <w:ilvl w:val="0"/>
          <w:numId w:val="13"/>
        </w:numPr>
        <w:snapToGrid w:val="0"/>
        <w:spacing w:line="360" w:lineRule="auto"/>
        <w:ind w:firstLine="482" w:firstLineChars="200"/>
        <w:rPr>
          <w:rFonts w:ascii="宋体" w:hAnsi="宋体" w:eastAsia="宋体"/>
          <w:b/>
          <w:bCs/>
          <w:sz w:val="24"/>
          <w:szCs w:val="28"/>
        </w:rPr>
      </w:pPr>
      <w:r>
        <w:rPr>
          <w:rFonts w:hint="eastAsia" w:ascii="宋体" w:hAnsi="宋体" w:eastAsia="宋体"/>
          <w:b/>
          <w:bCs/>
          <w:sz w:val="24"/>
          <w:szCs w:val="28"/>
        </w:rPr>
        <w:t>工业互联网云服务平台的启动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启动竞赛资源包中提供的工业互联网云服务平台程序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工业互联网云服务启动成功之后，对启动成功的界面进行截图保存。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bCs/>
          <w:sz w:val="24"/>
          <w:szCs w:val="28"/>
        </w:rPr>
      </w:pPr>
      <w:r>
        <w:rPr>
          <w:rFonts w:hint="eastAsia" w:ascii="宋体" w:hAnsi="宋体" w:eastAsia="宋体"/>
          <w:b/>
          <w:bCs/>
          <w:sz w:val="24"/>
          <w:szCs w:val="28"/>
          <w:lang w:val="en-US" w:eastAsia="zh-CN"/>
        </w:rPr>
        <w:t xml:space="preserve">2. </w:t>
      </w:r>
      <w:r>
        <w:rPr>
          <w:rFonts w:hint="eastAsia" w:ascii="宋体" w:hAnsi="宋体" w:eastAsia="宋体"/>
          <w:b/>
          <w:bCs/>
          <w:sz w:val="24"/>
          <w:szCs w:val="28"/>
        </w:rPr>
        <w:t>设备接入工业互联网服务平台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根据要求使用EdgeLink Studio软件工具配置网关，实现与工业互联网服务平台的数据交互。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配置云服务，实现SimpleMQTT的配置，根据第一步工业互联网云服务的链接信息，配置主机IP、端口号、客户端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标识</w:t>
      </w:r>
      <w:r>
        <w:rPr>
          <w:rFonts w:hint="eastAsia" w:ascii="宋体" w:hAnsi="宋体" w:eastAsia="宋体"/>
          <w:sz w:val="24"/>
          <w:szCs w:val="28"/>
        </w:rPr>
        <w:t>、用户名，定时1S数据上传方式。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配置完成之后，在配置界面右侧列表添加温度、湿度、工作状态、运行时间、计划产量、实际产量和完成率7个云平台通信数据点。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  <w:lang w:eastAsia="zh-CN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配置完成之后，对当前配置界面进行截图保存</w:t>
      </w:r>
      <w:r>
        <w:rPr>
          <w:rFonts w:hint="eastAsia" w:ascii="宋体" w:hAnsi="宋体" w:eastAsia="宋体"/>
          <w:sz w:val="24"/>
          <w:szCs w:val="28"/>
          <w:lang w:eastAsia="zh-CN"/>
        </w:rPr>
        <w:t>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bCs/>
          <w:sz w:val="24"/>
          <w:szCs w:val="28"/>
        </w:rPr>
      </w:pPr>
      <w:r>
        <w:rPr>
          <w:rFonts w:hint="eastAsia" w:ascii="宋体" w:hAnsi="宋体" w:eastAsia="宋体"/>
          <w:b/>
          <w:bCs/>
          <w:sz w:val="24"/>
          <w:szCs w:val="28"/>
          <w:lang w:val="en-US" w:eastAsia="zh-CN"/>
        </w:rPr>
        <w:t xml:space="preserve">3. </w:t>
      </w:r>
      <w:r>
        <w:rPr>
          <w:rFonts w:hint="eastAsia" w:ascii="宋体" w:hAnsi="宋体" w:eastAsia="宋体"/>
          <w:b/>
          <w:bCs/>
          <w:sz w:val="24"/>
          <w:szCs w:val="28"/>
        </w:rPr>
        <w:t>平台应用功能开发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基于竞赛资源包提供的基础开发工程程序，实现下面的功能需求。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在应用程序界面实现温度、湿度的数据展示的功能开发。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在应用界面实现温度、湿度数据的折线图变化的功能开发。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实现当温度值小于设定值的报警的功能开发。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5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实现历史数据存储的功能开发，程序支持对最新的温度数据进行存储功能、支持最新20条历史温度的数据记录展示功能。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6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程序功能开发完成之后，运行程序对程序主界面进行截图保存。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bCs/>
          <w:sz w:val="24"/>
          <w:szCs w:val="28"/>
        </w:rPr>
      </w:pPr>
      <w:r>
        <w:rPr>
          <w:rFonts w:hint="eastAsia" w:ascii="宋体" w:hAnsi="宋体" w:eastAsia="宋体"/>
          <w:b/>
          <w:bCs/>
          <w:sz w:val="24"/>
          <w:szCs w:val="28"/>
          <w:lang w:val="en-US" w:eastAsia="zh-CN"/>
        </w:rPr>
        <w:t xml:space="preserve">4. </w:t>
      </w:r>
      <w:r>
        <w:rPr>
          <w:rFonts w:hint="eastAsia" w:ascii="宋体" w:hAnsi="宋体" w:eastAsia="宋体"/>
          <w:b/>
          <w:bCs/>
          <w:sz w:val="24"/>
          <w:szCs w:val="28"/>
        </w:rPr>
        <w:t>完成上述任务之后，执行下列操作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程序按照题目要求的功能开发之后，保持程序运行的状态，便于后续的评分。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保持工业互联网云服务平台的启动状态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保持网关和其他硬件设备正常工作的状态</w:t>
      </w:r>
    </w:p>
    <w:p>
      <w:pPr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br w:type="page"/>
      </w:r>
    </w:p>
    <w:p>
      <w:pPr>
        <w:pStyle w:val="4"/>
      </w:pPr>
      <w:r>
        <w:rPr>
          <w:rFonts w:hint="eastAsia"/>
        </w:rPr>
        <w:t>模块二、工业互联网平台应用</w:t>
      </w:r>
    </w:p>
    <w:p>
      <w:pPr>
        <w:pStyle w:val="23"/>
        <w:numPr>
          <w:ilvl w:val="0"/>
          <w:numId w:val="0"/>
        </w:numPr>
        <w:spacing w:line="276" w:lineRule="auto"/>
        <w:ind w:left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总体要求</w:t>
      </w:r>
    </w:p>
    <w:p>
      <w:pPr>
        <w:spacing w:line="276" w:lineRule="auto"/>
        <w:ind w:firstLine="420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整体任务分为数据采集系统及应用、标识解析系统集成应用和边缘计算及数据可视化应用。每个任务的完成时间由选手自主分配。</w:t>
      </w:r>
    </w:p>
    <w:p>
      <w:pPr>
        <w:pStyle w:val="23"/>
        <w:numPr>
          <w:ilvl w:val="0"/>
          <w:numId w:val="0"/>
        </w:numPr>
        <w:spacing w:line="276" w:lineRule="auto"/>
        <w:ind w:left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任务说明</w:t>
      </w:r>
    </w:p>
    <w:p>
      <w:pPr>
        <w:spacing w:line="276" w:lineRule="auto"/>
        <w:ind w:firstLine="420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任务中需要提交的截图，将截图放在U盘“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模块二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答案提交-工位号”文档中，文档注意实时保存。提交的文档中没有截图，不得分。</w:t>
      </w:r>
    </w:p>
    <w:p>
      <w:pPr>
        <w:pStyle w:val="12"/>
        <w:spacing w:line="240" w:lineRule="auto"/>
        <w:ind w:firstLine="492" w:firstLineChars="175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工业互联网平台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地址：</w:t>
      </w:r>
      <w:r>
        <w:rPr>
          <w:rFonts w:hint="eastAsia" w:ascii="宋体" w:hAnsi="宋体" w:eastAsia="宋体" w:cs="宋体"/>
          <w:color w:val="auto"/>
        </w:rPr>
        <w:fldChar w:fldCharType="begin"/>
      </w:r>
      <w:r>
        <w:rPr>
          <w:rFonts w:hint="eastAsia" w:ascii="宋体" w:hAnsi="宋体" w:eastAsia="宋体" w:cs="宋体"/>
          <w:color w:val="auto"/>
        </w:rPr>
        <w:instrText xml:space="preserve"> HYPERLINK "http://192.168.1.100:30000" </w:instrText>
      </w:r>
      <w:r>
        <w:rPr>
          <w:rFonts w:hint="eastAsia" w:ascii="宋体" w:hAnsi="宋体" w:eastAsia="宋体" w:cs="宋体"/>
          <w:color w:val="auto"/>
        </w:rPr>
        <w:fldChar w:fldCharType="separate"/>
      </w:r>
      <w:r>
        <w:rPr>
          <w:rStyle w:val="16"/>
          <w:rFonts w:hint="eastAsia" w:ascii="宋体" w:hAnsi="宋体" w:eastAsia="宋体" w:cs="宋体"/>
          <w:b/>
          <w:bCs/>
          <w:color w:val="auto"/>
          <w:sz w:val="28"/>
          <w:szCs w:val="28"/>
        </w:rPr>
        <w:t>http://</w:t>
      </w:r>
      <w:r>
        <w:rPr>
          <w:rStyle w:val="16"/>
          <w:rFonts w:hint="eastAsia" w:ascii="宋体" w:hAnsi="宋体" w:eastAsia="宋体" w:cs="宋体"/>
          <w:b/>
          <w:bCs/>
          <w:color w:val="auto"/>
        </w:rPr>
        <w:t>192.168.1.100:30000</w:t>
      </w:r>
      <w:r>
        <w:rPr>
          <w:rStyle w:val="16"/>
          <w:rFonts w:hint="eastAsia" w:ascii="宋体" w:hAnsi="宋体" w:eastAsia="宋体" w:cs="宋体"/>
          <w:b/>
          <w:bCs/>
          <w:color w:val="auto"/>
        </w:rPr>
        <w:fldChar w:fldCharType="end"/>
      </w:r>
    </w:p>
    <w:p>
      <w:pPr>
        <w:pStyle w:val="12"/>
        <w:spacing w:line="240" w:lineRule="auto"/>
        <w:ind w:firstLine="492" w:firstLineChars="175"/>
        <w:rPr>
          <w:rFonts w:hint="eastAsia" w:ascii="宋体" w:hAnsi="宋体" w:eastAsia="宋体" w:cs="宋体"/>
          <w:b/>
          <w:bCs/>
          <w:sz w:val="28"/>
          <w:szCs w:val="32"/>
        </w:rPr>
      </w:pPr>
      <w:r>
        <w:rPr>
          <w:rFonts w:hint="eastAsia" w:ascii="宋体" w:hAnsi="宋体" w:eastAsia="宋体" w:cs="宋体"/>
          <w:b/>
          <w:bCs/>
          <w:sz w:val="28"/>
          <w:szCs w:val="32"/>
        </w:rPr>
        <w:t>账号：contest</w:t>
      </w:r>
    </w:p>
    <w:p>
      <w:pPr>
        <w:pStyle w:val="12"/>
        <w:spacing w:line="240" w:lineRule="auto"/>
        <w:ind w:firstLine="492" w:firstLineChars="175"/>
        <w:rPr>
          <w:rFonts w:ascii="仿宋" w:hAnsi="仿宋" w:eastAsia="仿宋" w:cs="仿宋"/>
          <w:b/>
          <w:bCs/>
          <w:sz w:val="28"/>
          <w:szCs w:val="32"/>
        </w:rPr>
      </w:pPr>
      <w:r>
        <w:rPr>
          <w:rFonts w:hint="eastAsia" w:ascii="宋体" w:hAnsi="宋体" w:eastAsia="宋体" w:cs="宋体"/>
          <w:b/>
          <w:bCs/>
          <w:sz w:val="28"/>
          <w:szCs w:val="32"/>
        </w:rPr>
        <w:t>密码：neuseer@iotTest</w:t>
      </w:r>
      <w:r>
        <w:rPr>
          <w:rFonts w:hint="eastAsia" w:ascii="仿宋" w:hAnsi="仿宋" w:eastAsia="仿宋" w:cs="仿宋"/>
          <w:b/>
          <w:bCs/>
          <w:sz w:val="28"/>
          <w:szCs w:val="32"/>
        </w:rPr>
        <w:br w:type="page"/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任务1-1数据采集系统及应用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本任务要求选手完成网关数据转发上云配置，并在云平台完成模型定义和设备创建，实现数据采集和数据在云平台展示。</w:t>
      </w:r>
    </w:p>
    <w:p>
      <w:pPr>
        <w:spacing w:line="276" w:lineRule="auto"/>
        <w:rPr>
          <w:rFonts w:ascii="宋体" w:hAnsi="宋体" w:cs="仿宋"/>
          <w:b/>
          <w:bCs/>
          <w:sz w:val="24"/>
          <w:szCs w:val="24"/>
        </w:rPr>
      </w:pPr>
      <w:r>
        <w:rPr>
          <w:rFonts w:hint="eastAsia" w:ascii="宋体" w:hAnsi="宋体" w:cs="仿宋"/>
          <w:b/>
          <w:bCs/>
          <w:sz w:val="24"/>
          <w:szCs w:val="24"/>
        </w:rPr>
        <w:t>1.1.1设备数据接入工业互联网平台</w:t>
      </w:r>
    </w:p>
    <w:p>
      <w:pPr>
        <w:pStyle w:val="12"/>
        <w:spacing w:line="276" w:lineRule="auto"/>
        <w:ind w:firstLineChars="0"/>
        <w:rPr>
          <w:rFonts w:hint="eastAsia" w:ascii="宋体" w:hAnsi="宋体" w:eastAsia="宋体" w:cstheme="minorBidi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theme="minorBidi"/>
          <w:kern w:val="2"/>
          <w:sz w:val="24"/>
          <w:szCs w:val="28"/>
          <w:lang w:val="en-US" w:eastAsia="zh-CN" w:bidi="ar-SA"/>
        </w:rPr>
        <w:t>根据配置表在网关设备SimpleMQTT配置页面完成数据转发配置，使数据上到工业互联网平台。</w:t>
      </w:r>
    </w:p>
    <w:p>
      <w:pPr>
        <w:pStyle w:val="6"/>
        <w:spacing w:line="276" w:lineRule="auto"/>
        <w:ind w:firstLine="420"/>
        <w:rPr>
          <w:rFonts w:eastAsia="微软雅黑" w:cs="仿宋"/>
          <w:sz w:val="24"/>
          <w:szCs w:val="24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</w:rPr>
        <w:t>配置信息表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3"/>
        <w:gridCol w:w="69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shd w:val="clear" w:color="auto" w:fill="AEAAAA" w:themeFill="background2" w:themeFillShade="BF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配置内容</w:t>
            </w:r>
          </w:p>
        </w:tc>
        <w:tc>
          <w:tcPr>
            <w:tcW w:w="6919" w:type="dxa"/>
            <w:shd w:val="clear" w:color="auto" w:fill="AEAAAA" w:themeFill="background2" w:themeFillShade="BF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配置说明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主机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192.168.1.100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端口号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31883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客户端标识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JY+工位号，例如工位号01，标识为JY01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用户名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mqtt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密码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mqttpassword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上传周期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Data Topic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$ns/thing/upLink/szgcMod/szgcDev/properties/report</w:t>
            </w:r>
          </w:p>
        </w:tc>
      </w:tr>
    </w:tbl>
    <w:p>
      <w:pPr>
        <w:pStyle w:val="6"/>
        <w:spacing w:line="276" w:lineRule="auto"/>
        <w:ind w:firstLine="0"/>
        <w:rPr>
          <w:rFonts w:eastAsia="微软雅黑" w:cs="仿宋"/>
          <w:sz w:val="21"/>
          <w:szCs w:val="21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2</w:t>
      </w:r>
      <w:r>
        <w:fldChar w:fldCharType="end"/>
      </w:r>
      <w:r>
        <w:rPr>
          <w:rFonts w:hint="eastAsia"/>
        </w:rPr>
        <w:t>数字工厂模型、资产信息表</w:t>
      </w:r>
    </w:p>
    <w:tbl>
      <w:tblPr>
        <w:tblStyle w:val="14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10"/>
        <w:gridCol w:w="1696"/>
        <w:gridCol w:w="1258"/>
        <w:gridCol w:w="1430"/>
        <w:gridCol w:w="1248"/>
        <w:gridCol w:w="12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  <w:gridSpan w:val="6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模型设备信息表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模型基本信息</w:t>
            </w:r>
          </w:p>
        </w:tc>
        <w:tc>
          <w:tcPr>
            <w:tcW w:w="4054" w:type="pct"/>
            <w:gridSpan w:val="5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模型名称：数字工厂模型+工位号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模型标识：szgcMod+工位号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设备类型：直连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restar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模型属性</w:t>
            </w:r>
          </w:p>
        </w:tc>
        <w:tc>
          <w:tcPr>
            <w:tcW w:w="99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属性类型</w:t>
            </w:r>
          </w:p>
        </w:tc>
        <w:tc>
          <w:tcPr>
            <w:tcW w:w="732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访问权限</w:t>
            </w:r>
          </w:p>
        </w:tc>
        <w:tc>
          <w:tcPr>
            <w:tcW w:w="74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A1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湿度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A2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温度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A3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用电量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设备基本信息</w:t>
            </w:r>
          </w:p>
        </w:tc>
        <w:tc>
          <w:tcPr>
            <w:tcW w:w="4054" w:type="pct"/>
            <w:gridSpan w:val="5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设备名称：数字工厂设备+工位号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设备标识：szgcDev+工位号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逻辑资产</w:t>
            </w:r>
          </w:p>
        </w:tc>
        <w:tc>
          <w:tcPr>
            <w:tcW w:w="4054" w:type="pct"/>
            <w:gridSpan w:val="5"/>
            <w:vAlign w:val="center"/>
          </w:tcPr>
          <w:p>
            <w:pPr>
              <w:widowControl/>
              <w:jc w:val="left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名称：数字工厂产线</w:t>
            </w:r>
          </w:p>
        </w:tc>
      </w:tr>
    </w:tbl>
    <w:p>
      <w:pPr>
        <w:pStyle w:val="12"/>
        <w:spacing w:line="276" w:lineRule="auto"/>
        <w:ind w:firstLine="0" w:firstLineChars="0"/>
        <w:rPr>
          <w:rFonts w:ascii="宋体" w:hAnsi="宋体" w:eastAsia="宋体" w:cs="仿宋"/>
        </w:rPr>
      </w:pP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numPr>
          <w:ilvl w:val="0"/>
          <w:numId w:val="14"/>
        </w:num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为了使设备数据能正确上传到工业互联网平台，需要在网关“转发管理”页面配置转发参数，配置信息见表1配置信息表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2. </w:t>
      </w:r>
      <w:r>
        <w:rPr>
          <w:rFonts w:hint="eastAsia" w:ascii="宋体" w:hAnsi="宋体" w:eastAsia="宋体"/>
          <w:sz w:val="24"/>
          <w:szCs w:val="28"/>
        </w:rPr>
        <w:t>在浏览器输入工业互联网平台地址，进入登录页面，使用提供的账号和密码登录工业互联网平台。根据表2数字工厂模型、资产信息表，完成模型定义、设备资产、逻辑资产创建，使设备数据在工业互联网平台实时显示</w:t>
      </w:r>
      <w:r>
        <w:rPr>
          <w:rFonts w:hint="eastAsia" w:ascii="宋体" w:hAnsi="宋体" w:eastAsia="宋体"/>
          <w:sz w:val="24"/>
          <w:szCs w:val="28"/>
          <w:lang w:eastAsia="zh-CN"/>
        </w:rPr>
        <w:t>。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12"/>
        <w:numPr>
          <w:ilvl w:val="0"/>
          <w:numId w:val="15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截图转发配置页面，截图中需包含IP地址、端口号、客户端ID、用户名、密码。</w:t>
      </w:r>
    </w:p>
    <w:p>
      <w:pPr>
        <w:pStyle w:val="12"/>
        <w:numPr>
          <w:ilvl w:val="0"/>
          <w:numId w:val="15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截图模型列表页面。</w:t>
      </w:r>
    </w:p>
    <w:p>
      <w:pPr>
        <w:pStyle w:val="12"/>
        <w:numPr>
          <w:ilvl w:val="0"/>
          <w:numId w:val="15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截图设备监控-运行状态页面，截图中需包含数字工厂产线和数字工厂设备层级关系，以及设备的实时数据。</w:t>
      </w:r>
    </w:p>
    <w:p>
      <w:pPr>
        <w:spacing w:line="276" w:lineRule="auto"/>
        <w:rPr>
          <w:rFonts w:ascii="宋体" w:hAnsi="宋体" w:cs="仿宋"/>
          <w:b/>
          <w:bCs/>
          <w:sz w:val="24"/>
          <w:szCs w:val="24"/>
        </w:rPr>
      </w:pPr>
    </w:p>
    <w:p>
      <w:pPr>
        <w:spacing w:line="276" w:lineRule="auto"/>
        <w:rPr>
          <w:rFonts w:ascii="宋体" w:hAnsi="宋体" w:cs="仿宋"/>
          <w:b/>
          <w:bCs/>
          <w:sz w:val="24"/>
          <w:szCs w:val="24"/>
        </w:rPr>
      </w:pPr>
      <w:r>
        <w:rPr>
          <w:rFonts w:hint="eastAsia" w:ascii="宋体" w:hAnsi="宋体" w:cs="仿宋"/>
          <w:b/>
          <w:bCs/>
          <w:sz w:val="24"/>
          <w:szCs w:val="24"/>
        </w:rPr>
        <w:t>1.1.2供水设备工业互联网平台应用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在浏览器输入工业互联网平台地址，进入登录页面，使用提供的账号和密码登录工业互联网平台。根据提供的模型、设备信息完成模型定义和设备创建，将工业数据实时展示到工业互联网平台，用以数据处理和分析。</w:t>
      </w:r>
    </w:p>
    <w:p>
      <w:pPr>
        <w:pStyle w:val="6"/>
        <w:spacing w:line="276" w:lineRule="auto"/>
        <w:ind w:firstLine="0"/>
        <w:rPr>
          <w:rFonts w:eastAsia="微软雅黑" w:cs="仿宋"/>
          <w:sz w:val="21"/>
          <w:szCs w:val="21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</w:rPr>
        <w:t>供水设备模型、设备信息表</w:t>
      </w:r>
    </w:p>
    <w:tbl>
      <w:tblPr>
        <w:tblStyle w:val="14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55"/>
        <w:gridCol w:w="1253"/>
        <w:gridCol w:w="1258"/>
        <w:gridCol w:w="1430"/>
        <w:gridCol w:w="1248"/>
        <w:gridCol w:w="127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  <w:gridSpan w:val="6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模型设备信息表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模型基本信息</w:t>
            </w:r>
          </w:p>
        </w:tc>
        <w:tc>
          <w:tcPr>
            <w:tcW w:w="3793" w:type="pct"/>
            <w:gridSpan w:val="5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模型名称：供水设备模型+工位号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模型标识：gongshuiMod+工位号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设备类型：直连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restar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模型台账</w:t>
            </w:r>
          </w:p>
        </w:tc>
        <w:tc>
          <w:tcPr>
            <w:tcW w:w="735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名称</w:t>
            </w:r>
          </w:p>
        </w:tc>
        <w:tc>
          <w:tcPr>
            <w:tcW w:w="738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数据类型</w:t>
            </w:r>
          </w:p>
        </w:tc>
        <w:tc>
          <w:tcPr>
            <w:tcW w:w="839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默认值</w:t>
            </w:r>
          </w:p>
        </w:tc>
        <w:tc>
          <w:tcPr>
            <w:tcW w:w="732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单位</w:t>
            </w:r>
          </w:p>
        </w:tc>
        <w:tc>
          <w:tcPr>
            <w:tcW w:w="749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来源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额定电压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小数型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220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V</w:t>
            </w:r>
          </w:p>
        </w:tc>
        <w:tc>
          <w:tcPr>
            <w:tcW w:w="74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额定电流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小数型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0.22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A</w:t>
            </w:r>
          </w:p>
        </w:tc>
        <w:tc>
          <w:tcPr>
            <w:tcW w:w="74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额定转速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小数型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1300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4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额定频率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整数型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50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Hz</w:t>
            </w:r>
          </w:p>
        </w:tc>
        <w:tc>
          <w:tcPr>
            <w:tcW w:w="74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自定义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SN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字符型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NO+工位号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4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自定义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restar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模型属性</w:t>
            </w:r>
          </w:p>
        </w:tc>
        <w:tc>
          <w:tcPr>
            <w:tcW w:w="73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属性类型</w:t>
            </w:r>
          </w:p>
        </w:tc>
        <w:tc>
          <w:tcPr>
            <w:tcW w:w="732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访问权限</w:t>
            </w:r>
          </w:p>
        </w:tc>
        <w:tc>
          <w:tcPr>
            <w:tcW w:w="74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温度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压力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流量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T4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T5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PH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T6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溶解氧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T7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电导率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T8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浊度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T9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氨氮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T10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电流</w:t>
            </w:r>
          </w:p>
        </w:tc>
        <w:tc>
          <w:tcPr>
            <w:tcW w:w="839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T11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电压</w:t>
            </w:r>
          </w:p>
        </w:tc>
        <w:tc>
          <w:tcPr>
            <w:tcW w:w="839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T12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频率</w:t>
            </w:r>
          </w:p>
        </w:tc>
        <w:tc>
          <w:tcPr>
            <w:tcW w:w="839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T1</w:t>
            </w:r>
            <w:r>
              <w:rPr>
                <w:rFonts w:hint="eastAsia" w:ascii="宋体" w:hAnsi="宋体" w:cs="宋体"/>
                <w:szCs w:val="21"/>
              </w:rPr>
              <w:t>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水位1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读写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T1</w:t>
            </w:r>
            <w:r>
              <w:rPr>
                <w:rFonts w:hint="eastAsia" w:ascii="宋体" w:hAnsi="宋体" w:cs="宋体"/>
                <w:szCs w:val="21"/>
              </w:rPr>
              <w:t>4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水位2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读写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温度R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压力R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流量R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R4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R5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PH-R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R6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溶解氧-R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R7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电导率R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R8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浊度R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R9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氨氮R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R10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水质R-1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读写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R11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水质R-2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读写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restar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模型命令</w:t>
            </w:r>
          </w:p>
        </w:tc>
        <w:tc>
          <w:tcPr>
            <w:tcW w:w="73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命令类型</w:t>
            </w:r>
          </w:p>
        </w:tc>
        <w:tc>
          <w:tcPr>
            <w:tcW w:w="1481" w:type="pct"/>
            <w:gridSpan w:val="2"/>
            <w:shd w:val="clear" w:color="auto" w:fill="AEAAAA" w:themeFill="background2" w:themeFillShade="BF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Cmd_T10</w:t>
            </w:r>
          </w:p>
        </w:tc>
        <w:tc>
          <w:tcPr>
            <w:tcW w:w="738" w:type="pct"/>
            <w:shd w:val="clear" w:color="auto" w:fill="auto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水位1</w:t>
            </w:r>
          </w:p>
        </w:tc>
        <w:tc>
          <w:tcPr>
            <w:tcW w:w="839" w:type="pct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属性写</w:t>
            </w:r>
          </w:p>
        </w:tc>
        <w:tc>
          <w:tcPr>
            <w:tcW w:w="1481" w:type="pct"/>
            <w:gridSpan w:val="2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True：报警</w:t>
            </w:r>
          </w:p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False：</w:t>
            </w: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Cmd_T11</w:t>
            </w:r>
          </w:p>
        </w:tc>
        <w:tc>
          <w:tcPr>
            <w:tcW w:w="738" w:type="pct"/>
            <w:shd w:val="clear" w:color="auto" w:fill="auto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水位2</w:t>
            </w:r>
          </w:p>
        </w:tc>
        <w:tc>
          <w:tcPr>
            <w:tcW w:w="839" w:type="pct"/>
            <w:shd w:val="clear" w:color="auto" w:fill="auto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属性写</w:t>
            </w:r>
          </w:p>
        </w:tc>
        <w:tc>
          <w:tcPr>
            <w:tcW w:w="1481" w:type="pct"/>
            <w:gridSpan w:val="2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True：报警</w:t>
            </w:r>
          </w:p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False：</w:t>
            </w: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Cmd_R10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水质R-1</w:t>
            </w:r>
          </w:p>
        </w:tc>
        <w:tc>
          <w:tcPr>
            <w:tcW w:w="839" w:type="pct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属性写</w:t>
            </w:r>
          </w:p>
        </w:tc>
        <w:tc>
          <w:tcPr>
            <w:tcW w:w="1481" w:type="pct"/>
            <w:gridSpan w:val="2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True：报警</w:t>
            </w:r>
          </w:p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False：</w:t>
            </w: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Cmd_R11</w:t>
            </w:r>
          </w:p>
        </w:tc>
        <w:tc>
          <w:tcPr>
            <w:tcW w:w="738" w:type="pct"/>
            <w:shd w:val="clear" w:color="auto" w:fill="auto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水质R-2</w:t>
            </w:r>
          </w:p>
        </w:tc>
        <w:tc>
          <w:tcPr>
            <w:tcW w:w="839" w:type="pct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属性写</w:t>
            </w:r>
          </w:p>
        </w:tc>
        <w:tc>
          <w:tcPr>
            <w:tcW w:w="1481" w:type="pct"/>
            <w:gridSpan w:val="2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True：报警</w:t>
            </w:r>
          </w:p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False：</w:t>
            </w: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6" w:type="pct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设备基本信息</w:t>
            </w:r>
          </w:p>
        </w:tc>
        <w:tc>
          <w:tcPr>
            <w:tcW w:w="3793" w:type="pct"/>
            <w:gridSpan w:val="5"/>
            <w:vAlign w:val="center"/>
          </w:tcPr>
          <w:p>
            <w:pPr>
              <w:widowControl/>
              <w:jc w:val="left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设备名称：供水设备+工位号</w:t>
            </w:r>
          </w:p>
          <w:p>
            <w:pPr>
              <w:widowControl/>
              <w:jc w:val="left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设备标识：gongshuiDev+工位号</w:t>
            </w:r>
          </w:p>
          <w:p>
            <w:pPr>
              <w:widowControl/>
              <w:jc w:val="left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模拟设备：是</w:t>
            </w:r>
          </w:p>
        </w:tc>
      </w:tr>
    </w:tbl>
    <w:p>
      <w:pPr>
        <w:pStyle w:val="12"/>
        <w:spacing w:line="276" w:lineRule="auto"/>
        <w:ind w:left="420" w:firstLine="0"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3"/>
        <w:numPr>
          <w:ilvl w:val="0"/>
          <w:numId w:val="16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根据模型信息表</w:t>
      </w:r>
      <w:r>
        <w:rPr>
          <w:rFonts w:ascii="宋体" w:hAnsi="宋体"/>
        </w:rPr>
        <w:t>完成</w:t>
      </w:r>
      <w:r>
        <w:rPr>
          <w:rFonts w:hint="eastAsia" w:ascii="宋体" w:hAnsi="宋体"/>
        </w:rPr>
        <w:t>设备</w:t>
      </w:r>
      <w:r>
        <w:rPr>
          <w:rFonts w:ascii="宋体" w:hAnsi="宋体"/>
        </w:rPr>
        <w:t>模型功能定义</w:t>
      </w:r>
      <w:r>
        <w:rPr>
          <w:rFonts w:hint="eastAsia" w:ascii="宋体" w:hAnsi="宋体"/>
        </w:rPr>
        <w:t>，包含台账、属性和命令等</w:t>
      </w:r>
    </w:p>
    <w:p>
      <w:pPr>
        <w:pStyle w:val="23"/>
        <w:numPr>
          <w:ilvl w:val="0"/>
          <w:numId w:val="16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完成</w:t>
      </w:r>
      <w:r>
        <w:rPr>
          <w:rFonts w:hint="eastAsia" w:ascii="宋体" w:hAnsi="宋体"/>
        </w:rPr>
        <w:t>供水</w:t>
      </w:r>
      <w:r>
        <w:rPr>
          <w:rFonts w:ascii="宋体" w:hAnsi="宋体"/>
        </w:rPr>
        <w:t>设备</w:t>
      </w:r>
      <w:r>
        <w:rPr>
          <w:rFonts w:hint="eastAsia" w:ascii="宋体" w:hAnsi="宋体"/>
        </w:rPr>
        <w:t>的</w:t>
      </w:r>
      <w:r>
        <w:rPr>
          <w:rFonts w:ascii="宋体" w:hAnsi="宋体"/>
        </w:rPr>
        <w:t>创建</w:t>
      </w:r>
    </w:p>
    <w:p>
      <w:pPr>
        <w:pStyle w:val="23"/>
        <w:numPr>
          <w:ilvl w:val="0"/>
          <w:numId w:val="16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在设备模拟器中添加供水设备，给设备模拟发数，频率为15s发送一次，点位类型为小数型的，数据范围设置1-50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3"/>
        <w:numPr>
          <w:ilvl w:val="0"/>
          <w:numId w:val="17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截图模型列表页面</w:t>
      </w:r>
    </w:p>
    <w:p>
      <w:pPr>
        <w:pStyle w:val="23"/>
        <w:numPr>
          <w:ilvl w:val="0"/>
          <w:numId w:val="17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截图模型台账列表页面</w:t>
      </w:r>
    </w:p>
    <w:p>
      <w:pPr>
        <w:pStyle w:val="23"/>
        <w:numPr>
          <w:ilvl w:val="0"/>
          <w:numId w:val="17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</w:t>
      </w:r>
      <w:r>
        <w:rPr>
          <w:rFonts w:hint="eastAsia" w:ascii="宋体" w:hAnsi="宋体"/>
        </w:rPr>
        <w:t>模型列表</w:t>
      </w:r>
      <w:r>
        <w:rPr>
          <w:rFonts w:ascii="宋体" w:hAnsi="宋体"/>
        </w:rPr>
        <w:t>属性</w:t>
      </w:r>
      <w:r>
        <w:rPr>
          <w:rFonts w:hint="eastAsia" w:ascii="宋体" w:hAnsi="宋体"/>
        </w:rPr>
        <w:t>导出Excel页面</w:t>
      </w:r>
    </w:p>
    <w:p>
      <w:pPr>
        <w:pStyle w:val="23"/>
        <w:numPr>
          <w:ilvl w:val="0"/>
          <w:numId w:val="17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</w:t>
      </w:r>
      <w:r>
        <w:rPr>
          <w:rFonts w:hint="eastAsia" w:ascii="宋体" w:hAnsi="宋体"/>
        </w:rPr>
        <w:t>模型命令</w:t>
      </w:r>
    </w:p>
    <w:p>
      <w:pPr>
        <w:pStyle w:val="23"/>
        <w:numPr>
          <w:ilvl w:val="0"/>
          <w:numId w:val="17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截图设备资产列表页面</w:t>
      </w:r>
    </w:p>
    <w:p>
      <w:pPr>
        <w:pStyle w:val="23"/>
        <w:numPr>
          <w:ilvl w:val="0"/>
          <w:numId w:val="17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截图设备监控-运行状态页面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任务1-2标识解析系统集成应用</w:t>
      </w:r>
    </w:p>
    <w:p>
      <w:pPr>
        <w:spacing w:line="276" w:lineRule="auto"/>
        <w:ind w:firstLine="420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设备在生产运行中，经常发生一些故障导致设备异常停产停机，为了预防该情况发生，在规则引擎中创建相关规则，根据数据点标识，解析出相应异常，实现设备的预测性维护。</w:t>
      </w:r>
    </w:p>
    <w:p>
      <w:pPr>
        <w:pStyle w:val="12"/>
        <w:spacing w:line="276" w:lineRule="auto"/>
        <w:ind w:left="420" w:firstLine="0"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电流和电压或频率大于额定值时，产生二级其他类报警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水质异常时，下发正常的控制指令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3"/>
        <w:numPr>
          <w:ilvl w:val="0"/>
          <w:numId w:val="19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</w:t>
      </w:r>
      <w:r>
        <w:rPr>
          <w:rFonts w:hint="eastAsia" w:ascii="宋体" w:hAnsi="宋体"/>
        </w:rPr>
        <w:t>规则应用中，二级其他类型报警规则详情</w:t>
      </w:r>
    </w:p>
    <w:p>
      <w:pPr>
        <w:pStyle w:val="23"/>
        <w:numPr>
          <w:ilvl w:val="0"/>
          <w:numId w:val="19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截图规则应用中，下发指令规则详情</w:t>
      </w:r>
    </w:p>
    <w:p>
      <w:pPr>
        <w:spacing w:line="276" w:lineRule="auto"/>
        <w:ind w:firstLine="420"/>
        <w:rPr>
          <w:rFonts w:ascii="宋体" w:hAnsi="宋体" w:cs="仿宋"/>
          <w:sz w:val="24"/>
          <w:szCs w:val="24"/>
        </w:rPr>
      </w:pP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任务1-3边缘计算及数据可视化应用</w:t>
      </w:r>
    </w:p>
    <w:p>
      <w:pPr>
        <w:spacing w:line="276" w:lineRule="auto"/>
        <w:ind w:firstLine="420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根据供水设备的实时数据，完成供水设备的可视化数据监控页面。</w:t>
      </w:r>
    </w:p>
    <w:p>
      <w:pPr>
        <w:spacing w:line="276" w:lineRule="auto"/>
      </w:pPr>
      <w:r>
        <w:drawing>
          <wp:inline distT="0" distB="0" distL="114300" distR="114300">
            <wp:extent cx="5269230" cy="3516630"/>
            <wp:effectExtent l="0" t="0" r="762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PC端示例图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1986915" cy="4244975"/>
            <wp:effectExtent l="0" t="0" r="381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86915" cy="424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rPr>
          <w:rFonts w:hint="eastAsia"/>
        </w:rPr>
        <w:t>移动端示例</w:t>
      </w:r>
    </w:p>
    <w:p>
      <w:pPr>
        <w:pStyle w:val="12"/>
        <w:spacing w:line="276" w:lineRule="auto"/>
        <w:ind w:left="1866" w:leftChars="200" w:hanging="1446" w:hangingChars="60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ascii="宋体" w:hAnsi="宋体"/>
        </w:rPr>
        <w:t>完成</w:t>
      </w:r>
      <w:r>
        <w:rPr>
          <w:rFonts w:hint="eastAsia" w:ascii="宋体" w:hAnsi="宋体"/>
        </w:rPr>
        <w:t>PC端供水设备</w:t>
      </w:r>
      <w:r>
        <w:rPr>
          <w:rFonts w:ascii="宋体" w:hAnsi="宋体"/>
        </w:rPr>
        <w:t>可视化页面绘制</w:t>
      </w:r>
      <w:r>
        <w:rPr>
          <w:rFonts w:hint="eastAsia" w:ascii="宋体" w:hAnsi="宋体"/>
        </w:rPr>
        <w:t>，页面宽1200，高800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完成移动端供水设备可视化页面绘制，页面宽430，高930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完成供水设备展示数据的数据表创建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流量监测中显示流量、流量R，显示5条数据，横坐标显示流量、流量R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电导率监测中显示电导率、电导率R，显示5条数据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水位状态监测，报警显示红色，正常显示绿色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设备报警信息实现文本纵向滚动，显示设备名称---设备报警信息---报警时间，显示5条数据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设备保养计划静态数据显示设备名称、保养计划、保养时间，显示4条信息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水质状态监测，报警时显示红色，未报警时显示绿色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hint="eastAsia" w:ascii="宋体" w:hAnsi="宋体"/>
        </w:rPr>
      </w:pPr>
      <w:r>
        <w:rPr>
          <w:rFonts w:hint="eastAsia" w:ascii="宋体" w:hAnsi="宋体"/>
        </w:rPr>
        <w:t>水位1、水位2、水质R-1、水质R-2为按钮，下发未报警控制指令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bookmarkStart w:id="1" w:name="分值分配表："/>
      <w:bookmarkEnd w:id="1"/>
      <w:bookmarkStart w:id="2" w:name="第五部分_安全事件分析研判"/>
      <w:bookmarkEnd w:id="2"/>
      <w:r>
        <w:rPr>
          <w:rFonts w:ascii="宋体" w:hAnsi="宋体"/>
        </w:rPr>
        <w:t>截图</w:t>
      </w:r>
      <w:r>
        <w:rPr>
          <w:rFonts w:hint="eastAsia" w:ascii="宋体" w:hAnsi="宋体"/>
        </w:rPr>
        <w:t>PC端可视化页面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截图移动端可视化页面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截图PC端温度图元绑定数据表页面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截图PC端流量监测数据表，数据表中包含设备资产、设备属性以及实时数据，可截图多张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截图PC端流量监测图元绑定数据表页面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截图PC端水质监测数据表，数据表中包含设备资产、设备属性以及实时数据，可截图多张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截图PC端PH监测图元绑定数据表页面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截图移动端电导率监测图元绑定数据表页面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截图移动端水质R-1图元绑定数据表页面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将水质R-1控制的代码复制到答案提交文档中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21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截图设备监控页面中设备绑定PC端的可视化页面</w:t>
      </w:r>
    </w:p>
    <w:p>
      <w:pPr>
        <w:pStyle w:val="5"/>
        <w:ind w:firstLine="480"/>
        <w:rPr>
          <w:rFonts w:hint="default" w:ascii="宋体" w:hAnsi="宋体" w:cstheme="minorBidi"/>
          <w:sz w:val="24"/>
          <w:lang w:val="en-US" w:eastAsia="zh-CN"/>
        </w:rPr>
      </w:pPr>
      <w:r>
        <w:rPr>
          <w:rFonts w:hint="eastAsia" w:ascii="宋体" w:hAnsi="宋体" w:cstheme="minorBidi"/>
          <w:sz w:val="24"/>
        </w:rPr>
        <w:t>任务1-</w:t>
      </w:r>
      <w:r>
        <w:rPr>
          <w:rFonts w:hint="eastAsia" w:ascii="宋体" w:hAnsi="宋体" w:cstheme="minorBidi"/>
          <w:sz w:val="24"/>
          <w:lang w:val="en-US" w:eastAsia="zh-CN"/>
        </w:rPr>
        <w:t>4工业互联网场景应用仿真</w:t>
      </w:r>
    </w:p>
    <w:p>
      <w:pPr>
        <w:autoSpaceDE w:val="0"/>
        <w:autoSpaceDN w:val="0"/>
        <w:spacing w:before="156" w:beforeLines="50" w:line="360" w:lineRule="auto"/>
        <w:ind w:firstLine="562" w:firstLineChars="20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 xml:space="preserve">1.4.1 </w:t>
      </w:r>
      <w:r>
        <w:rPr>
          <w:rFonts w:hint="eastAsia" w:ascii="仿宋" w:hAnsi="仿宋" w:eastAsia="仿宋"/>
          <w:b/>
          <w:bCs/>
          <w:sz w:val="28"/>
          <w:szCs w:val="28"/>
        </w:rPr>
        <w:t>任务要求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随着工业互联网产业发展，以工业互联网工程技术在生产系统中的应用为主要场景，结合相应的工业互联网等技术应用基础，进行工业互联网集成应用赛项技术设计；在促进工业互联网工程技术在工业生产、社会生活服务等多场景中的推广应用具有积极意义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在工业互联网仿真平台虚仿生产设备及环境参数的实时数据采集；实现数据分析、边缘计算、故障报警、应用开发、系统监控等相关应用。竞赛围绕工业互联网工程应用仿真设备搭建、工业互联网仿真设备集成、工业互联网仿真设备调试、工业互联网数据采集技术应用、边缘计算及数据可视化应用、工业互联网平台规则引擎应用等任务开展，以推动产教融合、校企合作为宗旨，同时促进资源成果转化，进而实现“以赛促教、以赛促学、以赛促改”的产教合作赛事创新实例。</w:t>
      </w:r>
    </w:p>
    <w:p>
      <w:pPr>
        <w:autoSpaceDE w:val="0"/>
        <w:autoSpaceDN w:val="0"/>
        <w:spacing w:before="156" w:beforeLines="50" w:line="360" w:lineRule="auto"/>
        <w:ind w:firstLine="562" w:firstLineChars="20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 xml:space="preserve">1.4.2 </w:t>
      </w:r>
      <w:r>
        <w:rPr>
          <w:rFonts w:hint="eastAsia" w:ascii="仿宋" w:hAnsi="仿宋" w:eastAsia="仿宋"/>
          <w:b/>
          <w:bCs/>
          <w:sz w:val="28"/>
          <w:szCs w:val="28"/>
        </w:rPr>
        <w:t>任务环境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工位设备：计算机、工业互联网平台、工业互联网仿真平台等。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参考资料：见U盘中“参考资料”文件夹。</w:t>
      </w:r>
    </w:p>
    <w:p>
      <w:pPr>
        <w:autoSpaceDE w:val="0"/>
        <w:autoSpaceDN w:val="0"/>
        <w:spacing w:before="156" w:beforeLines="50" w:line="360" w:lineRule="auto"/>
        <w:ind w:firstLine="562" w:firstLineChars="20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 xml:space="preserve">1.4.3 </w:t>
      </w:r>
      <w:r>
        <w:rPr>
          <w:rFonts w:hint="eastAsia" w:ascii="仿宋" w:hAnsi="仿宋" w:eastAsia="仿宋"/>
          <w:b/>
          <w:bCs/>
          <w:sz w:val="28"/>
          <w:szCs w:val="28"/>
        </w:rPr>
        <w:t>任务实施</w:t>
      </w:r>
    </w:p>
    <w:p>
      <w:pPr>
        <w:autoSpaceDE w:val="0"/>
        <w:autoSpaceDN w:val="0"/>
        <w:spacing w:before="156" w:beforeLines="50" w:line="360" w:lineRule="auto"/>
        <w:ind w:firstLine="562" w:firstLineChars="20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场景概述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该场景基于工业互联网技术在电路板生产线中的应用，围绕生产线不同环节，通过数据采集、边缘计算和实时数据分析，实现远程监控和及时预警。竞赛设备包含工业互联网平台、虚拟仿真平台、PC机等，通过模拟生产线的自动化操作，将实时数据上传至工业互联网平台进行处理。</w:t>
      </w:r>
    </w:p>
    <w:p>
      <w:pPr>
        <w:autoSpaceDE w:val="0"/>
        <w:autoSpaceDN w:val="0"/>
        <w:spacing w:before="156" w:beforeLines="50" w:line="360" w:lineRule="auto"/>
        <w:ind w:firstLine="562" w:firstLineChars="20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任务模块划分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任务描述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某工厂需要对车间进行智能化改造，通过采用ECU-1251网关、Modbus压力表、模拟量等设备实现智能生产线的应用场景搭建。参赛选手根据任务要求搭建网络。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任务要求：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1、相关传感器描述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压力传感器：监测不同设备工作时的压力值是否正常（如：镀铜等）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温度传感器：监测执行设备工作时的温度数据是否正常。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湿度传感器: 监测执行设备工作的环境湿度。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IO采集模块：采集模拟/数字量数据。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采 集 网 关：采集设备数据并传输到终端。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2、相关参数配置：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车间需要对生产线压力数据进行采集，采用四个Modbus压力表设备，设置的名称分别名命为“压力表1”、“压力表2”、“压力表3”、“压力表4”；并把设备连接到ECU-1251网关的端口1中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设置压力表对应的从机地址为：1，3，5，7；并设置协议为RTU通信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设置从机地址为3的压力表数据为定值23Kpa”,并通过面板展示出来；其他压力表采用随机变化规则，截图保存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车间生产线对设备的生产有严格的温度湿度范围控制，通过ADAM4117采集3线制温度传感器（电压型）和湿度传感器（电流型）对设备进行监测；将温度传感器接入AI1端口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将湿度传感器接入AI6接口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将led灯接入到ADAM4150模块的DO1接口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设置传感器数据源规则为随机变化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根据传感器设备接入的通道，设置ADAM4117模拟量对应通道口的量程范围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设置ADAM4117和4150模块的从机地址分别为4，9；通信协议设置为RTU。并连接到ECU1251网关的端口3中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在ECU-1251网关MQTT协议中添加温度传感器、湿度传感器、压力表传感器、Led灯的数据节点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截图保存&lt;网关串口配置也需要截图&gt;</w:t>
      </w:r>
    </w:p>
    <w:p>
      <w:pPr>
        <w:pStyle w:val="23"/>
        <w:numPr>
          <w:ilvl w:val="0"/>
          <w:numId w:val="22"/>
        </w:numPr>
        <w:autoSpaceDE w:val="0"/>
        <w:autoSpaceDN w:val="0"/>
        <w:spacing w:before="156" w:beforeLines="50" w:line="360" w:lineRule="auto"/>
        <w:ind w:left="839" w:hanging="357" w:firstLineChars="0"/>
        <w:outlineLvl w:val="4"/>
      </w:pP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通过调试工具，发送Modbus指令获取温度传感器的数据，并发送指令控制射灯打开</w:t>
      </w:r>
      <w:r>
        <w:rPr>
          <w:rFonts w:hint="eastAsia" w:ascii="宋体" w:hAnsi="宋体" w:cs="仿宋"/>
          <w:kern w:val="2"/>
          <w:sz w:val="24"/>
          <w:szCs w:val="24"/>
          <w:lang w:val="en-US" w:eastAsia="zh-CN" w:bidi="ar-SA"/>
        </w:rPr>
        <w:t>，</w:t>
      </w:r>
      <w:r>
        <w:rPr>
          <w:rFonts w:hint="eastAsia" w:ascii="宋体" w:hAnsi="宋体" w:eastAsia="宋体" w:cs="仿宋"/>
          <w:kern w:val="2"/>
          <w:sz w:val="24"/>
          <w:szCs w:val="24"/>
          <w:lang w:val="en-US" w:eastAsia="zh-CN" w:bidi="ar-SA"/>
        </w:rPr>
        <w:t>截图保存</w:t>
      </w:r>
    </w:p>
    <w:p>
      <w:pPr>
        <w:pStyle w:val="4"/>
      </w:pPr>
      <w:r>
        <w:rPr>
          <w:rFonts w:hint="eastAsia"/>
        </w:rPr>
        <w:t>模块三、职业素养</w:t>
      </w:r>
      <w:bookmarkStart w:id="3" w:name="_GoBack"/>
      <w:bookmarkEnd w:id="3"/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1、卫生整理,工位地板、桌面等处卫生打扫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2、设备规整情况，未涉及评判使用的工具的还原规整、设备摆放工整、设备工具箱的规整等。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3、设备安装布局均匀、美观、整齐，工位设备安装整齐、设备部件均匀排布、美观等。</w:t>
      </w:r>
    </w:p>
    <w:sectPr>
      <w:footerReference r:id="rId8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DengXian-Bold">
    <w:altName w:val="等线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220734817"/>
    </w:sdtPr>
    <w:sdtContent>
      <w:sdt>
        <w:sdtPr>
          <w:id w:val="-1705238520"/>
        </w:sdtPr>
        <w:sdtContent>
          <w:p>
            <w:pPr>
              <w:pStyle w:val="10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0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22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22</w:t>
    </w:r>
    <w:r>
      <w:rPr>
        <w:b/>
        <w:bCs/>
        <w:sz w:val="24"/>
        <w:szCs w:val="24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1B576CF"/>
    <w:multiLevelType w:val="multilevel"/>
    <w:tmpl w:val="A1B576CF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1">
    <w:nsid w:val="E9E98BB1"/>
    <w:multiLevelType w:val="singleLevel"/>
    <w:tmpl w:val="E9E98BB1"/>
    <w:lvl w:ilvl="0" w:tentative="0">
      <w:start w:val="4"/>
      <w:numFmt w:val="decimal"/>
      <w:suff w:val="space"/>
      <w:lvlText w:val="%1."/>
      <w:lvlJc w:val="left"/>
    </w:lvl>
  </w:abstractNum>
  <w:abstractNum w:abstractNumId="2">
    <w:nsid w:val="0509B9EA"/>
    <w:multiLevelType w:val="multilevel"/>
    <w:tmpl w:val="0509B9EA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3">
    <w:nsid w:val="0659E68B"/>
    <w:multiLevelType w:val="multilevel"/>
    <w:tmpl w:val="0659E68B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4">
    <w:nsid w:val="0B6421C7"/>
    <w:multiLevelType w:val="singleLevel"/>
    <w:tmpl w:val="0B6421C7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5">
    <w:nsid w:val="12EC1303"/>
    <w:multiLevelType w:val="multilevel"/>
    <w:tmpl w:val="12EC1303"/>
    <w:lvl w:ilvl="0" w:tentative="0">
      <w:start w:val="1"/>
      <w:numFmt w:val="decimal"/>
      <w:lvlText w:val="%1)"/>
      <w:lvlJc w:val="left"/>
      <w:pPr>
        <w:ind w:left="900" w:hanging="420"/>
      </w:p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6">
    <w:nsid w:val="18465CEF"/>
    <w:multiLevelType w:val="multilevel"/>
    <w:tmpl w:val="18465CEF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7">
    <w:nsid w:val="1A8BC8E2"/>
    <w:multiLevelType w:val="singleLevel"/>
    <w:tmpl w:val="1A8BC8E2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8">
    <w:nsid w:val="21F91242"/>
    <w:multiLevelType w:val="multilevel"/>
    <w:tmpl w:val="21F91242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9">
    <w:nsid w:val="242C1F52"/>
    <w:multiLevelType w:val="multilevel"/>
    <w:tmpl w:val="242C1F52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10">
    <w:nsid w:val="2D1E1132"/>
    <w:multiLevelType w:val="multilevel"/>
    <w:tmpl w:val="2D1E1132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1">
    <w:nsid w:val="3E8A6275"/>
    <w:multiLevelType w:val="multilevel"/>
    <w:tmpl w:val="3E8A6275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2">
    <w:nsid w:val="41B9259C"/>
    <w:multiLevelType w:val="multilevel"/>
    <w:tmpl w:val="41B9259C"/>
    <w:lvl w:ilvl="0" w:tentative="0">
      <w:start w:val="1"/>
      <w:numFmt w:val="decimal"/>
      <w:lvlText w:val="%1)"/>
      <w:lvlJc w:val="left"/>
      <w:pPr>
        <w:ind w:left="900" w:hanging="420"/>
      </w:pPr>
      <w:rPr>
        <w:rFonts w:hint="default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3">
    <w:nsid w:val="41F380A2"/>
    <w:multiLevelType w:val="singleLevel"/>
    <w:tmpl w:val="41F380A2"/>
    <w:lvl w:ilvl="0" w:tentative="0">
      <w:start w:val="2"/>
      <w:numFmt w:val="decimal"/>
      <w:suff w:val="space"/>
      <w:lvlText w:val="（%1）"/>
      <w:lvlJc w:val="left"/>
    </w:lvl>
  </w:abstractNum>
  <w:abstractNum w:abstractNumId="14">
    <w:nsid w:val="482A931A"/>
    <w:multiLevelType w:val="singleLevel"/>
    <w:tmpl w:val="482A931A"/>
    <w:lvl w:ilvl="0" w:tentative="0">
      <w:start w:val="1"/>
      <w:numFmt w:val="decimal"/>
      <w:suff w:val="space"/>
      <w:lvlText w:val="%1."/>
      <w:lvlJc w:val="left"/>
    </w:lvl>
  </w:abstractNum>
  <w:abstractNum w:abstractNumId="15">
    <w:nsid w:val="4A2580EF"/>
    <w:multiLevelType w:val="singleLevel"/>
    <w:tmpl w:val="4A2580EF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845" w:hanging="425"/>
      </w:pPr>
      <w:rPr>
        <w:rFonts w:hint="default"/>
      </w:rPr>
    </w:lvl>
  </w:abstractNum>
  <w:abstractNum w:abstractNumId="16">
    <w:nsid w:val="4D2AFDA3"/>
    <w:multiLevelType w:val="singleLevel"/>
    <w:tmpl w:val="4D2AFDA3"/>
    <w:lvl w:ilvl="0" w:tentative="0">
      <w:start w:val="1"/>
      <w:numFmt w:val="decimal"/>
      <w:suff w:val="space"/>
      <w:lvlText w:val="%1."/>
      <w:lvlJc w:val="left"/>
    </w:lvl>
  </w:abstractNum>
  <w:abstractNum w:abstractNumId="17">
    <w:nsid w:val="575475FE"/>
    <w:multiLevelType w:val="multilevel"/>
    <w:tmpl w:val="575475FE"/>
    <w:lvl w:ilvl="0" w:tentative="0">
      <w:start w:val="1"/>
      <w:numFmt w:val="bullet"/>
      <w:pStyle w:val="23"/>
      <w:lvlText w:val=""/>
      <w:lvlJc w:val="left"/>
      <w:pPr>
        <w:ind w:left="126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68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10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52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94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36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78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20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620" w:hanging="420"/>
      </w:pPr>
      <w:rPr>
        <w:rFonts w:hint="default" w:ascii="Wingdings" w:hAnsi="Wingdings"/>
      </w:rPr>
    </w:lvl>
  </w:abstractNum>
  <w:abstractNum w:abstractNumId="18">
    <w:nsid w:val="5F4392B8"/>
    <w:multiLevelType w:val="singleLevel"/>
    <w:tmpl w:val="5F4392B8"/>
    <w:lvl w:ilvl="0" w:tentative="0">
      <w:start w:val="1"/>
      <w:numFmt w:val="decimal"/>
      <w:suff w:val="space"/>
      <w:lvlText w:val="%1."/>
      <w:lvlJc w:val="left"/>
    </w:lvl>
  </w:abstractNum>
  <w:abstractNum w:abstractNumId="19">
    <w:nsid w:val="66DD7E6C"/>
    <w:multiLevelType w:val="multilevel"/>
    <w:tmpl w:val="66DD7E6C"/>
    <w:lvl w:ilvl="0" w:tentative="0">
      <w:start w:val="1"/>
      <w:numFmt w:val="decimal"/>
      <w:suff w:val="space"/>
      <w:lvlText w:val="%1）"/>
      <w:lvlJc w:val="left"/>
      <w:pPr>
        <w:ind w:left="8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60" w:hanging="440"/>
      </w:pPr>
    </w:lvl>
    <w:lvl w:ilvl="2" w:tentative="0">
      <w:start w:val="1"/>
      <w:numFmt w:val="lowerRoman"/>
      <w:lvlText w:val="%3."/>
      <w:lvlJc w:val="right"/>
      <w:pPr>
        <w:ind w:left="1800" w:hanging="440"/>
      </w:pPr>
    </w:lvl>
    <w:lvl w:ilvl="3" w:tentative="0">
      <w:start w:val="1"/>
      <w:numFmt w:val="decimal"/>
      <w:lvlText w:val="%4."/>
      <w:lvlJc w:val="left"/>
      <w:pPr>
        <w:ind w:left="2240" w:hanging="440"/>
      </w:pPr>
    </w:lvl>
    <w:lvl w:ilvl="4" w:tentative="0">
      <w:start w:val="1"/>
      <w:numFmt w:val="lowerLetter"/>
      <w:lvlText w:val="%5)"/>
      <w:lvlJc w:val="left"/>
      <w:pPr>
        <w:ind w:left="2680" w:hanging="440"/>
      </w:pPr>
    </w:lvl>
    <w:lvl w:ilvl="5" w:tentative="0">
      <w:start w:val="1"/>
      <w:numFmt w:val="lowerRoman"/>
      <w:lvlText w:val="%6."/>
      <w:lvlJc w:val="right"/>
      <w:pPr>
        <w:ind w:left="3120" w:hanging="440"/>
      </w:pPr>
    </w:lvl>
    <w:lvl w:ilvl="6" w:tentative="0">
      <w:start w:val="1"/>
      <w:numFmt w:val="decimal"/>
      <w:lvlText w:val="%7."/>
      <w:lvlJc w:val="left"/>
      <w:pPr>
        <w:ind w:left="3560" w:hanging="440"/>
      </w:pPr>
    </w:lvl>
    <w:lvl w:ilvl="7" w:tentative="0">
      <w:start w:val="1"/>
      <w:numFmt w:val="lowerLetter"/>
      <w:lvlText w:val="%8)"/>
      <w:lvlJc w:val="left"/>
      <w:pPr>
        <w:ind w:left="4000" w:hanging="440"/>
      </w:pPr>
    </w:lvl>
    <w:lvl w:ilvl="8" w:tentative="0">
      <w:start w:val="1"/>
      <w:numFmt w:val="lowerRoman"/>
      <w:lvlText w:val="%9."/>
      <w:lvlJc w:val="right"/>
      <w:pPr>
        <w:ind w:left="4440" w:hanging="440"/>
      </w:pPr>
    </w:lvl>
  </w:abstractNum>
  <w:abstractNum w:abstractNumId="20">
    <w:nsid w:val="77C5225C"/>
    <w:multiLevelType w:val="multilevel"/>
    <w:tmpl w:val="77C5225C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21">
    <w:nsid w:val="7A7A6D71"/>
    <w:multiLevelType w:val="multilevel"/>
    <w:tmpl w:val="7A7A6D71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17"/>
  </w:num>
  <w:num w:numId="2">
    <w:abstractNumId w:val="6"/>
  </w:num>
  <w:num w:numId="3">
    <w:abstractNumId w:val="21"/>
  </w:num>
  <w:num w:numId="4">
    <w:abstractNumId w:val="1"/>
  </w:num>
  <w:num w:numId="5">
    <w:abstractNumId w:val="18"/>
  </w:num>
  <w:num w:numId="6">
    <w:abstractNumId w:val="13"/>
  </w:num>
  <w:num w:numId="7">
    <w:abstractNumId w:val="12"/>
  </w:num>
  <w:num w:numId="8">
    <w:abstractNumId w:val="5"/>
  </w:num>
  <w:num w:numId="9">
    <w:abstractNumId w:val="8"/>
  </w:num>
  <w:num w:numId="10">
    <w:abstractNumId w:val="11"/>
  </w:num>
  <w:num w:numId="11">
    <w:abstractNumId w:val="10"/>
  </w:num>
  <w:num w:numId="12">
    <w:abstractNumId w:val="20"/>
  </w:num>
  <w:num w:numId="13">
    <w:abstractNumId w:val="14"/>
  </w:num>
  <w:num w:numId="14">
    <w:abstractNumId w:val="16"/>
  </w:num>
  <w:num w:numId="15">
    <w:abstractNumId w:val="15"/>
  </w:num>
  <w:num w:numId="16">
    <w:abstractNumId w:val="2"/>
  </w:num>
  <w:num w:numId="17">
    <w:abstractNumId w:val="0"/>
  </w:num>
  <w:num w:numId="18">
    <w:abstractNumId w:val="3"/>
  </w:num>
  <w:num w:numId="19">
    <w:abstractNumId w:val="9"/>
  </w:num>
  <w:num w:numId="20">
    <w:abstractNumId w:val="7"/>
  </w:num>
  <w:num w:numId="21">
    <w:abstractNumId w:val="4"/>
  </w:num>
  <w:num w:numId="2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EwNTM5NzYwMDRjMzkwZTVkZjY2ODkwMGIxNGU0OTUifQ=="/>
  </w:docVars>
  <w:rsids>
    <w:rsidRoot w:val="006F028C"/>
    <w:rsid w:val="00001A31"/>
    <w:rsid w:val="00047853"/>
    <w:rsid w:val="00064EEE"/>
    <w:rsid w:val="00065A64"/>
    <w:rsid w:val="000677D5"/>
    <w:rsid w:val="00085007"/>
    <w:rsid w:val="000F1885"/>
    <w:rsid w:val="000F6348"/>
    <w:rsid w:val="00103371"/>
    <w:rsid w:val="001322CC"/>
    <w:rsid w:val="001516A9"/>
    <w:rsid w:val="0015644D"/>
    <w:rsid w:val="00203DCB"/>
    <w:rsid w:val="002208E6"/>
    <w:rsid w:val="00234ECA"/>
    <w:rsid w:val="00275035"/>
    <w:rsid w:val="002868B3"/>
    <w:rsid w:val="002C6365"/>
    <w:rsid w:val="002F4C31"/>
    <w:rsid w:val="00301A91"/>
    <w:rsid w:val="00312B67"/>
    <w:rsid w:val="0031657C"/>
    <w:rsid w:val="00324570"/>
    <w:rsid w:val="00343816"/>
    <w:rsid w:val="00365207"/>
    <w:rsid w:val="00390E7A"/>
    <w:rsid w:val="003C6E42"/>
    <w:rsid w:val="003F4773"/>
    <w:rsid w:val="00423818"/>
    <w:rsid w:val="004E0DF2"/>
    <w:rsid w:val="00516FB3"/>
    <w:rsid w:val="0052600E"/>
    <w:rsid w:val="00527040"/>
    <w:rsid w:val="005271ED"/>
    <w:rsid w:val="00533239"/>
    <w:rsid w:val="00540C33"/>
    <w:rsid w:val="00563C3F"/>
    <w:rsid w:val="005B54A0"/>
    <w:rsid w:val="005D0211"/>
    <w:rsid w:val="00646176"/>
    <w:rsid w:val="00660EC5"/>
    <w:rsid w:val="00694014"/>
    <w:rsid w:val="00694127"/>
    <w:rsid w:val="00696BDC"/>
    <w:rsid w:val="006A6156"/>
    <w:rsid w:val="006B7CBA"/>
    <w:rsid w:val="006F028C"/>
    <w:rsid w:val="00770B82"/>
    <w:rsid w:val="007F56DF"/>
    <w:rsid w:val="00825AD9"/>
    <w:rsid w:val="00860365"/>
    <w:rsid w:val="00873FED"/>
    <w:rsid w:val="00927176"/>
    <w:rsid w:val="00933FE3"/>
    <w:rsid w:val="00940964"/>
    <w:rsid w:val="0095066C"/>
    <w:rsid w:val="00A202B8"/>
    <w:rsid w:val="00A432C5"/>
    <w:rsid w:val="00A43F43"/>
    <w:rsid w:val="00A636BC"/>
    <w:rsid w:val="00A63EE7"/>
    <w:rsid w:val="00A71964"/>
    <w:rsid w:val="00A87224"/>
    <w:rsid w:val="00B4465B"/>
    <w:rsid w:val="00B53B8A"/>
    <w:rsid w:val="00BA7C6A"/>
    <w:rsid w:val="00BF0733"/>
    <w:rsid w:val="00BF6F13"/>
    <w:rsid w:val="00C23EE8"/>
    <w:rsid w:val="00C34B3B"/>
    <w:rsid w:val="00C7515C"/>
    <w:rsid w:val="00C84C08"/>
    <w:rsid w:val="00CA7174"/>
    <w:rsid w:val="00D3132F"/>
    <w:rsid w:val="00D32342"/>
    <w:rsid w:val="00D51DF8"/>
    <w:rsid w:val="00D81986"/>
    <w:rsid w:val="00D8220F"/>
    <w:rsid w:val="00DC222C"/>
    <w:rsid w:val="00DC5D37"/>
    <w:rsid w:val="00E13B04"/>
    <w:rsid w:val="00E6546D"/>
    <w:rsid w:val="00E83158"/>
    <w:rsid w:val="00E87D59"/>
    <w:rsid w:val="00EC687D"/>
    <w:rsid w:val="00ED7742"/>
    <w:rsid w:val="00EE1988"/>
    <w:rsid w:val="00F44ED8"/>
    <w:rsid w:val="00F80B32"/>
    <w:rsid w:val="00FC2622"/>
    <w:rsid w:val="00FD2D15"/>
    <w:rsid w:val="00FE7F76"/>
    <w:rsid w:val="01853E11"/>
    <w:rsid w:val="036314A3"/>
    <w:rsid w:val="04682F74"/>
    <w:rsid w:val="073E0E75"/>
    <w:rsid w:val="086F75C9"/>
    <w:rsid w:val="0E580D98"/>
    <w:rsid w:val="1166743C"/>
    <w:rsid w:val="1D4D5315"/>
    <w:rsid w:val="20A17A40"/>
    <w:rsid w:val="24185728"/>
    <w:rsid w:val="258A5CB5"/>
    <w:rsid w:val="29A04141"/>
    <w:rsid w:val="2AF23FEA"/>
    <w:rsid w:val="2BFA1278"/>
    <w:rsid w:val="2E9F38A2"/>
    <w:rsid w:val="33D171D5"/>
    <w:rsid w:val="38425435"/>
    <w:rsid w:val="3A23232F"/>
    <w:rsid w:val="3BAC7387"/>
    <w:rsid w:val="3E1D4DF6"/>
    <w:rsid w:val="414B5A37"/>
    <w:rsid w:val="46FD2794"/>
    <w:rsid w:val="49AC425F"/>
    <w:rsid w:val="4CEA67EB"/>
    <w:rsid w:val="4D3F6B37"/>
    <w:rsid w:val="51F24CFD"/>
    <w:rsid w:val="539D6365"/>
    <w:rsid w:val="53CA71D0"/>
    <w:rsid w:val="576D7F4B"/>
    <w:rsid w:val="59206A59"/>
    <w:rsid w:val="5A520286"/>
    <w:rsid w:val="5DFA7BE2"/>
    <w:rsid w:val="6894480E"/>
    <w:rsid w:val="6C07184A"/>
    <w:rsid w:val="6D851682"/>
    <w:rsid w:val="72A04AF1"/>
    <w:rsid w:val="745C467B"/>
    <w:rsid w:val="75CD0550"/>
    <w:rsid w:val="79A05C81"/>
    <w:rsid w:val="79BE6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nhideWhenUsed="0" w:uiPriority="99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9"/>
    <w:autoRedefine/>
    <w:qFormat/>
    <w:uiPriority w:val="0"/>
    <w:pPr>
      <w:keepNext/>
      <w:keepLines/>
      <w:spacing w:before="340" w:after="330" w:line="578" w:lineRule="auto"/>
      <w:outlineLvl w:val="0"/>
    </w:pPr>
    <w:rPr>
      <w:rFonts w:ascii="Times New Roman" w:hAnsi="Times New Roman" w:eastAsia="宋体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0"/>
    <w:autoRedefine/>
    <w:unhideWhenUsed/>
    <w:qFormat/>
    <w:uiPriority w:val="9"/>
    <w:pPr>
      <w:keepNext/>
      <w:keepLines/>
      <w:spacing w:before="260" w:after="260" w:line="360" w:lineRule="auto"/>
      <w:ind w:firstLine="643" w:firstLineChars="200"/>
      <w:outlineLvl w:val="1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1"/>
    <w:autoRedefine/>
    <w:unhideWhenUsed/>
    <w:qFormat/>
    <w:uiPriority w:val="9"/>
    <w:pPr>
      <w:keepNext/>
      <w:keepLines/>
      <w:spacing w:before="260" w:after="260" w:line="360" w:lineRule="auto"/>
      <w:jc w:val="left"/>
      <w:outlineLvl w:val="2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5">
    <w:name w:val="heading 4"/>
    <w:basedOn w:val="1"/>
    <w:next w:val="1"/>
    <w:link w:val="22"/>
    <w:autoRedefine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eastAsia="宋体" w:asciiTheme="majorHAnsi" w:hAnsiTheme="majorHAnsi" w:cstheme="majorBidi"/>
      <w:b/>
      <w:bCs/>
      <w:sz w:val="28"/>
      <w:szCs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autoRedefine/>
    <w:unhideWhenUsed/>
    <w:qFormat/>
    <w:uiPriority w:val="35"/>
    <w:pPr>
      <w:keepNext/>
      <w:spacing w:line="360" w:lineRule="auto"/>
      <w:ind w:firstLine="480"/>
      <w:jc w:val="center"/>
    </w:pPr>
    <w:rPr>
      <w:rFonts w:ascii="宋体" w:hAnsi="宋体" w:eastAsia="宋体"/>
      <w:sz w:val="22"/>
      <w:szCs w:val="28"/>
    </w:rPr>
  </w:style>
  <w:style w:type="paragraph" w:styleId="7">
    <w:name w:val="Body Text"/>
    <w:basedOn w:val="1"/>
    <w:next w:val="8"/>
    <w:unhideWhenUsed/>
    <w:qFormat/>
    <w:uiPriority w:val="99"/>
    <w:pPr>
      <w:spacing w:after="120"/>
    </w:pPr>
    <w:rPr>
      <w:szCs w:val="24"/>
    </w:rPr>
  </w:style>
  <w:style w:type="paragraph" w:customStyle="1" w:styleId="8">
    <w:name w:val="Default"/>
    <w:autoRedefine/>
    <w:qFormat/>
    <w:uiPriority w:val="99"/>
    <w:pPr>
      <w:widowControl w:val="0"/>
      <w:autoSpaceDE w:val="0"/>
      <w:autoSpaceDN w:val="0"/>
      <w:adjustRightInd w:val="0"/>
    </w:pPr>
    <w:rPr>
      <w:rFonts w:ascii="仿宋" w:hAnsi="Calibri" w:eastAsia="仿宋" w:cs="仿宋"/>
      <w:color w:val="000000"/>
      <w:sz w:val="24"/>
      <w:szCs w:val="24"/>
      <w:lang w:val="en-US" w:eastAsia="zh-CN" w:bidi="ar-SA"/>
    </w:rPr>
  </w:style>
  <w:style w:type="paragraph" w:styleId="9">
    <w:name w:val="Balloon Text"/>
    <w:basedOn w:val="1"/>
    <w:link w:val="36"/>
    <w:semiHidden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Body Text First Indent"/>
    <w:basedOn w:val="7"/>
    <w:qFormat/>
    <w:uiPriority w:val="99"/>
    <w:pPr>
      <w:spacing w:line="360" w:lineRule="auto"/>
      <w:ind w:firstLine="420" w:firstLineChars="100"/>
    </w:pPr>
    <w:rPr>
      <w:rFonts w:ascii="微软雅黑" w:hAnsi="微软雅黑" w:eastAsia="微软雅黑" w:cs="微软雅黑"/>
      <w:szCs w:val="21"/>
    </w:rPr>
  </w:style>
  <w:style w:type="table" w:styleId="14">
    <w:name w:val="Table Grid"/>
    <w:basedOn w:val="13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Hyperlink"/>
    <w:basedOn w:val="15"/>
    <w:semiHidden/>
    <w:unhideWhenUsed/>
    <w:qFormat/>
    <w:uiPriority w:val="99"/>
    <w:rPr>
      <w:color w:val="0000FF"/>
      <w:u w:val="single"/>
    </w:rPr>
  </w:style>
  <w:style w:type="character" w:customStyle="1" w:styleId="17">
    <w:name w:val="页眉 Char"/>
    <w:basedOn w:val="15"/>
    <w:link w:val="11"/>
    <w:qFormat/>
    <w:uiPriority w:val="99"/>
    <w:rPr>
      <w:sz w:val="18"/>
      <w:szCs w:val="18"/>
    </w:rPr>
  </w:style>
  <w:style w:type="character" w:customStyle="1" w:styleId="18">
    <w:name w:val="页脚 Char"/>
    <w:basedOn w:val="15"/>
    <w:link w:val="10"/>
    <w:qFormat/>
    <w:uiPriority w:val="99"/>
    <w:rPr>
      <w:sz w:val="18"/>
      <w:szCs w:val="18"/>
    </w:rPr>
  </w:style>
  <w:style w:type="character" w:customStyle="1" w:styleId="19">
    <w:name w:val="标题 1 Char"/>
    <w:basedOn w:val="15"/>
    <w:link w:val="2"/>
    <w:qFormat/>
    <w:uiPriority w:val="0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20">
    <w:name w:val="标题 2 Char"/>
    <w:basedOn w:val="15"/>
    <w:link w:val="3"/>
    <w:qFormat/>
    <w:uiPriority w:val="9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1">
    <w:name w:val="标题 3 Char"/>
    <w:basedOn w:val="15"/>
    <w:link w:val="4"/>
    <w:qFormat/>
    <w:uiPriority w:val="9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2">
    <w:name w:val="标题 4 Char"/>
    <w:basedOn w:val="15"/>
    <w:link w:val="5"/>
    <w:qFormat/>
    <w:uiPriority w:val="9"/>
    <w:rPr>
      <w:rFonts w:eastAsia="宋体" w:asciiTheme="majorHAnsi" w:hAnsiTheme="majorHAnsi" w:cstheme="majorBidi"/>
      <w:b/>
      <w:bCs/>
      <w:sz w:val="28"/>
      <w:szCs w:val="28"/>
    </w:rPr>
  </w:style>
  <w:style w:type="paragraph" w:styleId="23">
    <w:name w:val="List Paragraph"/>
    <w:basedOn w:val="1"/>
    <w:link w:val="34"/>
    <w:autoRedefine/>
    <w:qFormat/>
    <w:uiPriority w:val="34"/>
    <w:pPr>
      <w:widowControl/>
      <w:numPr>
        <w:ilvl w:val="0"/>
        <w:numId w:val="1"/>
      </w:numPr>
      <w:spacing w:line="360" w:lineRule="auto"/>
    </w:pPr>
    <w:rPr>
      <w:rFonts w:ascii="仿宋" w:hAnsi="仿宋" w:eastAsia="宋体"/>
      <w:sz w:val="24"/>
    </w:rPr>
  </w:style>
  <w:style w:type="table" w:customStyle="1" w:styleId="24">
    <w:name w:val="网格表 4 - 着色 61"/>
    <w:basedOn w:val="13"/>
    <w:autoRedefine/>
    <w:qFormat/>
    <w:uiPriority w:val="49"/>
    <w:tblPr>
      <w:tblBorders>
        <w:top w:val="single" w:color="A8D08D" w:themeColor="accent6" w:themeTint="99" w:sz="4" w:space="0"/>
        <w:left w:val="single" w:color="A8D08D" w:themeColor="accent6" w:themeTint="99" w:sz="4" w:space="0"/>
        <w:bottom w:val="single" w:color="A8D08D" w:themeColor="accent6" w:themeTint="99" w:sz="4" w:space="0"/>
        <w:right w:val="single" w:color="A8D08D" w:themeColor="accent6" w:themeTint="99" w:sz="4" w:space="0"/>
        <w:insideH w:val="single" w:color="A8D08D" w:themeColor="accent6" w:themeTint="99" w:sz="4" w:space="0"/>
        <w:insideV w:val="single" w:color="A8D08D" w:themeColor="accent6" w:themeTint="99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cPr>
        <w:tcBorders>
          <w:top w:val="double" w:color="70AD47" w:themeColor="accent6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2EFD9" w:themeFill="accent6" w:themeFillTint="33"/>
      </w:tcPr>
    </w:tblStylePr>
    <w:tblStylePr w:type="band1Horz">
      <w:tcPr>
        <w:shd w:val="clear" w:color="auto" w:fill="E2EFD9" w:themeFill="accent6" w:themeFillTint="33"/>
      </w:tcPr>
    </w:tblStylePr>
  </w:style>
  <w:style w:type="table" w:customStyle="1" w:styleId="25">
    <w:name w:val="无格式表格 21"/>
    <w:basedOn w:val="13"/>
    <w:autoRedefine/>
    <w:qFormat/>
    <w:uiPriority w:val="42"/>
    <w:tblPr>
      <w:tblBorders>
        <w:top w:val="single" w:color="7E7E7E" w:themeColor="text1" w:themeTint="80" w:sz="4" w:space="0"/>
        <w:bottom w:val="single" w:color="7E7E7E" w:themeColor="text1" w:themeTint="80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cPr>
        <w:tcBorders>
          <w:bottom w:val="single" w:color="7E7E7E" w:themeColor="text1" w:themeTint="80" w:sz="4" w:space="0"/>
        </w:tcBorders>
      </w:tcPr>
    </w:tblStylePr>
    <w:tblStylePr w:type="lastRow">
      <w:rPr>
        <w:b/>
        <w:bCs/>
      </w:rPr>
      <w:tcPr>
        <w:tcBorders>
          <w:top w:val="single" w:color="7E7E7E" w:themeColor="text1" w:themeTint="80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2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1Horz">
      <w:tcPr>
        <w:tcBorders>
          <w:top w:val="single" w:color="7E7E7E" w:themeColor="text1" w:themeTint="80" w:sz="4" w:space="0"/>
          <w:bottom w:val="single" w:color="7E7E7E" w:themeColor="text1" w:themeTint="80" w:sz="4" w:space="0"/>
        </w:tcBorders>
      </w:tcPr>
    </w:tblStylePr>
  </w:style>
  <w:style w:type="table" w:customStyle="1" w:styleId="26">
    <w:name w:val="网格型1"/>
    <w:basedOn w:val="13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7">
    <w:name w:val="a-正文"/>
    <w:basedOn w:val="1"/>
    <w:autoRedefine/>
    <w:qFormat/>
    <w:uiPriority w:val="0"/>
    <w:pPr>
      <w:spacing w:line="360" w:lineRule="auto"/>
      <w:ind w:firstLine="200" w:firstLineChars="200"/>
    </w:pPr>
    <w:rPr>
      <w:rFonts w:ascii="宋体" w:hAnsi="宋体" w:eastAsia="宋体" w:cs="Times New Roman"/>
    </w:rPr>
  </w:style>
  <w:style w:type="character" w:customStyle="1" w:styleId="28">
    <w:name w:val="fontstyle01"/>
    <w:basedOn w:val="15"/>
    <w:autoRedefine/>
    <w:qFormat/>
    <w:uiPriority w:val="0"/>
    <w:rPr>
      <w:rFonts w:hint="eastAsia" w:ascii="宋体" w:hAnsi="宋体" w:eastAsia="宋体"/>
      <w:color w:val="000000"/>
      <w:sz w:val="24"/>
      <w:szCs w:val="24"/>
    </w:rPr>
  </w:style>
  <w:style w:type="character" w:customStyle="1" w:styleId="29">
    <w:name w:val="fontstyle21"/>
    <w:basedOn w:val="15"/>
    <w:autoRedefine/>
    <w:qFormat/>
    <w:uiPriority w:val="0"/>
    <w:rPr>
      <w:rFonts w:hint="default" w:ascii="DengXian-Bold" w:hAnsi="DengXian-Bold"/>
      <w:b/>
      <w:bCs/>
      <w:color w:val="000000"/>
      <w:sz w:val="24"/>
      <w:szCs w:val="24"/>
    </w:rPr>
  </w:style>
  <w:style w:type="character" w:customStyle="1" w:styleId="30">
    <w:name w:val="fontstyle31"/>
    <w:basedOn w:val="15"/>
    <w:autoRedefine/>
    <w:qFormat/>
    <w:uiPriority w:val="0"/>
    <w:rPr>
      <w:rFonts w:hint="eastAsia" w:ascii="等线" w:hAnsi="等线" w:eastAsia="等线"/>
      <w:color w:val="000000"/>
      <w:sz w:val="22"/>
      <w:szCs w:val="22"/>
    </w:rPr>
  </w:style>
  <w:style w:type="table" w:customStyle="1" w:styleId="31">
    <w:name w:val="网格型3"/>
    <w:basedOn w:val="13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2">
    <w:name w:val="图片"/>
    <w:basedOn w:val="1"/>
    <w:link w:val="33"/>
    <w:qFormat/>
    <w:uiPriority w:val="0"/>
    <w:pPr>
      <w:jc w:val="center"/>
    </w:pPr>
    <w:rPr>
      <w:rFonts w:eastAsia="宋体"/>
    </w:rPr>
  </w:style>
  <w:style w:type="character" w:customStyle="1" w:styleId="33">
    <w:name w:val="图片 字符"/>
    <w:basedOn w:val="15"/>
    <w:link w:val="32"/>
    <w:autoRedefine/>
    <w:qFormat/>
    <w:uiPriority w:val="0"/>
    <w:rPr>
      <w:rFonts w:eastAsia="宋体"/>
    </w:rPr>
  </w:style>
  <w:style w:type="character" w:customStyle="1" w:styleId="34">
    <w:name w:val="列出段落 Char"/>
    <w:link w:val="23"/>
    <w:qFormat/>
    <w:uiPriority w:val="34"/>
    <w:rPr>
      <w:rFonts w:ascii="仿宋" w:hAnsi="仿宋" w:eastAsia="宋体"/>
      <w:sz w:val="24"/>
    </w:rPr>
  </w:style>
  <w:style w:type="table" w:customStyle="1" w:styleId="35">
    <w:name w:val="网格表 4 - 着色 31"/>
    <w:basedOn w:val="13"/>
    <w:qFormat/>
    <w:uiPriority w:val="49"/>
    <w:tblPr>
      <w:tblBorders>
        <w:top w:val="single" w:color="C8C8C8" w:themeColor="accent3" w:themeTint="99" w:sz="4" w:space="0"/>
        <w:left w:val="single" w:color="C8C8C8" w:themeColor="accent3" w:themeTint="99" w:sz="4" w:space="0"/>
        <w:bottom w:val="single" w:color="C8C8C8" w:themeColor="accent3" w:themeTint="99" w:sz="4" w:space="0"/>
        <w:right w:val="single" w:color="C8C8C8" w:themeColor="accent3" w:themeTint="99" w:sz="4" w:space="0"/>
        <w:insideH w:val="single" w:color="C8C8C8" w:themeColor="accent3" w:themeTint="99" w:sz="4" w:space="0"/>
        <w:insideV w:val="single" w:color="C8C8C8" w:themeColor="accent3" w:themeTint="99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5A5A5" w:themeColor="accent3" w:sz="4" w:space="0"/>
          <w:left w:val="single" w:color="A5A5A5" w:themeColor="accent3" w:sz="4" w:space="0"/>
          <w:bottom w:val="single" w:color="A5A5A5" w:themeColor="accent3" w:sz="4" w:space="0"/>
          <w:right w:val="single" w:color="A5A5A5" w:themeColor="accent3" w:sz="4" w:space="0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cPr>
        <w:tcBorders>
          <w:top w:val="double" w:color="A5A5A5" w:themeColor="accent3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CECEC" w:themeFill="accent3" w:themeFillTint="33"/>
      </w:tcPr>
    </w:tblStylePr>
    <w:tblStylePr w:type="band1Horz">
      <w:tcPr>
        <w:shd w:val="clear" w:color="auto" w:fill="ECECEC" w:themeFill="accent3" w:themeFillTint="33"/>
      </w:tcPr>
    </w:tblStylePr>
  </w:style>
  <w:style w:type="character" w:customStyle="1" w:styleId="36">
    <w:name w:val="批注框文本 Char"/>
    <w:basedOn w:val="15"/>
    <w:link w:val="9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24</Pages>
  <Words>9126</Words>
  <Characters>10215</Characters>
  <Lines>78</Lines>
  <Paragraphs>22</Paragraphs>
  <TotalTime>30</TotalTime>
  <ScaleCrop>false</ScaleCrop>
  <LinksUpToDate>false</LinksUpToDate>
  <CharactersWithSpaces>10357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2024-11-27T08:52:00Z</dcterms:created>
  <dc:creator>edu</dc:creator>
  <cp:lastModifiedBy>王琳琳</cp:lastModifiedBy>
  <dcterms:modified xsi:type="dcterms:W3CDTF">2024-12-13T08:09:23Z</dcterms:modified>
  <cp:revision>81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B1A5565E083B492ABE26270219F893E2_13</vt:lpwstr>
  </property>
</Properties>
</file>