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overflowPunct/>
        <w:topLinePunct w:val="0"/>
        <w:bidi w:val="0"/>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1</w:t>
      </w:r>
      <w:r>
        <w:rPr>
          <w:rFonts w:hint="eastAsia" w:ascii="方正小标宋简体" w:hAnsi="方正小标宋简体" w:eastAsia="方正小标宋简体" w:cs="方正小标宋简体"/>
          <w:kern w:val="0"/>
          <w:sz w:val="44"/>
          <w:szCs w:val="44"/>
        </w:rPr>
        <w:t>年</w:t>
      </w:r>
      <w:r>
        <w:rPr>
          <w:rFonts w:hint="eastAsia" w:ascii="方正小标宋简体" w:hAnsi="方正小标宋简体" w:eastAsia="方正小标宋简体" w:cs="方正小标宋简体"/>
          <w:kern w:val="0"/>
          <w:sz w:val="44"/>
          <w:szCs w:val="44"/>
          <w:lang w:val="en-US" w:eastAsia="zh-CN"/>
        </w:rPr>
        <w:t>河南省高等</w:t>
      </w:r>
      <w:r>
        <w:rPr>
          <w:rFonts w:hint="eastAsia" w:ascii="方正小标宋简体" w:hAnsi="方正小标宋简体" w:eastAsia="方正小标宋简体" w:cs="方正小标宋简体"/>
          <w:kern w:val="0"/>
          <w:sz w:val="44"/>
          <w:szCs w:val="44"/>
        </w:rPr>
        <w:t>职业</w:t>
      </w:r>
      <w:r>
        <w:rPr>
          <w:rFonts w:hint="eastAsia" w:ascii="方正小标宋简体" w:hAnsi="方正小标宋简体" w:eastAsia="方正小标宋简体" w:cs="方正小标宋简体"/>
          <w:kern w:val="0"/>
          <w:sz w:val="44"/>
          <w:szCs w:val="44"/>
          <w:lang w:val="en-US" w:eastAsia="zh-CN"/>
        </w:rPr>
        <w:t>教育</w:t>
      </w:r>
      <w:r>
        <w:rPr>
          <w:rFonts w:hint="eastAsia" w:ascii="方正小标宋简体" w:hAnsi="方正小标宋简体" w:eastAsia="方正小标宋简体" w:cs="方正小标宋简体"/>
          <w:kern w:val="0"/>
          <w:sz w:val="44"/>
          <w:szCs w:val="44"/>
        </w:rPr>
        <w:t>技能大赛</w:t>
      </w:r>
    </w:p>
    <w:p>
      <w:pPr>
        <w:pageBreakBefore w:val="0"/>
        <w:widowControl w:val="0"/>
        <w:kinsoku/>
        <w:overflowPunct/>
        <w:topLinePunct w:val="0"/>
        <w:bidi w:val="0"/>
        <w:spacing w:line="600" w:lineRule="exact"/>
        <w:jc w:val="center"/>
        <w:textAlignment w:val="auto"/>
        <w:rPr>
          <w:rFonts w:hint="eastAsia" w:ascii="黑体" w:hAnsi="黑体" w:eastAsia="黑体" w:cs="黑体"/>
          <w:b/>
          <w:color w:val="000000"/>
          <w:kern w:val="2"/>
          <w:sz w:val="44"/>
          <w:szCs w:val="44"/>
        </w:rPr>
      </w:pPr>
      <w:r>
        <w:rPr>
          <w:rFonts w:hint="eastAsia" w:ascii="方正小标宋简体" w:hAnsi="方正小标宋简体" w:eastAsia="方正小标宋简体" w:cs="方正小标宋简体"/>
          <w:kern w:val="0"/>
          <w:sz w:val="44"/>
          <w:szCs w:val="44"/>
          <w:lang w:val="en-US" w:eastAsia="zh-CN"/>
        </w:rPr>
        <w:t>数控机床装调与技术改造</w:t>
      </w:r>
      <w:r>
        <w:rPr>
          <w:rFonts w:hint="eastAsia" w:ascii="方正小标宋简体" w:hAnsi="方正小标宋简体" w:eastAsia="方正小标宋简体" w:cs="方正小标宋简体"/>
          <w:kern w:val="0"/>
          <w:sz w:val="44"/>
          <w:szCs w:val="44"/>
        </w:rPr>
        <w:t>赛项</w:t>
      </w:r>
      <w:r>
        <w:rPr>
          <w:rFonts w:hint="eastAsia" w:ascii="方正小标宋简体" w:hAnsi="方正小标宋简体" w:eastAsia="方正小标宋简体" w:cs="方正小标宋简体"/>
          <w:kern w:val="0"/>
          <w:sz w:val="44"/>
          <w:szCs w:val="44"/>
          <w:lang w:val="en-US" w:eastAsia="zh-CN"/>
        </w:rPr>
        <w:t>竞赛方案</w:t>
      </w:r>
      <w:bookmarkStart w:id="0" w:name="_Toc477270874"/>
      <w:bookmarkStart w:id="1" w:name="_Toc4287709"/>
    </w:p>
    <w:p>
      <w:pPr>
        <w:pStyle w:val="5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00" w:firstLineChars="200"/>
        <w:jc w:val="both"/>
        <w:textAlignment w:val="auto"/>
        <w:rPr>
          <w:rFonts w:hint="eastAsia" w:ascii="黑体" w:hAnsi="黑体" w:eastAsia="黑体" w:cs="黑体"/>
          <w:b w:val="0"/>
          <w:bCs/>
          <w:color w:val="000000"/>
          <w:kern w:val="2"/>
          <w:sz w:val="30"/>
          <w:szCs w:val="30"/>
          <w:lang w:val="en-US" w:eastAsia="zh-CN"/>
        </w:rPr>
      </w:pPr>
    </w:p>
    <w:p>
      <w:pPr>
        <w:pStyle w:val="52"/>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rPr>
      </w:pPr>
      <w:r>
        <w:rPr>
          <w:rFonts w:hint="eastAsia" w:ascii="黑体" w:hAnsi="黑体" w:eastAsia="黑体" w:cs="黑体"/>
          <w:b w:val="0"/>
          <w:bCs/>
          <w:color w:val="000000"/>
          <w:kern w:val="2"/>
          <w:sz w:val="30"/>
          <w:szCs w:val="30"/>
          <w:lang w:val="en-US" w:eastAsia="zh-CN"/>
        </w:rPr>
        <w:t>一、赛项名称</w:t>
      </w:r>
      <w:bookmarkEnd w:id="0"/>
      <w:bookmarkEnd w:id="1"/>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赛项名称：数控机床装调与技术改造</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赛项编号：GZ-2021016</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英文名称：Assemble &amp; adjust of CNC machine,system upgrade of the CNC machine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赛项组别：高职组</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赛项专业大类：装备制造大类</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主办单位：河南省教育厅</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承办院校：新乡职业技术学院</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报到及推荐住宿地点：另行通知</w:t>
      </w:r>
    </w:p>
    <w:p>
      <w:pPr>
        <w:pStyle w:val="52"/>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2" w:name="_Toc4287710"/>
      <w:bookmarkStart w:id="3" w:name="_Toc477270875"/>
      <w:r>
        <w:rPr>
          <w:rFonts w:hint="eastAsia" w:ascii="黑体" w:hAnsi="黑体" w:eastAsia="黑体" w:cs="黑体"/>
          <w:b w:val="0"/>
          <w:bCs/>
          <w:color w:val="000000"/>
          <w:kern w:val="2"/>
          <w:sz w:val="30"/>
          <w:szCs w:val="30"/>
          <w:lang w:val="en-US" w:eastAsia="zh-CN"/>
        </w:rPr>
        <w:t>二、竞赛目的</w:t>
      </w:r>
      <w:bookmarkEnd w:id="2"/>
      <w:bookmarkEnd w:id="3"/>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rPr>
      </w:pPr>
      <w:bookmarkStart w:id="4" w:name="_Hlk508369866"/>
      <w:r>
        <w:rPr>
          <w:rFonts w:hint="eastAsia" w:ascii="仿宋_GB2312" w:hAnsi="仿宋_GB2312" w:eastAsia="仿宋_GB2312" w:cs="仿宋_GB2312"/>
          <w:sz w:val="30"/>
          <w:szCs w:val="30"/>
          <w:lang w:val="en-US" w:eastAsia="zh-CN"/>
        </w:rPr>
        <w:t>通过比赛，检验高职院校人才培养、专业建设、课程改革和教学成果和成效，检验参赛选手的综合能力和临场随机应变能力，以及数控机床电气装调（以下简称“电气装调”）、数控机床机械装调（以下简称“机械装调”）、数控机床故障诊断和排除（以下简称“数控维修”）、数控机床功能开发（以下简称“数控功能开发”）、数控机床精度检验（以下简称“机床检验”）、工件试加工等技能。通过对接国家职业标准、对接企业真实工作场景、借鉴世界技能大赛理念、坚持比赛与教学资源建设相结合等，营造崇尚技能的社会氛围，促进产教融合和校企合作，引导高职院校适应当前制造业转型升级要求、</w:t>
      </w:r>
      <w:r>
        <w:rPr>
          <w:rFonts w:hint="eastAsia" w:ascii="仿宋_GB2312" w:hAnsi="仿宋_GB2312" w:eastAsia="仿宋_GB2312" w:cs="仿宋_GB2312"/>
          <w:sz w:val="30"/>
          <w:szCs w:val="30"/>
          <w:lang w:val="en-US"/>
        </w:rPr>
        <w:t>适应智能制造发展， 培养具有“匠人精神”的优秀技术技能人才，展示职教改革成果及师生良好精神面貌。</w:t>
      </w:r>
    </w:p>
    <w:p>
      <w:pPr>
        <w:pStyle w:val="52"/>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5" w:name="_Hlk69776530"/>
      <w:r>
        <w:rPr>
          <w:rFonts w:hint="eastAsia" w:ascii="黑体" w:hAnsi="黑体" w:eastAsia="黑体" w:cs="黑体"/>
          <w:b w:val="0"/>
          <w:bCs/>
          <w:color w:val="000000"/>
          <w:kern w:val="2"/>
          <w:sz w:val="30"/>
          <w:szCs w:val="30"/>
          <w:lang w:val="en-US" w:eastAsia="zh-CN"/>
        </w:rPr>
        <w:t>三、参赛资格</w:t>
      </w:r>
    </w:p>
    <w:bookmarkEnd w:id="5"/>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楷体_GB2312" w:hAnsi="楷体_GB2312" w:eastAsia="楷体_GB2312" w:cs="楷体_GB2312"/>
          <w:sz w:val="30"/>
          <w:szCs w:val="30"/>
          <w:lang w:val="en-US" w:eastAsia="zh-CN"/>
        </w:rPr>
        <w:t>（一）竞赛以团体赛方式进行。</w:t>
      </w:r>
      <w:r>
        <w:rPr>
          <w:rFonts w:hint="eastAsia" w:ascii="仿宋_GB2312" w:hAnsi="仿宋_GB2312" w:eastAsia="仿宋_GB2312" w:cs="仿宋_GB2312"/>
          <w:sz w:val="30"/>
          <w:szCs w:val="30"/>
          <w:lang w:val="en-US" w:eastAsia="zh-CN"/>
        </w:rPr>
        <w:t>每支参赛队由2名比赛选手组成，每校不超过2个代表队。参赛选手必须是2021年度高等职业学校全日制在籍学生或五年制高职四至五年级（含四年级）全日制在籍学生，不限性别，年龄须不超过25周岁，年龄计算的截止时间以2021年12月1日为准。往届全国职业院校技能大赛中获一等奖的选手，不得参加同一赛项同一组别的省级竞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楷体_GB2312" w:hAnsi="楷体_GB2312" w:eastAsia="楷体_GB2312" w:cs="楷体_GB2312"/>
          <w:sz w:val="30"/>
          <w:szCs w:val="30"/>
          <w:lang w:val="en-US" w:eastAsia="zh-CN"/>
        </w:rPr>
        <w:t>（二）竞赛队伍组成。</w:t>
      </w:r>
      <w:r>
        <w:rPr>
          <w:rFonts w:hint="eastAsia" w:ascii="仿宋_GB2312" w:hAnsi="仿宋_GB2312" w:eastAsia="仿宋_GB2312" w:cs="仿宋_GB2312"/>
          <w:sz w:val="30"/>
          <w:szCs w:val="30"/>
          <w:lang w:val="en-US" w:eastAsia="zh-CN"/>
        </w:rPr>
        <w:t>以学校为单位组队参赛，不得跨校组队；指导教师须为本校专兼职教师，每队限报2名指导教师。</w:t>
      </w:r>
    </w:p>
    <w:p>
      <w:pPr>
        <w:pStyle w:val="52"/>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r>
        <w:rPr>
          <w:rFonts w:hint="eastAsia" w:ascii="黑体" w:hAnsi="黑体" w:eastAsia="黑体" w:cs="黑体"/>
          <w:b w:val="0"/>
          <w:bCs/>
          <w:color w:val="000000"/>
          <w:kern w:val="2"/>
          <w:sz w:val="30"/>
          <w:szCs w:val="30"/>
          <w:lang w:val="en-US" w:eastAsia="zh-CN"/>
        </w:rPr>
        <w:t>四、参赛报名</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1.参赛院校须于11月3日前登录河南省高职院校技能大赛报名系统（http://39.105.49.188），按要求填报并提交参赛信息。</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2.各参赛校以学校为单位注册报名平台，专人负责报名工作。（技术支持：郭威，电话：13643997008）。</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3.提交报名信息后，参赛院校从系统导出参赛选手报名表、参赛信息汇总表后，连同参赛选手身份证复印件和学信网“教育部学籍在线验证报告”或省招办录取名册复印件各1份并加盖院校公章，报送或邮寄到赛项承办院校（新乡职业技术职业学院）。纸质报名材料接收截止时间为11月5日，以邮戳时间为准。</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邮寄地址：河南省新乡经济技术开发区经三路6号新乡职业技术学院  郑小慧  13598652992</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bidi="zh-CN"/>
        </w:rPr>
      </w:pPr>
      <w:r>
        <w:rPr>
          <w:rFonts w:hint="eastAsia" w:ascii="仿宋_GB2312" w:hAnsi="仿宋_GB2312" w:eastAsia="仿宋_GB2312" w:cs="仿宋_GB2312"/>
          <w:sz w:val="30"/>
          <w:szCs w:val="30"/>
          <w:lang w:val="en-US" w:eastAsia="zh-CN"/>
        </w:rPr>
        <w:t>4.承办学校收到纸质报名材料，按参赛条件的要求认真审核参赛选手和指导教师资格，审核通过报名成功。</w:t>
      </w:r>
    </w:p>
    <w:bookmarkEnd w:id="4"/>
    <w:p>
      <w:pPr>
        <w:pStyle w:val="52"/>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6" w:name="_Toc4287716"/>
      <w:bookmarkStart w:id="7" w:name="_Toc477270881"/>
      <w:r>
        <w:rPr>
          <w:rFonts w:hint="eastAsia" w:ascii="黑体" w:hAnsi="黑体" w:eastAsia="黑体" w:cs="黑体"/>
          <w:b w:val="0"/>
          <w:bCs/>
          <w:color w:val="000000"/>
          <w:kern w:val="2"/>
          <w:sz w:val="30"/>
          <w:szCs w:val="30"/>
          <w:lang w:val="en-US" w:eastAsia="zh-CN"/>
        </w:rPr>
        <w:t>五、竞赛日程安排（具体以《参赛指南》为准）</w:t>
      </w:r>
      <w:bookmarkEnd w:id="6"/>
      <w:bookmarkEnd w:id="7"/>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zh-TW" w:eastAsia="zh-CN"/>
        </w:rPr>
      </w:pPr>
      <w:r>
        <w:rPr>
          <w:rFonts w:hint="eastAsia" w:ascii="楷体_GB2312" w:hAnsi="楷体_GB2312" w:eastAsia="楷体_GB2312" w:cs="楷体_GB2312"/>
          <w:sz w:val="30"/>
          <w:szCs w:val="30"/>
          <w:lang w:val="zh-TW" w:eastAsia="zh-TW"/>
        </w:rPr>
        <w:t>（一）</w:t>
      </w:r>
      <w:r>
        <w:rPr>
          <w:rFonts w:hint="eastAsia" w:ascii="楷体_GB2312" w:hAnsi="楷体_GB2312" w:eastAsia="楷体_GB2312" w:cs="楷体_GB2312"/>
          <w:sz w:val="30"/>
          <w:szCs w:val="30"/>
          <w:lang w:val="zh-TW" w:eastAsia="zh-CN"/>
        </w:rPr>
        <w:t>竞赛时间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2021年11月15日报到，2021年11月16日—18日为竞赛时间。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（二）竞赛日程见表5-1</w:t>
      </w:r>
    </w:p>
    <w:p>
      <w:pPr>
        <w:pageBreakBefore w:val="0"/>
        <w:widowControl w:val="0"/>
        <w:kinsoku/>
        <w:wordWrap/>
        <w:overflowPunct/>
        <w:topLinePunct w:val="0"/>
        <w:autoSpaceDE/>
        <w:autoSpaceDN/>
        <w:bidi w:val="0"/>
        <w:adjustRightInd/>
        <w:snapToGrid/>
        <w:spacing w:line="600" w:lineRule="exact"/>
        <w:jc w:val="center"/>
        <w:textAlignment w:val="auto"/>
        <w:rPr>
          <w:sz w:val="24"/>
          <w:szCs w:val="24"/>
        </w:rPr>
      </w:pPr>
      <w:r>
        <w:rPr>
          <w:rFonts w:hint="eastAsia" w:ascii="黑体" w:hAnsi="黑体" w:eastAsia="黑体" w:cs="黑体"/>
          <w:kern w:val="2"/>
          <w:sz w:val="24"/>
          <w:szCs w:val="24"/>
          <w:lang w:val="en-US" w:eastAsia="zh-CN" w:bidi="ar-SA"/>
        </w:rPr>
        <w:t>表5-1 竞赛日程表</w:t>
      </w:r>
    </w:p>
    <w:tbl>
      <w:tblPr>
        <w:tblStyle w:val="24"/>
        <w:tblW w:w="91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1608"/>
        <w:gridCol w:w="1872"/>
        <w:gridCol w:w="3466"/>
        <w:gridCol w:w="1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黑体" w:hAnsi="黑体" w:eastAsia="黑体" w:cs="黑体"/>
                <w:b w:val="0"/>
                <w:bCs/>
                <w:kern w:val="0"/>
                <w:sz w:val="24"/>
              </w:rPr>
            </w:pPr>
            <w:bookmarkStart w:id="8" w:name="_Toc477270882"/>
            <w:r>
              <w:rPr>
                <w:rFonts w:hint="eastAsia" w:ascii="黑体" w:hAnsi="黑体" w:eastAsia="黑体" w:cs="黑体"/>
                <w:b w:val="0"/>
                <w:bCs/>
                <w:kern w:val="0"/>
                <w:sz w:val="24"/>
              </w:rPr>
              <w:t>序号</w:t>
            </w:r>
          </w:p>
        </w:tc>
        <w:tc>
          <w:tcPr>
            <w:tcW w:w="16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黑体" w:hAnsi="黑体" w:eastAsia="黑体" w:cs="黑体"/>
                <w:b w:val="0"/>
                <w:bCs/>
                <w:kern w:val="0"/>
                <w:sz w:val="24"/>
              </w:rPr>
            </w:pPr>
            <w:r>
              <w:rPr>
                <w:rFonts w:hint="eastAsia" w:ascii="黑体" w:hAnsi="黑体" w:eastAsia="黑体" w:cs="黑体"/>
                <w:b w:val="0"/>
                <w:bCs/>
                <w:kern w:val="0"/>
                <w:sz w:val="24"/>
              </w:rPr>
              <w:t>日期</w:t>
            </w: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黑体" w:hAnsi="黑体" w:eastAsia="黑体" w:cs="黑体"/>
                <w:b w:val="0"/>
                <w:bCs/>
                <w:kern w:val="0"/>
                <w:sz w:val="24"/>
              </w:rPr>
            </w:pPr>
            <w:r>
              <w:rPr>
                <w:rFonts w:hint="eastAsia" w:ascii="黑体" w:hAnsi="黑体" w:eastAsia="黑体" w:cs="黑体"/>
                <w:b w:val="0"/>
                <w:bCs/>
                <w:kern w:val="0"/>
                <w:sz w:val="24"/>
              </w:rPr>
              <w:t>时间</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黑体" w:hAnsi="黑体" w:eastAsia="黑体" w:cs="黑体"/>
                <w:b w:val="0"/>
                <w:bCs/>
                <w:kern w:val="0"/>
                <w:sz w:val="24"/>
              </w:rPr>
            </w:pPr>
            <w:r>
              <w:rPr>
                <w:rFonts w:hint="eastAsia" w:ascii="黑体" w:hAnsi="黑体" w:eastAsia="黑体" w:cs="黑体"/>
                <w:b w:val="0"/>
                <w:bCs/>
                <w:kern w:val="0"/>
                <w:sz w:val="24"/>
              </w:rPr>
              <w:t>内容</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黑体" w:hAnsi="黑体" w:eastAsia="黑体" w:cs="黑体"/>
                <w:b w:val="0"/>
                <w:bCs/>
                <w:kern w:val="0"/>
                <w:sz w:val="24"/>
                <w:lang w:eastAsia="zh-CN"/>
              </w:rPr>
            </w:pPr>
            <w:r>
              <w:rPr>
                <w:rFonts w:hint="eastAsia" w:ascii="黑体" w:hAnsi="黑体" w:eastAsia="黑体" w:cs="黑体"/>
                <w:b w:val="0"/>
                <w:bCs/>
                <w:kern w:val="0"/>
                <w:sz w:val="24"/>
                <w:lang w:val="en-US" w:eastAsia="zh-CN"/>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仿宋" w:hAnsi="仿宋" w:eastAsia="仿宋"/>
                <w:kern w:val="0"/>
                <w:sz w:val="24"/>
              </w:rPr>
            </w:pPr>
            <w:r>
              <w:rPr>
                <w:rFonts w:ascii="仿宋" w:hAnsi="仿宋" w:eastAsia="仿宋"/>
                <w:kern w:val="0"/>
                <w:sz w:val="24"/>
              </w:rPr>
              <w:t>1</w:t>
            </w:r>
          </w:p>
        </w:tc>
        <w:tc>
          <w:tcPr>
            <w:tcW w:w="160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11月15日</w:t>
            </w: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8：00-12：00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报到</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入住宾馆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kern w:val="0"/>
                <w:sz w:val="24"/>
                <w:lang w:eastAsia="zh-CN"/>
              </w:rPr>
            </w:pPr>
            <w:r>
              <w:rPr>
                <w:rFonts w:hint="eastAsia" w:ascii="仿宋" w:hAnsi="仿宋" w:eastAsia="仿宋"/>
                <w:kern w:val="0"/>
                <w:sz w:val="24"/>
                <w:lang w:val="en-US" w:eastAsia="zh-CN"/>
              </w:rPr>
              <w:t>2</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14:00-15:30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赛前说明与答疑与抽签</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6号实训楼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kern w:val="0"/>
                <w:sz w:val="24"/>
                <w:lang w:eastAsia="zh-CN"/>
              </w:rPr>
            </w:pPr>
            <w:r>
              <w:rPr>
                <w:rFonts w:hint="eastAsia" w:ascii="仿宋" w:hAnsi="仿宋" w:eastAsia="仿宋"/>
                <w:kern w:val="0"/>
                <w:sz w:val="24"/>
                <w:lang w:val="en-US" w:eastAsia="zh-CN"/>
              </w:rPr>
              <w:t>3</w:t>
            </w:r>
          </w:p>
        </w:tc>
        <w:tc>
          <w:tcPr>
            <w:tcW w:w="1608"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15:30-17:00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选手熟悉赛场</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kern w:val="0"/>
                <w:sz w:val="24"/>
                <w:lang w:eastAsia="zh-CN"/>
              </w:rPr>
            </w:pPr>
            <w:r>
              <w:rPr>
                <w:rFonts w:hint="eastAsia" w:ascii="仿宋" w:hAnsi="仿宋" w:eastAsia="仿宋"/>
                <w:kern w:val="0"/>
                <w:sz w:val="24"/>
                <w:lang w:val="en-US" w:eastAsia="zh-CN"/>
              </w:rPr>
              <w:t>4</w:t>
            </w:r>
          </w:p>
        </w:tc>
        <w:tc>
          <w:tcPr>
            <w:tcW w:w="1608"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11月16日</w:t>
            </w: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7:30-7:50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按抽签顺序号抽工位号、检验选手有关证件、进入工位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kern w:val="0"/>
                <w:sz w:val="24"/>
                <w:lang w:eastAsia="zh-CN"/>
              </w:rPr>
            </w:pPr>
            <w:r>
              <w:rPr>
                <w:rFonts w:hint="eastAsia" w:ascii="仿宋" w:hAnsi="仿宋" w:eastAsia="仿宋"/>
                <w:kern w:val="0"/>
                <w:sz w:val="24"/>
                <w:lang w:val="en-US" w:eastAsia="zh-CN"/>
              </w:rPr>
              <w:t>5</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8:00-12:00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实际操作比赛第一场</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kern w:val="0"/>
                <w:sz w:val="24"/>
                <w:lang w:eastAsia="zh-CN"/>
              </w:rPr>
            </w:pPr>
            <w:r>
              <w:rPr>
                <w:rFonts w:hint="eastAsia" w:ascii="仿宋" w:hAnsi="仿宋" w:eastAsia="仿宋"/>
                <w:kern w:val="0"/>
                <w:sz w:val="24"/>
                <w:lang w:val="en-US" w:eastAsia="zh-CN"/>
              </w:rPr>
              <w:t>6</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12:00-13:00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设备恢复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kern w:val="0"/>
                <w:sz w:val="24"/>
                <w:lang w:eastAsia="zh-CN"/>
              </w:rPr>
            </w:pPr>
            <w:r>
              <w:rPr>
                <w:rFonts w:hint="eastAsia" w:ascii="仿宋" w:hAnsi="仿宋" w:eastAsia="仿宋"/>
                <w:kern w:val="0"/>
                <w:sz w:val="24"/>
                <w:lang w:val="en-US" w:eastAsia="zh-CN"/>
              </w:rPr>
              <w:t>7</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12:30-12:50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按抽签顺序号抽工位号、检验选手有关证件、进入工位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kern w:val="0"/>
                <w:sz w:val="24"/>
                <w:lang w:eastAsia="zh-CN"/>
              </w:rPr>
            </w:pPr>
            <w:r>
              <w:rPr>
                <w:rFonts w:hint="eastAsia" w:ascii="仿宋" w:hAnsi="仿宋" w:eastAsia="仿宋"/>
                <w:kern w:val="0"/>
                <w:sz w:val="24"/>
                <w:lang w:val="en-US" w:eastAsia="zh-CN"/>
              </w:rPr>
              <w:t>8</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13:00-17:00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实际操作比赛第二场</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Times New Roman"/>
                <w:kern w:val="0"/>
                <w:sz w:val="24"/>
                <w:szCs w:val="24"/>
                <w:lang w:val="en-US" w:eastAsia="zh-CN" w:bidi="ar-SA"/>
              </w:rPr>
            </w:pPr>
            <w:r>
              <w:rPr>
                <w:rFonts w:hint="eastAsia" w:ascii="仿宋" w:hAnsi="仿宋" w:eastAsia="仿宋"/>
                <w:kern w:val="0"/>
                <w:sz w:val="24"/>
                <w:lang w:val="en-US" w:eastAsia="zh-CN"/>
              </w:rPr>
              <w:t>9</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17:00-18:00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设备恢复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Times New Roman"/>
                <w:kern w:val="0"/>
                <w:sz w:val="24"/>
                <w:szCs w:val="24"/>
                <w:lang w:val="en-US" w:eastAsia="zh-CN" w:bidi="ar-SA"/>
              </w:rPr>
            </w:pPr>
            <w:r>
              <w:rPr>
                <w:rFonts w:hint="eastAsia" w:ascii="仿宋" w:hAnsi="仿宋" w:eastAsia="仿宋"/>
                <w:kern w:val="0"/>
                <w:sz w:val="24"/>
                <w:lang w:val="en-US" w:eastAsia="zh-CN"/>
              </w:rPr>
              <w:t>10</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17:30-17:50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按抽签顺序号抽工位号、检验选手有关证件、进入工位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kern w:val="0"/>
                <w:sz w:val="24"/>
                <w:lang w:val="en-US" w:eastAsia="zh-CN"/>
              </w:rPr>
            </w:pPr>
            <w:r>
              <w:rPr>
                <w:rFonts w:hint="eastAsia" w:ascii="仿宋" w:hAnsi="仿宋" w:eastAsia="仿宋"/>
                <w:kern w:val="0"/>
                <w:sz w:val="24"/>
                <w:lang w:val="en-US" w:eastAsia="zh-CN"/>
              </w:rPr>
              <w:t>11</w:t>
            </w:r>
          </w:p>
        </w:tc>
        <w:tc>
          <w:tcPr>
            <w:tcW w:w="1608"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18:00-22:00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实际操作比赛第三场</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kern w:val="0"/>
                <w:sz w:val="24"/>
                <w:lang w:val="en-US" w:eastAsia="zh-CN"/>
              </w:rPr>
            </w:pPr>
            <w:r>
              <w:rPr>
                <w:rFonts w:hint="eastAsia" w:ascii="仿宋" w:hAnsi="仿宋" w:eastAsia="仿宋"/>
                <w:kern w:val="0"/>
                <w:sz w:val="24"/>
                <w:lang w:val="en-US" w:eastAsia="zh-CN"/>
              </w:rPr>
              <w:t>12</w:t>
            </w:r>
          </w:p>
        </w:tc>
        <w:tc>
          <w:tcPr>
            <w:tcW w:w="160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11月17日</w:t>
            </w: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7:30-7:50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按抽签顺序号抽工位号、检验选手有关证件、进入工位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kern w:val="0"/>
                <w:sz w:val="24"/>
                <w:lang w:val="en-US" w:eastAsia="zh-CN"/>
              </w:rPr>
            </w:pPr>
            <w:r>
              <w:rPr>
                <w:rFonts w:hint="eastAsia" w:ascii="仿宋" w:hAnsi="仿宋" w:eastAsia="仿宋"/>
                <w:kern w:val="0"/>
                <w:sz w:val="24"/>
                <w:lang w:val="en-US" w:eastAsia="zh-CN"/>
              </w:rPr>
              <w:t>13</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8:00-12:00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实际操作比赛第四场</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kern w:val="0"/>
                <w:sz w:val="24"/>
                <w:lang w:val="en-US" w:eastAsia="zh-CN"/>
              </w:rPr>
            </w:pPr>
            <w:r>
              <w:rPr>
                <w:rFonts w:hint="eastAsia" w:ascii="仿宋" w:hAnsi="仿宋" w:eastAsia="仿宋"/>
                <w:kern w:val="0"/>
                <w:sz w:val="24"/>
                <w:lang w:val="en-US" w:eastAsia="zh-CN"/>
              </w:rPr>
              <w:t>14</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12:00-13:00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设备恢复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kern w:val="0"/>
                <w:sz w:val="24"/>
                <w:lang w:val="en-US" w:eastAsia="zh-CN"/>
              </w:rPr>
            </w:pPr>
            <w:r>
              <w:rPr>
                <w:rFonts w:hint="eastAsia" w:ascii="仿宋" w:hAnsi="仿宋" w:eastAsia="仿宋"/>
                <w:kern w:val="0"/>
                <w:sz w:val="24"/>
                <w:lang w:val="en-US" w:eastAsia="zh-CN"/>
              </w:rPr>
              <w:t>15</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12:30-12:50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按抽签顺序号抽工位号、检验选手有关证件、进入工位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kern w:val="0"/>
                <w:sz w:val="24"/>
                <w:lang w:val="en-US" w:eastAsia="zh-CN"/>
              </w:rPr>
            </w:pPr>
            <w:r>
              <w:rPr>
                <w:rFonts w:hint="eastAsia" w:ascii="仿宋" w:hAnsi="仿宋" w:eastAsia="仿宋"/>
                <w:kern w:val="0"/>
                <w:sz w:val="24"/>
                <w:lang w:val="en-US" w:eastAsia="zh-CN"/>
              </w:rPr>
              <w:t>16</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13:00-17:00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实际操作比赛第五场</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kern w:val="0"/>
                <w:sz w:val="24"/>
                <w:lang w:val="en-US" w:eastAsia="zh-CN"/>
              </w:rPr>
            </w:pPr>
            <w:r>
              <w:rPr>
                <w:rFonts w:hint="eastAsia" w:ascii="仿宋" w:hAnsi="仿宋" w:eastAsia="仿宋"/>
                <w:kern w:val="0"/>
                <w:sz w:val="24"/>
                <w:lang w:val="en-US" w:eastAsia="zh-CN"/>
              </w:rPr>
              <w:t>17</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17:00-18:00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设备恢复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kern w:val="0"/>
                <w:sz w:val="24"/>
                <w:lang w:val="en-US" w:eastAsia="zh-CN"/>
              </w:rPr>
            </w:pPr>
            <w:r>
              <w:rPr>
                <w:rFonts w:hint="eastAsia" w:ascii="仿宋" w:hAnsi="仿宋" w:eastAsia="仿宋"/>
                <w:kern w:val="0"/>
                <w:sz w:val="24"/>
                <w:lang w:val="en-US" w:eastAsia="zh-CN"/>
              </w:rPr>
              <w:t>18</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17:30-17:50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按抽签顺序号抽工位号、检验选手有关证件、进入工位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kern w:val="0"/>
                <w:sz w:val="24"/>
                <w:lang w:val="en-US" w:eastAsia="zh-CN"/>
              </w:rPr>
            </w:pPr>
            <w:r>
              <w:rPr>
                <w:rFonts w:hint="eastAsia" w:ascii="仿宋" w:hAnsi="仿宋" w:eastAsia="仿宋"/>
                <w:kern w:val="0"/>
                <w:sz w:val="24"/>
                <w:lang w:val="en-US" w:eastAsia="zh-CN"/>
              </w:rPr>
              <w:t>19</w:t>
            </w:r>
          </w:p>
        </w:tc>
        <w:tc>
          <w:tcPr>
            <w:tcW w:w="1608"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18:00-22:00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实际操作比赛第六场</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kern w:val="0"/>
                <w:sz w:val="24"/>
                <w:lang w:val="en-US" w:eastAsia="zh-CN"/>
              </w:rPr>
            </w:pPr>
            <w:r>
              <w:rPr>
                <w:rFonts w:hint="eastAsia" w:ascii="仿宋" w:hAnsi="仿宋" w:eastAsia="仿宋"/>
                <w:kern w:val="0"/>
                <w:sz w:val="24"/>
                <w:lang w:val="en-US" w:eastAsia="zh-CN"/>
              </w:rPr>
              <w:t>20</w:t>
            </w:r>
          </w:p>
        </w:tc>
        <w:tc>
          <w:tcPr>
            <w:tcW w:w="1608"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11月18日</w:t>
            </w: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7:30-7:50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按抽签顺序号抽工位号、检验选手有关证件、进入工位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kern w:val="0"/>
                <w:sz w:val="24"/>
                <w:lang w:val="en-US" w:eastAsia="zh-CN"/>
              </w:rPr>
            </w:pPr>
            <w:r>
              <w:rPr>
                <w:rFonts w:hint="eastAsia" w:ascii="仿宋" w:hAnsi="仿宋" w:eastAsia="仿宋"/>
                <w:kern w:val="0"/>
                <w:sz w:val="24"/>
                <w:lang w:val="en-US" w:eastAsia="zh-CN"/>
              </w:rPr>
              <w:t>21</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8:00-12:00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实际操作比赛第七场</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kern w:val="0"/>
                <w:sz w:val="24"/>
                <w:lang w:val="en-US" w:eastAsia="zh-CN"/>
              </w:rPr>
            </w:pPr>
            <w:r>
              <w:rPr>
                <w:rFonts w:hint="eastAsia" w:ascii="仿宋" w:hAnsi="仿宋" w:eastAsia="仿宋"/>
                <w:kern w:val="0"/>
                <w:sz w:val="24"/>
                <w:lang w:val="en-US" w:eastAsia="zh-CN"/>
              </w:rPr>
              <w:t>22</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12:00-13:00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设备恢复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kern w:val="0"/>
                <w:sz w:val="24"/>
                <w:lang w:val="en-US" w:eastAsia="zh-CN"/>
              </w:rPr>
            </w:pPr>
            <w:r>
              <w:rPr>
                <w:rFonts w:hint="eastAsia" w:ascii="仿宋" w:hAnsi="仿宋" w:eastAsia="仿宋"/>
                <w:kern w:val="0"/>
                <w:sz w:val="24"/>
                <w:lang w:val="en-US" w:eastAsia="zh-CN"/>
              </w:rPr>
              <w:t>23</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12:30-12:50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按抽签顺序号抽工位号、检验选手有关证件、进入工位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kern w:val="0"/>
                <w:sz w:val="24"/>
                <w:lang w:val="en-US" w:eastAsia="zh-CN"/>
              </w:rPr>
            </w:pPr>
            <w:r>
              <w:rPr>
                <w:rFonts w:hint="eastAsia" w:ascii="仿宋" w:hAnsi="仿宋" w:eastAsia="仿宋"/>
                <w:kern w:val="0"/>
                <w:sz w:val="24"/>
                <w:lang w:val="en-US" w:eastAsia="zh-CN"/>
              </w:rPr>
              <w:t>24</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13:00-17:00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实际操作比赛第八场</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kern w:val="0"/>
                <w:sz w:val="24"/>
                <w:lang w:val="en-US" w:eastAsia="zh-CN"/>
              </w:rPr>
            </w:pPr>
            <w:r>
              <w:rPr>
                <w:rFonts w:hint="eastAsia" w:ascii="仿宋" w:hAnsi="仿宋" w:eastAsia="仿宋"/>
                <w:kern w:val="0"/>
                <w:sz w:val="24"/>
                <w:lang w:val="en-US" w:eastAsia="zh-CN"/>
              </w:rPr>
              <w:t>25</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17:00-18:00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设备恢复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bookmarkEnd w:id="8"/>
    </w:tbl>
    <w:p>
      <w:pPr>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仿宋_GB2312" w:hAnsi="仿宋_GB2312" w:eastAsia="仿宋_GB2312" w:cs="仿宋_GB2312"/>
          <w:b/>
          <w:bCs/>
          <w:sz w:val="24"/>
          <w:szCs w:val="24"/>
          <w:lang w:val="en-US" w:eastAsia="zh-CN"/>
        </w:rPr>
      </w:pPr>
      <w:bookmarkStart w:id="9" w:name="_Toc4287711"/>
      <w:bookmarkStart w:id="10" w:name="_Toc477270876"/>
      <w:bookmarkStart w:id="11" w:name="_Toc4287717"/>
      <w:bookmarkStart w:id="12" w:name="_Toc477270884"/>
      <w:r>
        <w:rPr>
          <w:rFonts w:hint="eastAsia" w:ascii="仿宋_GB2312" w:hAnsi="仿宋_GB2312" w:eastAsia="仿宋_GB2312" w:cs="仿宋_GB2312"/>
          <w:b/>
          <w:bCs/>
          <w:sz w:val="24"/>
          <w:szCs w:val="24"/>
          <w:lang w:val="en-US" w:eastAsia="zh-CN"/>
        </w:rPr>
        <w:t>备注：根据报名参赛队数量，将适当调整比赛时间。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（三）竞赛流程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参赛队报到——组织参赛选手赛前熟悉场地、介绍比赛规程与答疑与抽签——正式比赛——比赛结束（参赛队上交比赛成果）——专家评委进行评定——召开竞赛执行委员会总结会议。</w:t>
      </w:r>
    </w:p>
    <w:p>
      <w:pPr>
        <w:pStyle w:val="52"/>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r>
        <w:rPr>
          <w:rFonts w:hint="eastAsia" w:ascii="黑体" w:hAnsi="黑体" w:eastAsia="黑体" w:cs="黑体"/>
          <w:b w:val="0"/>
          <w:bCs/>
          <w:color w:val="000000"/>
          <w:kern w:val="2"/>
          <w:sz w:val="30"/>
          <w:szCs w:val="30"/>
          <w:lang w:val="en-US" w:eastAsia="zh-CN"/>
        </w:rPr>
        <w:t>六、竞赛内容</w:t>
      </w:r>
      <w:bookmarkEnd w:id="9"/>
      <w:bookmarkEnd w:id="1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en-US" w:eastAsia="zh-CN"/>
        </w:rPr>
      </w:pPr>
      <w:bookmarkStart w:id="13" w:name="_Toc4287712"/>
      <w:bookmarkStart w:id="14" w:name="_Toc477270877"/>
      <w:r>
        <w:rPr>
          <w:rFonts w:hint="eastAsia" w:ascii="楷体_GB2312" w:hAnsi="楷体_GB2312" w:eastAsia="楷体_GB2312" w:cs="楷体_GB2312"/>
          <w:sz w:val="30"/>
          <w:szCs w:val="30"/>
          <w:lang w:val="en-US" w:eastAsia="zh-CN"/>
        </w:rPr>
        <w:t>（一）内容描述</w:t>
      </w:r>
      <w:bookmarkEnd w:id="13"/>
      <w:bookmarkEnd w:id="14"/>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本赛项注重职业素养和安全意识评价，竞赛内容包括电气装调、机械装调、数控维修、数控功能开发、机床检验、试切件模拟加工等六项任务。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en-US" w:eastAsia="zh-CN"/>
        </w:rPr>
      </w:pPr>
      <w:bookmarkStart w:id="15" w:name="_Toc477270878"/>
      <w:bookmarkStart w:id="16" w:name="_Toc4287713"/>
      <w:r>
        <w:rPr>
          <w:rFonts w:hint="eastAsia" w:ascii="楷体_GB2312" w:hAnsi="楷体_GB2312" w:eastAsia="楷体_GB2312" w:cs="楷体_GB2312"/>
          <w:sz w:val="30"/>
          <w:szCs w:val="30"/>
          <w:lang w:val="en-US" w:eastAsia="zh-CN"/>
        </w:rPr>
        <w:t>（二）命题</w:t>
      </w:r>
      <w:bookmarkEnd w:id="15"/>
      <w:bookmarkEnd w:id="16"/>
      <w:r>
        <w:rPr>
          <w:rFonts w:hint="eastAsia" w:ascii="楷体_GB2312" w:hAnsi="楷体_GB2312" w:eastAsia="楷体_GB2312" w:cs="楷体_GB2312"/>
          <w:sz w:val="30"/>
          <w:szCs w:val="30"/>
          <w:lang w:val="en-US" w:eastAsia="zh-CN"/>
        </w:rPr>
        <w:t>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赛项为实操竞赛，是利用赛场配备的数控设备、机械功能部件、检测仪器、计算机等，根据赛题的要求、在规定的时间内，实际操作完成参数设置、PLC编程、功能调试、精度检测、机械装调、编程加工等竞赛任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en-US" w:eastAsia="zh-CN"/>
        </w:rPr>
      </w:pPr>
      <w:bookmarkStart w:id="17" w:name="_Toc4287714"/>
      <w:bookmarkStart w:id="18" w:name="_Toc477270879"/>
      <w:r>
        <w:rPr>
          <w:rFonts w:hint="eastAsia" w:ascii="楷体_GB2312" w:hAnsi="楷体_GB2312" w:eastAsia="楷体_GB2312" w:cs="楷体_GB2312"/>
          <w:sz w:val="30"/>
          <w:szCs w:val="30"/>
          <w:lang w:val="en-US" w:eastAsia="zh-CN"/>
        </w:rPr>
        <w:t>（三）命题内容</w:t>
      </w:r>
      <w:bookmarkEnd w:id="17"/>
      <w:bookmarkEnd w:id="18"/>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本赛项采取团队比赛的形式进行。每组2位选手，本赛项要求选手在规定的4个小时比赛时间内，连续完成赛项任务书给定的任务。具体的竞赛内容和成绩占比如下：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任务一：电气装调（10%）</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 选手根据赛项任务书题目要求，针对数控机床电气控制功能，设计相应的控制电路。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 选择适宜的器件、严格遵循电气原理图绘制标准、正确绘制电气原理图。严格遵循电工接线规范，正确连接线路，做到接线与电气原理图完全一致。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 要求：实现赛项任务书中的功能要求，通过验证测试。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任务二：机械装调（15%）</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2-1选手根据赛场提供的机械主轴单元，按照赛项任务书题目要求，进行主轴轴承的装配与调整，安装工艺应符合赛项提供的主轴安装工艺标准。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2-2 安装精度和检测项应符合赛题要求。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2-3 将机械主轴、联轴器、异步电机、安全保护罩等安装到基座上，并应保证同轴度符合赛题中指标要求。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2-4 赛场提供量具检具，选手应正确使用量具检具，完成主轴组件装中、装配后、运行测试前的精度检测并进行相关记录。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2-5 按赛题要求撰写主轴安装工艺。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任务三：数控维修（15%）</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3-1 在机床不通电情况下检查机床电气系统，排除目测隐患。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3-2 机床通电后选手根据屏幕显示的报警信息，逐一解除系统及 PLC 报警。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3-3 按照赛项任务书机床功能检查表要求，按顺序进行机床功能检查，诊断并排除故障。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3-4系统及伺服参数应调整至最佳状态。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3-5根据机床存在的故障，将故障现象、故障点、排除故障过程、调整过程填入指定表格中。</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任务四：数控功能开发（30%）</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此任务分为四个子任务：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4-1 改造、扩大机床现有功能，加装智能制造所需工件模拟测头（5分）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（1）选手根据指定测头技术要求，连接模拟硬件测头。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（2）编制模拟测头相关PLC程序，完成测头的程序控制的开闭及测量信号的有效性测试。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4-2 开通模拟主轴功能、主轴单元通电空载测试（6分）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（1）硬件连接：数控系统模拟接口→变频器→三相异步电机的连接。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（2）数控系统模拟接口功能开通——数控系统侧参数设置、PLC编辑。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（3）变频器参数设置。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（4）主轴旋转时测试机械主轴震动，考察主轴机械部分安装精度。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（5）绘制硬件连接图，写出功能实现步骤——开通第二主轴之参数，以及绘制开通第二主轴需要修改的PLC程序。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4-3 PC机与CNC互联互通（4%）</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（1）互联互通：选手根据赛项任务书要求，通过赛场提供的软件，实现数控系统与PC的数据传送。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（2）通过传送程序验证。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4-4 </w:t>
      </w:r>
      <w:bookmarkStart w:id="19" w:name="_Hlk51697583"/>
      <w:r>
        <w:rPr>
          <w:rFonts w:hint="eastAsia" w:ascii="仿宋_GB2312" w:hAnsi="仿宋_GB2312" w:eastAsia="仿宋_GB2312" w:cs="仿宋_GB2312"/>
          <w:sz w:val="30"/>
          <w:szCs w:val="30"/>
          <w:lang w:val="en-US" w:eastAsia="zh-CN"/>
        </w:rPr>
        <w:t>采用PLC或宏程序完成指定PLC功能的开发</w:t>
      </w:r>
      <w:bookmarkEnd w:id="19"/>
      <w:r>
        <w:rPr>
          <w:rFonts w:hint="eastAsia" w:ascii="仿宋_GB2312" w:hAnsi="仿宋_GB2312" w:eastAsia="仿宋_GB2312" w:cs="仿宋_GB2312"/>
          <w:sz w:val="30"/>
          <w:szCs w:val="30"/>
          <w:lang w:val="en-US" w:eastAsia="zh-CN"/>
        </w:rPr>
        <w:t>（15%）</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（1）选手使用赛场提供的零部件，按要求实现赛项任务书指定的新增功能。选手应正确使用系统接口，正确完成相应的硬件连接，正确编辑、完善相应的控制程序。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（2）按要求进行操作验证。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（3）绘制硬件连接图，书写功能实现步骤，写出修改或新增程序内容。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任务五：机床检测（10%）</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几何精度检测：选手根据题目要求，按照GB/T-20957.2-2007《精密加工中心检验条件》第2部分的相关标准，并按照赛项任务书中指定的项目进行。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任务六：试切件加工（10%）</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选手依据GB/T-20957.7-2007《精密加工试件》标准，按照赛项任务书的图纸要求，进行试切件模拟加工。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（1）本环节不提供CAD/CAM软件，要求计算机G代码编程，通过FTP方式将加工程序传送至CNC。</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（2）选手根据图纸要求自行设计试件切削试验工艺，完成试件切削试验的程序编制和程序在系统中的模拟加工，并在系统端进行轮廓轨迹显示。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任务七：过程中的职业素养与安全意识评价（10%）</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7-1 着装、电工鞋及其他劳动防护得当、具有良好的安全意识及行为。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7-2 操作过程中遵守标准和规范。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7-3工、量具码放整齐，保持工位清洁卫生，践行现场 5S 管理规范。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7-4参赛选手间和谐团结，善意对待其他选手。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7-5尊重裁判及其他赛场工作人员，言行举止文明。</w:t>
      </w:r>
      <w:bookmarkStart w:id="20" w:name="四、竞赛方式"/>
      <w:bookmarkEnd w:id="20"/>
    </w:p>
    <w:p>
      <w:pPr>
        <w:pStyle w:val="52"/>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r>
        <w:rPr>
          <w:rFonts w:hint="eastAsia" w:ascii="黑体" w:hAnsi="黑体" w:eastAsia="黑体" w:cs="黑体"/>
          <w:b w:val="0"/>
          <w:bCs/>
          <w:color w:val="000000"/>
          <w:kern w:val="2"/>
          <w:sz w:val="30"/>
          <w:szCs w:val="30"/>
          <w:lang w:val="en-US" w:eastAsia="zh-CN"/>
        </w:rPr>
        <w:t>七、竞赛赛卷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1.赛项执委会下设的赛项专家组负责本赛项赛题的编制工作。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仿宋" w:hAnsi="仿宋" w:eastAsia="仿宋" w:cs="仿宋_GB2312"/>
          <w:sz w:val="28"/>
          <w:szCs w:val="28"/>
        </w:rPr>
      </w:pPr>
      <w:r>
        <w:rPr>
          <w:rFonts w:hint="eastAsia" w:ascii="仿宋_GB2312" w:hAnsi="仿宋_GB2312" w:eastAsia="仿宋_GB2312" w:cs="仿宋_GB2312"/>
          <w:sz w:val="30"/>
          <w:szCs w:val="30"/>
          <w:lang w:val="en-US" w:eastAsia="zh-CN"/>
        </w:rPr>
        <w:t>2.举行赛前说明会对竞赛题型、结构、考点、评分、注意事项等进行说明和答疑。</w:t>
      </w:r>
    </w:p>
    <w:bookmarkEnd w:id="11"/>
    <w:bookmarkEnd w:id="12"/>
    <w:p>
      <w:pPr>
        <w:pStyle w:val="52"/>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21" w:name="_Toc477270885"/>
      <w:bookmarkStart w:id="22" w:name="_Toc4287718"/>
      <w:r>
        <w:rPr>
          <w:rFonts w:hint="eastAsia" w:ascii="黑体" w:hAnsi="黑体" w:eastAsia="黑体" w:cs="黑体"/>
          <w:b w:val="0"/>
          <w:bCs/>
          <w:color w:val="000000"/>
          <w:kern w:val="2"/>
          <w:sz w:val="30"/>
          <w:szCs w:val="30"/>
          <w:lang w:val="en-US" w:eastAsia="zh-CN"/>
        </w:rPr>
        <w:t>八、竞赛规则</w:t>
      </w:r>
      <w:bookmarkEnd w:id="21"/>
      <w:bookmarkEnd w:id="22"/>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（一）竞赛报名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1.以学校为单位组织报名参赛。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2.不得跨校组队。</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3.参赛选手和指导教师报名获得确认后不得随意更换。选手因特殊原因不能参加比赛时，则视为自动放弃竞赛；竞赛开始后，参赛队不得更换参赛选手，若有参赛队员缺席，不得补充参赛选手。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（二）赛前准备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1.本次竞赛承办校安排开赛式结束后各参赛队熟悉场地，选手和指导教师可进入工位体验（但不能开动设备）。同时发放竞赛程序手册，宣布竞赛纪律和有关规定。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2.赛前承办校应组织赛前说明会和场次抽签，赛前说明会由裁判长、专家组长解答参赛队提出的问题。场次抽签方案由裁判长拟定、抽签过程须由监督员全程监督完成。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3.参赛队熟悉场地后，认为所提供的设备、工具等不符合比赛规定或有异议时，必须在2小时内由领队提出书面报告送交仲裁工作组提请承办校安排整改，超过时效将不予受理。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4.除赛项规定的量具或赛项指定的物品外，参赛选手不允许携带任何通讯及存储设备、纸质材料等物品进入赛场，赛场内提供比赛必备用品，赛场不提供网络环境。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en-US" w:eastAsia="zh-CN"/>
        </w:rPr>
      </w:pPr>
      <w:bookmarkStart w:id="23" w:name="_Toc477270886"/>
      <w:r>
        <w:rPr>
          <w:rFonts w:hint="eastAsia" w:ascii="楷体_GB2312" w:hAnsi="楷体_GB2312" w:eastAsia="楷体_GB2312" w:cs="楷体_GB2312"/>
          <w:sz w:val="30"/>
          <w:szCs w:val="30"/>
          <w:lang w:val="en-US" w:eastAsia="zh-CN"/>
        </w:rPr>
        <w:t>（三）正式比赛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1.比赛入场</w:t>
      </w:r>
      <w:bookmarkEnd w:id="23"/>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各参赛队按照本队抽签场次比赛时段，在正式比赛时间前30分钟准时到达赛场集合地点，凭参赛证、身份证经检录后进入比赛现场。正式比赛前15分钟参赛队长抽取工位号，选手按工位号进入工位进行侯赛，现场裁判员将对各参赛选手的身份进行核对。正式比赛开始15分钟后迟到选手不得入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参赛选手凭赛位号进入赛场，不得携带其它显示个人身份信息和违规的物品，现场裁判负责引导参赛队至赛位前等待竞赛指令。比赛开始前，在没有裁判允许的情况下严禁随意触碰竞赛设施和赛题内容。比赛中途不得离开赛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bookmarkStart w:id="24" w:name="_Toc477270887"/>
      <w:r>
        <w:rPr>
          <w:rFonts w:hint="eastAsia" w:ascii="仿宋_GB2312" w:hAnsi="仿宋_GB2312" w:eastAsia="仿宋_GB2312" w:cs="仿宋_GB2312"/>
          <w:sz w:val="30"/>
          <w:szCs w:val="30"/>
          <w:lang w:val="en-US" w:eastAsia="zh-CN"/>
        </w:rPr>
        <w:t>2.比赛过程</w:t>
      </w:r>
      <w:bookmarkEnd w:id="24"/>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（1）选手进入赛场工位后，应听从现场裁判员的统一布置和指挥，对比赛设备、选配部件、工量具等物品要进行细则检查和测试，如有问题及时向裁判员报告。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（2）选手进入赛场所携带的证件和其他物品，现场裁判员有权进行检验和核准。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（3）在选手候赛时间内裁判长将赛项任务书及赛卷记录表下发到参赛队，参赛队长根据赛项任务书自行安排选手分工、工作流程和时间安排。</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（4）各参赛队统一听从裁判长发布“比赛开始”指令后正式比赛操作，合理利用现场提供的所有条件，按照正确的操作步骤，高效、优质地完成比赛任务。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（5）比赛时间以现场各工位能观看到的时钟为准。在4小时连续比赛时间内，饮水和小食品由赛场统一提供，选手休息、饮食等时间都算在比赛时间内。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比赛过程中，选手须严格遵守安全操作规程，并接受裁判员的监督和警示，以确保参赛人身及设备安全。选手因个人误操作造成人身安全事故和设备故障时，裁判长有权中止该队比赛；如非选手个人因素出现设备故障而无法比赛，由裁判长视具体情况做出裁决(调换到备份工位或调整至最后一场次参加比赛)；如裁判长确定设备故障可由技术支持人员排除故障后继续比赛，对于超过15分钟的将由赛位裁判或裁判长根据实际情况酌情给参赛队延时（因2人多任务赛，设备局部点故障不一定影响所有操作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（7）参赛队在“数控维修”比赛过程中遇到不能自行排除的故障，可以在比赛开始 60 分钟后选择放弃，放弃后由裁判通知工作人员进行故障排除，本环节选手已经查出故障的按规定给分，选手放弃后未查出的故障不给分（并每一个故障倒扣 2 分）。如果工作人员排除故障的时间超过 15 分钟，由裁判记录时间并酌情加时。参赛队放弃故障排除的机会只有一次，请求裁判验收的机会只有一次。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（8）比赛过程中选手不得随意离开工位，不得与其他队选手交流或擅自离开场地，如遇问题时须举手向裁判员示意询问后处理，否则按作弊行为处理。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（9）在比赛过程中除参赛选手之外，只允许裁判员、工作人员进入场地，其余人员（包括领队、指导教师和其他参赛选手）未经工作人员同意不得进入场地。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bookmarkStart w:id="25" w:name="_Toc477270888"/>
      <w:r>
        <w:rPr>
          <w:rFonts w:hint="eastAsia" w:ascii="仿宋_GB2312" w:hAnsi="仿宋_GB2312" w:eastAsia="仿宋_GB2312" w:cs="仿宋_GB2312"/>
          <w:sz w:val="30"/>
          <w:szCs w:val="30"/>
          <w:lang w:val="en-US" w:eastAsia="zh-CN"/>
        </w:rPr>
        <w:t>3.选手比赛自备物品</w:t>
      </w:r>
      <w:bookmarkEnd w:id="25"/>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（1）量具类：千分表、百分表、磁力表架等。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（2）选手可自带常用电工工具和钳工工具，并经裁判组检查、允许，可带入赛场。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_GB2312" w:hAnsi="楷体_GB2312" w:eastAsia="楷体_GB2312" w:cs="楷体_GB2312"/>
          <w:sz w:val="30"/>
          <w:szCs w:val="30"/>
          <w:lang w:val="en-US" w:eastAsia="zh-CN"/>
        </w:rPr>
      </w:pPr>
      <w:bookmarkStart w:id="26" w:name="_Toc477270889"/>
      <w:r>
        <w:rPr>
          <w:rFonts w:hint="eastAsia" w:ascii="楷体_GB2312" w:hAnsi="楷体_GB2312" w:eastAsia="楷体_GB2312" w:cs="楷体_GB2312"/>
          <w:sz w:val="30"/>
          <w:szCs w:val="30"/>
          <w:lang w:val="en-US" w:eastAsia="zh-CN"/>
        </w:rPr>
        <w:t>（四）比赛结束</w:t>
      </w:r>
      <w:bookmarkEnd w:id="26"/>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1.裁判长在比赛结束前15分钟提醒选手，裁判长发布“比赛结束”指令后所有未完成任务参赛队立即停止操作，比赛正式结束，参赛队按要求清理工位。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2.参赛队比赛结束时需按照比赛要求立即提交比赛结果（赛卷记录表），裁判员与参赛队员要在相应签字处签字确认。赛卷留在工位上，不得带出场。</w:t>
      </w:r>
      <w:bookmarkStart w:id="57" w:name="_GoBack"/>
      <w:bookmarkEnd w:id="57"/>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3.比赛结束后，做好比赛设备的整理工作，包括设备移动部位的复位，整理工具及个人物品。经工作人员现场清点检查数控机床和工、量具后，参赛队方可离开工位。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比赛结束前30分钟允许参赛队放弃比赛或提前离场，离场前参赛队按要求清理工位。参赛队若提前结束比赛，应由选手向裁判员举手示意，竞赛终止时间由裁判员记录。根据在最终两队（或多队）分数相同时，以先完成比赛为优先排序。所以裁判应公正准确记录各参赛队比赛时间，比赛时间以场为单位，不计各任务单元时间。参赛队结束比赛后不得再进行任何操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5.参赛选手不得将赛项任务书、图纸、草稿纸和赛场工具等与比赛有关的物品不得带离赛场，选手必须经现场裁判员检查许可后方能离开赛场。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（五）成绩评定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成绩评定过程中，选手根据裁判要求展示竞赛成果和任务完成情况。裁判严格按照评分表，依照选手实际发生的动作情况完成评定过程，确保公平公正。选手不得围观和议论其他选手评定情况。裁判不得将选手表现和评定结果泄露。工作人员根据裁判要求配合评定工作，不得擅自进入赛位影响评判过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（六）确定比赛成绩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记分员将解密后的各参赛队（选手）成绩汇总成比赛成绩，经裁判长、监督长签字后，将本赛项总成绩的评审结果录入赛务管理系统，经裁判长、监督长在系统导出成绩单上审核签字后，确定为本赛项最终比赛成绩。</w:t>
      </w:r>
    </w:p>
    <w:p>
      <w:pPr>
        <w:pStyle w:val="52"/>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27" w:name="_Toc477270892"/>
      <w:bookmarkStart w:id="28" w:name="_Toc4287719"/>
      <w:r>
        <w:rPr>
          <w:rFonts w:hint="eastAsia" w:ascii="黑体" w:hAnsi="黑体" w:eastAsia="黑体" w:cs="黑体"/>
          <w:b w:val="0"/>
          <w:bCs/>
          <w:color w:val="000000"/>
          <w:kern w:val="2"/>
          <w:sz w:val="30"/>
          <w:szCs w:val="30"/>
          <w:lang w:val="en-US" w:eastAsia="zh-CN"/>
        </w:rPr>
        <w:t>九、竞赛环境</w:t>
      </w:r>
      <w:bookmarkEnd w:id="27"/>
      <w:bookmarkEnd w:id="28"/>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hint="eastAsia" w:ascii="楷体" w:hAnsi="楷体" w:eastAsia="楷体" w:cs="楷体"/>
          <w:bCs/>
          <w:sz w:val="30"/>
          <w:szCs w:val="30"/>
          <w:lang w:val="en-US" w:eastAsia="zh-CN"/>
        </w:rPr>
      </w:pPr>
      <w:r>
        <w:rPr>
          <w:rFonts w:hint="eastAsia" w:ascii="楷体" w:hAnsi="楷体" w:eastAsia="楷体" w:cs="楷体"/>
          <w:bCs/>
          <w:sz w:val="30"/>
          <w:szCs w:val="30"/>
          <w:lang w:val="en-US" w:eastAsia="zh-CN"/>
        </w:rPr>
        <w:t>（一）赛场设在规范的车间内，赛场符合防火安全规定，防火疏散标识清晰、齐全，疏散通道畅通；赛场采光、照明和通风良好，提供稳定的水、电、气源，并配有供电应急设备等。</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hint="eastAsia" w:ascii="楷体" w:hAnsi="楷体" w:eastAsia="楷体" w:cs="楷体"/>
          <w:bCs/>
          <w:sz w:val="30"/>
          <w:szCs w:val="30"/>
          <w:lang w:val="en-US" w:eastAsia="zh-CN"/>
        </w:rPr>
      </w:pPr>
      <w:r>
        <w:rPr>
          <w:rFonts w:hint="eastAsia" w:ascii="楷体" w:hAnsi="楷体" w:eastAsia="楷体" w:cs="楷体"/>
          <w:bCs/>
          <w:sz w:val="30"/>
          <w:szCs w:val="30"/>
          <w:lang w:val="en-US" w:eastAsia="zh-CN"/>
        </w:rPr>
        <w:t>（二）竞赛场地划分为检录区、操作区、检测区，现场服务与技术支持区、休息区、医疗区、观摩通道。</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hint="eastAsia" w:ascii="楷体" w:hAnsi="楷体" w:eastAsia="楷体" w:cs="楷体"/>
          <w:bCs/>
          <w:sz w:val="30"/>
          <w:szCs w:val="30"/>
          <w:lang w:val="en-US" w:eastAsia="zh-CN"/>
        </w:rPr>
      </w:pPr>
      <w:r>
        <w:rPr>
          <w:rFonts w:hint="eastAsia" w:ascii="楷体" w:hAnsi="楷体" w:eastAsia="楷体" w:cs="楷体"/>
          <w:bCs/>
          <w:sz w:val="30"/>
          <w:szCs w:val="30"/>
          <w:lang w:val="en-US" w:eastAsia="zh-CN"/>
        </w:rPr>
        <w:t>（三）竞赛场地的基本要求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1.每个比赛工位使用场地为3米×5米（约15平方米）,工作场地及安全（参观）通道宽度和隔离要求，应符合新冠疫情防控要求、容纳的比赛工位数5个。</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2.场地地面平整，能防风遮雨，地面与顶棚净高不少于3.2米。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3.由于有机械部件装调和机床机械几何精度检测，场地地基必须牢固稳定（地基应为混凝土结构，厚度大于300mm）。</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hint="eastAsia" w:ascii="楷体" w:hAnsi="楷体" w:eastAsia="楷体" w:cs="楷体"/>
          <w:bCs/>
          <w:sz w:val="30"/>
          <w:szCs w:val="30"/>
          <w:lang w:val="en-US" w:eastAsia="zh-CN"/>
        </w:rPr>
      </w:pPr>
      <w:r>
        <w:rPr>
          <w:rFonts w:hint="eastAsia" w:ascii="楷体" w:hAnsi="楷体" w:eastAsia="楷体" w:cs="楷体"/>
          <w:bCs/>
          <w:sz w:val="30"/>
          <w:szCs w:val="30"/>
          <w:lang w:val="en-US" w:eastAsia="zh-CN"/>
        </w:rPr>
        <w:t>（四）赛场提供立式数控铣床本体、电气柜、机械装调区、电脑操作台等组成的比赛工位，标明编号；每个比赛工位有保持相对独立的隔离护栏，确保选手比赛不受外界影响。</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hint="eastAsia" w:ascii="楷体" w:hAnsi="楷体" w:eastAsia="楷体" w:cs="楷体"/>
          <w:bCs/>
          <w:sz w:val="30"/>
          <w:szCs w:val="30"/>
          <w:lang w:val="en-US" w:eastAsia="zh-CN"/>
        </w:rPr>
      </w:pPr>
      <w:r>
        <w:rPr>
          <w:rFonts w:hint="eastAsia" w:ascii="楷体" w:hAnsi="楷体" w:eastAsia="楷体" w:cs="楷体"/>
          <w:bCs/>
          <w:sz w:val="30"/>
          <w:szCs w:val="30"/>
          <w:lang w:val="en-US" w:eastAsia="zh-CN"/>
        </w:rPr>
        <w:t>（五）每个比赛工位配有工作台，供选手书写，摆放工、量等。</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hint="eastAsia" w:ascii="楷体" w:hAnsi="楷体" w:eastAsia="楷体" w:cs="楷体"/>
          <w:bCs/>
          <w:sz w:val="30"/>
          <w:szCs w:val="30"/>
          <w:lang w:val="en-US" w:eastAsia="zh-CN"/>
        </w:rPr>
      </w:pPr>
      <w:r>
        <w:rPr>
          <w:rFonts w:hint="eastAsia" w:ascii="楷体" w:hAnsi="楷体" w:eastAsia="楷体" w:cs="楷体"/>
          <w:bCs/>
          <w:sz w:val="30"/>
          <w:szCs w:val="30"/>
          <w:lang w:val="en-US" w:eastAsia="zh-CN"/>
        </w:rPr>
        <w:t>（六）每个比赛工位配有电脑，预装数控系统调试软件（PLC软件）以及FTP软件，现场配备以太网线，但选手需根据赛项任务书要求完成互联互通。</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hint="eastAsia" w:ascii="楷体" w:hAnsi="楷体" w:eastAsia="楷体" w:cs="楷体"/>
          <w:bCs/>
          <w:sz w:val="30"/>
          <w:szCs w:val="30"/>
          <w:lang w:val="en-US" w:eastAsia="zh-CN"/>
        </w:rPr>
      </w:pPr>
      <w:r>
        <w:rPr>
          <w:rFonts w:hint="eastAsia" w:ascii="楷体" w:hAnsi="楷体" w:eastAsia="楷体" w:cs="楷体"/>
          <w:bCs/>
          <w:sz w:val="30"/>
          <w:szCs w:val="30"/>
          <w:lang w:val="en-US" w:eastAsia="zh-CN"/>
        </w:rPr>
        <w:t>（七）每个比赛工位提供电子版数控机床使用说明书、电气原理图、数控系统连接说明书、参数手册、数控系统编程操作说明书、交流伺服驱动器使用说明书等（存放在比赛工位配备的电脑中），变频调速器说明书。</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hint="eastAsia" w:ascii="楷体" w:hAnsi="楷体" w:eastAsia="楷体" w:cs="楷体"/>
          <w:bCs/>
          <w:sz w:val="30"/>
          <w:szCs w:val="30"/>
          <w:lang w:val="en-US" w:eastAsia="zh-CN"/>
        </w:rPr>
      </w:pPr>
      <w:r>
        <w:rPr>
          <w:rFonts w:hint="eastAsia" w:ascii="楷体" w:hAnsi="楷体" w:eastAsia="楷体" w:cs="楷体"/>
          <w:bCs/>
          <w:sz w:val="30"/>
          <w:szCs w:val="30"/>
          <w:lang w:val="en-US" w:eastAsia="zh-CN"/>
        </w:rPr>
        <w:t>（八）赛场设有保安、公安、消防、设备维修和电力抢险人员待命，以防突发事件。</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hint="eastAsia" w:ascii="楷体" w:hAnsi="楷体" w:eastAsia="楷体" w:cs="楷体"/>
          <w:bCs/>
          <w:sz w:val="30"/>
          <w:szCs w:val="30"/>
          <w:lang w:val="en-US" w:eastAsia="zh-CN"/>
        </w:rPr>
      </w:pPr>
      <w:r>
        <w:rPr>
          <w:rFonts w:hint="eastAsia" w:ascii="楷体" w:hAnsi="楷体" w:eastAsia="楷体" w:cs="楷体"/>
          <w:bCs/>
          <w:sz w:val="30"/>
          <w:szCs w:val="30"/>
          <w:lang w:val="en-US" w:eastAsia="zh-CN"/>
        </w:rPr>
        <w:t>（九）赛场配备维修服务、医疗、生活补给站等公共服务设施，为选手和赛场人员提供服务。</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hint="eastAsia" w:ascii="楷体" w:hAnsi="楷体" w:eastAsia="楷体" w:cs="楷体"/>
          <w:bCs/>
          <w:sz w:val="30"/>
          <w:szCs w:val="30"/>
          <w:lang w:val="en-US" w:eastAsia="zh-CN"/>
        </w:rPr>
      </w:pPr>
      <w:r>
        <w:rPr>
          <w:rFonts w:hint="eastAsia" w:ascii="楷体" w:hAnsi="楷体" w:eastAsia="楷体" w:cs="楷体"/>
          <w:bCs/>
          <w:sz w:val="30"/>
          <w:szCs w:val="30"/>
          <w:lang w:val="en-US" w:eastAsia="zh-CN"/>
        </w:rPr>
        <w:t>（十）承办校安排交通车接送各代表队从驻地至赛场往返参赛和参加会议等活动。</w:t>
      </w:r>
    </w:p>
    <w:p>
      <w:pPr>
        <w:pStyle w:val="52"/>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29" w:name="_Toc477270893"/>
      <w:bookmarkStart w:id="30" w:name="_Toc4287720"/>
      <w:r>
        <w:rPr>
          <w:rFonts w:hint="eastAsia" w:ascii="黑体" w:hAnsi="黑体" w:eastAsia="黑体" w:cs="黑体"/>
          <w:b w:val="0"/>
          <w:bCs/>
          <w:color w:val="000000"/>
          <w:kern w:val="2"/>
          <w:sz w:val="30"/>
          <w:szCs w:val="30"/>
          <w:lang w:val="en-US" w:eastAsia="zh-CN"/>
        </w:rPr>
        <w:t>十、技术规范</w:t>
      </w:r>
      <w:bookmarkEnd w:id="29"/>
      <w:bookmarkEnd w:id="30"/>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hint="eastAsia" w:ascii="仿宋" w:hAnsi="仿宋" w:eastAsia="仿宋" w:cs="仿宋"/>
          <w:sz w:val="30"/>
          <w:szCs w:val="30"/>
        </w:rPr>
      </w:pPr>
      <w:bookmarkStart w:id="31" w:name="_Toc477270894"/>
      <w:r>
        <w:rPr>
          <w:rFonts w:hint="eastAsia" w:ascii="楷体" w:hAnsi="楷体" w:eastAsia="楷体" w:cs="楷体"/>
          <w:bCs/>
          <w:sz w:val="30"/>
          <w:szCs w:val="30"/>
        </w:rPr>
        <w:t>（一）职业道德</w:t>
      </w:r>
      <w:bookmarkEnd w:id="31"/>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1.敬业爱岗，忠于职守，严于律已，刻苦钻研；</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2.勤于学习，善于思考，勇于探索，敏于创新；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3.认真负责，吃苦耐劳，团结协作，精益求精；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4.遵守操作规程，安全、文明生产；</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5.着装规范整洁，爱护设备，保持工作环境清洁有序。</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hint="eastAsia" w:ascii="仿宋" w:hAnsi="仿宋" w:eastAsia="仿宋" w:cs="仿宋"/>
          <w:sz w:val="30"/>
          <w:szCs w:val="30"/>
        </w:rPr>
      </w:pPr>
      <w:bookmarkStart w:id="32" w:name="_Toc477270895"/>
      <w:r>
        <w:rPr>
          <w:rFonts w:hint="eastAsia" w:ascii="楷体" w:hAnsi="楷体" w:eastAsia="楷体" w:cs="楷体"/>
          <w:bCs/>
          <w:sz w:val="30"/>
          <w:szCs w:val="30"/>
        </w:rPr>
        <w:t>（二）相关知识与技能</w:t>
      </w:r>
      <w:bookmarkEnd w:id="32"/>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1.数控机床电气原理；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2.数控机床机械结构，安装，检测，调试；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3.数控装置原理、结构，交流伺服驱动系统原理和结构；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4.数控加工编程技术，数控加工工艺方法；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5.数控机床故障诊断和排除；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6.数控系统与服务器互联互通，FTP协议推送程序；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7.数控机床精度检验；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8.数控机床PLC的修改调试。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zh-TW" w:eastAsia="zh-TW"/>
        </w:rPr>
      </w:pPr>
      <w:bookmarkStart w:id="33" w:name="_Toc477270896"/>
      <w:r>
        <w:rPr>
          <w:rFonts w:hint="eastAsia" w:ascii="仿宋_GB2312" w:hAnsi="仿宋_GB2312" w:eastAsia="仿宋_GB2312" w:cs="仿宋_GB2312"/>
          <w:sz w:val="30"/>
          <w:szCs w:val="30"/>
          <w:lang w:val="en-US" w:eastAsia="zh-CN"/>
        </w:rPr>
        <w:t>（三）参考相关标准</w:t>
      </w:r>
      <w:bookmarkEnd w:id="33"/>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1.GB/T 26220-2010 工业自动化系统集成 机床数值控制 数控系统通用技术条件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2.JB/T8801-1998《加工中心 技术条件》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3.GB/T 3168  数字控制机床操作指示形象化符号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4.GB/T 4728（所有部分）电气简图用图形符号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5.JB/T 2740 工业机械电气设备 电气图、图解和表的绘制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6.低压配电设计规范 GB 50054-95</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7.JB/T 10273 数控机床交流主轴电动机  通用技术条件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8.JB/T 10274 数控机床交流伺服电动机  通用技术条件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9.GB-T20957[2].1-2007《精密加工中心检验条件-立式或带垂直主回转轴万能主轴头机床几何精度检验（垂直Z轴）》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10.GB/T 18400.2-2010 (ISO10791-2:2001) 精密加工中心检验条件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11.GB-T20957[4].1-2007《精密加工中心检验条件-线性和回转轴线的定位精度和重复定位精度检验》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12.GBT 17421.4-2003 机床检验通则 第4部分 数控机床的圆检验（并符合ISO230-4、ASME B5.54/57标准）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13.GB-T20957[7].1-2007《精密加工中心检验条件-精加工试件精度检验》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14.GB 5226.1-2016 机械安全机械电气设备 :通用技术条件</w:t>
      </w:r>
    </w:p>
    <w:p>
      <w:pPr>
        <w:pStyle w:val="52"/>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34" w:name="_Toc4287721"/>
      <w:bookmarkStart w:id="35" w:name="_Toc477270897"/>
      <w:r>
        <w:rPr>
          <w:rFonts w:hint="eastAsia" w:ascii="黑体" w:hAnsi="黑体" w:eastAsia="黑体" w:cs="黑体"/>
          <w:b w:val="0"/>
          <w:bCs/>
          <w:color w:val="000000"/>
          <w:kern w:val="2"/>
          <w:sz w:val="30"/>
          <w:szCs w:val="30"/>
          <w:lang w:val="en-US" w:eastAsia="zh-CN"/>
        </w:rPr>
        <w:t>十一、技术平台</w:t>
      </w:r>
      <w:bookmarkEnd w:id="34"/>
      <w:bookmarkEnd w:id="35"/>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 w:hAnsi="仿宋" w:eastAsia="仿宋" w:cs="仿宋_GB2312"/>
          <w:bCs/>
          <w:sz w:val="30"/>
          <w:szCs w:val="30"/>
        </w:rPr>
      </w:pPr>
      <w:r>
        <w:rPr>
          <w:rFonts w:hint="eastAsia" w:ascii="仿宋_GB2312" w:hAnsi="仿宋_GB2312" w:eastAsia="仿宋_GB2312" w:cs="仿宋_GB2312"/>
          <w:sz w:val="30"/>
          <w:szCs w:val="30"/>
          <w:lang w:val="en-US" w:eastAsia="zh-CN"/>
        </w:rPr>
        <w:t>本赛项技术平台之（一）机床本体、（二）电气装置、（三）机械装调部件——主轴单元由同一家中标单位提供，以确保数控机床装调时的互联互通。其中主轴单元必须来自一个生产企业，以确保任务二：数控机床机械部件装配与调整主轴安装的评判标准统一，主轴单元生产企业必须提供主轴装配工艺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zh-TW" w:eastAsia="zh-TW"/>
        </w:rPr>
      </w:pPr>
      <w:bookmarkStart w:id="36" w:name="_Toc477270898"/>
      <w:r>
        <w:rPr>
          <w:rFonts w:hint="eastAsia" w:ascii="楷体_GB2312" w:hAnsi="楷体_GB2312" w:eastAsia="楷体_GB2312" w:cs="楷体_GB2312"/>
          <w:sz w:val="30"/>
          <w:szCs w:val="30"/>
          <w:lang w:val="zh-TW" w:eastAsia="zh-TW"/>
        </w:rPr>
        <w:t>（一）机床</w:t>
      </w:r>
      <w:bookmarkEnd w:id="36"/>
      <w:r>
        <w:rPr>
          <w:rFonts w:hint="eastAsia" w:ascii="楷体_GB2312" w:hAnsi="楷体_GB2312" w:eastAsia="楷体_GB2312" w:cs="楷体_GB2312"/>
          <w:sz w:val="30"/>
          <w:szCs w:val="30"/>
          <w:lang w:val="zh-TW" w:eastAsia="zh-TW"/>
        </w:rPr>
        <w:t>本体</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bCs/>
          <w:sz w:val="30"/>
          <w:szCs w:val="30"/>
        </w:rPr>
      </w:pPr>
      <w:r>
        <w:rPr>
          <w:rFonts w:hint="eastAsia" w:ascii="仿宋_GB2312" w:hAnsi="仿宋_GB2312" w:eastAsia="仿宋_GB2312" w:cs="仿宋_GB2312"/>
          <w:sz w:val="30"/>
          <w:szCs w:val="30"/>
          <w:lang w:val="en-US" w:eastAsia="zh-CN"/>
        </w:rPr>
        <w:t>本赛项立式数控铣床主要规格参数范围见表11-1。</w:t>
      </w:r>
    </w:p>
    <w:p>
      <w:pPr>
        <w:pStyle w:val="40"/>
        <w:pageBreakBefore w:val="0"/>
        <w:widowControl w:val="0"/>
        <w:pBdr>
          <w:top w:val="none" w:color="000000" w:sz="0" w:space="0"/>
          <w:left w:val="none" w:color="000000" w:sz="0" w:space="0"/>
          <w:bottom w:val="none" w:color="000000" w:sz="0" w:space="0"/>
          <w:right w:val="none" w:color="000000" w:sz="0" w:space="0"/>
        </w:pBdr>
        <w:tabs>
          <w:tab w:val="left" w:pos="425"/>
        </w:tabs>
        <w:kinsoku/>
        <w:overflowPunct/>
        <w:topLinePunct w:val="0"/>
        <w:autoSpaceDN w:val="0"/>
        <w:bidi w:val="0"/>
        <w:adjustRightInd w:val="0"/>
        <w:snapToGrid w:val="0"/>
        <w:spacing w:line="600" w:lineRule="exact"/>
        <w:ind w:firstLine="0" w:firstLineChars="0"/>
        <w:jc w:val="center"/>
        <w:textAlignment w:val="auto"/>
        <w:rPr>
          <w:rFonts w:hint="eastAsia" w:ascii="黑体" w:hAnsi="黑体" w:eastAsia="黑体" w:cs="黑体"/>
          <w:bCs/>
          <w:sz w:val="28"/>
          <w:szCs w:val="28"/>
        </w:rPr>
      </w:pPr>
      <w:r>
        <w:rPr>
          <w:rFonts w:hint="eastAsia" w:ascii="黑体" w:hAnsi="黑体" w:eastAsia="黑体" w:cs="黑体"/>
          <w:color w:val="0B0B0B"/>
          <w:sz w:val="24"/>
        </w:rPr>
        <w:t>表1</w:t>
      </w:r>
      <w:r>
        <w:rPr>
          <w:rFonts w:hint="eastAsia" w:ascii="黑体" w:hAnsi="黑体" w:eastAsia="黑体" w:cs="黑体"/>
          <w:color w:val="0B0B0B"/>
          <w:sz w:val="24"/>
          <w:lang w:val="en-US" w:eastAsia="zh-CN"/>
        </w:rPr>
        <w:t>1</w:t>
      </w:r>
      <w:r>
        <w:rPr>
          <w:rFonts w:hint="eastAsia" w:ascii="黑体" w:hAnsi="黑体" w:eastAsia="黑体" w:cs="黑体"/>
          <w:color w:val="0B0B0B"/>
          <w:sz w:val="24"/>
        </w:rPr>
        <w:t>-1 立式加工中心主要规格参数范围</w:t>
      </w:r>
    </w:p>
    <w:tbl>
      <w:tblPr>
        <w:tblStyle w:val="24"/>
        <w:tblW w:w="90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509"/>
        <w:gridCol w:w="3631"/>
        <w:gridCol w:w="1044"/>
        <w:gridCol w:w="2308"/>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序号</w:t>
            </w:r>
          </w:p>
        </w:tc>
        <w:tc>
          <w:tcPr>
            <w:tcW w:w="4140" w:type="dxa"/>
            <w:gridSpan w:val="2"/>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名        称</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单位</w:t>
            </w:r>
          </w:p>
        </w:tc>
        <w:tc>
          <w:tcPr>
            <w:tcW w:w="230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参数</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509" w:type="dxa"/>
            <w:vMerge w:val="restart"/>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轴</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程</w:t>
            </w: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X轴最大行程</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mm</w:t>
            </w:r>
          </w:p>
        </w:tc>
        <w:tc>
          <w:tcPr>
            <w:tcW w:w="230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600</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509" w:type="dxa"/>
            <w:vMerge w:val="continue"/>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Y轴最大行程</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mm</w:t>
            </w:r>
          </w:p>
        </w:tc>
        <w:tc>
          <w:tcPr>
            <w:tcW w:w="230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400</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509" w:type="dxa"/>
            <w:vMerge w:val="continue"/>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主轴最前端面到工作面台（最小）</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mm</w:t>
            </w:r>
          </w:p>
        </w:tc>
        <w:tc>
          <w:tcPr>
            <w:tcW w:w="230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170</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3" w:type="dxa"/>
            <w:tcBorders>
              <w:bottom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509" w:type="dxa"/>
            <w:vMerge w:val="continue"/>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3631" w:type="dxa"/>
            <w:tcBorders>
              <w:bottom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主轴最前端面到工作面台（最大）</w:t>
            </w:r>
          </w:p>
        </w:tc>
        <w:tc>
          <w:tcPr>
            <w:tcW w:w="1044" w:type="dxa"/>
            <w:tcBorders>
              <w:bottom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mm</w:t>
            </w:r>
          </w:p>
        </w:tc>
        <w:tc>
          <w:tcPr>
            <w:tcW w:w="2308" w:type="dxa"/>
            <w:tcBorders>
              <w:bottom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590</w:t>
            </w:r>
          </w:p>
        </w:tc>
        <w:tc>
          <w:tcPr>
            <w:tcW w:w="755" w:type="dxa"/>
            <w:tcBorders>
              <w:bottom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3" w:type="dxa"/>
            <w:tcBorders>
              <w:bottom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509"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3631" w:type="dxa"/>
            <w:tcBorders>
              <w:bottom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主轴中心线到立柱前面距离</w:t>
            </w:r>
          </w:p>
        </w:tc>
        <w:tc>
          <w:tcPr>
            <w:tcW w:w="1044" w:type="dxa"/>
            <w:tcBorders>
              <w:bottom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mm</w:t>
            </w:r>
          </w:p>
        </w:tc>
        <w:tc>
          <w:tcPr>
            <w:tcW w:w="2308" w:type="dxa"/>
            <w:tcBorders>
              <w:bottom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456</w:t>
            </w:r>
          </w:p>
        </w:tc>
        <w:tc>
          <w:tcPr>
            <w:tcW w:w="755" w:type="dxa"/>
            <w:tcBorders>
              <w:bottom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509" w:type="dxa"/>
            <w:vMerge w:val="restart"/>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作</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台</w:t>
            </w: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T型槽（槽数×槽宽×槽距）</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mm</w:t>
            </w:r>
          </w:p>
        </w:tc>
        <w:tc>
          <w:tcPr>
            <w:tcW w:w="230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3×18×125</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509" w:type="dxa"/>
            <w:vMerge w:val="continue"/>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工作台最大载重</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kg</w:t>
            </w:r>
          </w:p>
        </w:tc>
        <w:tc>
          <w:tcPr>
            <w:tcW w:w="230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300</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509" w:type="dxa"/>
            <w:vMerge w:val="continue"/>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工作台尺寸</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mm</w:t>
            </w:r>
          </w:p>
        </w:tc>
        <w:tc>
          <w:tcPr>
            <w:tcW w:w="230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700×420</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509" w:type="dxa"/>
            <w:vMerge w:val="restart"/>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轴</w:t>
            </w: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主轴最高转速</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r/min</w:t>
            </w:r>
          </w:p>
        </w:tc>
        <w:tc>
          <w:tcPr>
            <w:tcW w:w="230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10000</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509" w:type="dxa"/>
            <w:vMerge w:val="continue"/>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主轴电机功率</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kW</w:t>
            </w:r>
          </w:p>
        </w:tc>
        <w:tc>
          <w:tcPr>
            <w:tcW w:w="230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7.5</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509" w:type="dxa"/>
            <w:vMerge w:val="continue"/>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主轴锥口类型</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230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BT40</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509" w:type="dxa"/>
            <w:vMerge w:val="restart"/>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速度</w:t>
            </w: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切削进给速度(X/Y/Z)</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mm/min</w:t>
            </w:r>
          </w:p>
        </w:tc>
        <w:tc>
          <w:tcPr>
            <w:tcW w:w="230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≥1～10000</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509" w:type="dxa"/>
            <w:vMerge w:val="continue"/>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快速移动速度（X/Y/Z轴）</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m/min</w:t>
            </w:r>
          </w:p>
        </w:tc>
        <w:tc>
          <w:tcPr>
            <w:tcW w:w="230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48</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4140" w:type="dxa"/>
            <w:gridSpan w:val="2"/>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冷却</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230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有气冷</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4140" w:type="dxa"/>
            <w:gridSpan w:val="2"/>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气压</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Mpa</w:t>
            </w:r>
          </w:p>
        </w:tc>
        <w:tc>
          <w:tcPr>
            <w:tcW w:w="230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0.5～0.8</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509" w:type="dxa"/>
            <w:vMerge w:val="restart"/>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机床精度</w:t>
            </w: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定位精度（X/Y/Z）</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mm</w:t>
            </w:r>
          </w:p>
        </w:tc>
        <w:tc>
          <w:tcPr>
            <w:tcW w:w="230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≤0.016</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509" w:type="dxa"/>
            <w:vMerge w:val="continue"/>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重复定位精度（X/Y/Z）</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mm</w:t>
            </w:r>
          </w:p>
        </w:tc>
        <w:tc>
          <w:tcPr>
            <w:tcW w:w="230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≤0.01</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4140" w:type="dxa"/>
            <w:gridSpan w:val="2"/>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机床重量</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kg</w:t>
            </w:r>
          </w:p>
        </w:tc>
        <w:tc>
          <w:tcPr>
            <w:tcW w:w="230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2500</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4140" w:type="dxa"/>
            <w:gridSpan w:val="2"/>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外型尺寸</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mm</w:t>
            </w:r>
          </w:p>
        </w:tc>
        <w:tc>
          <w:tcPr>
            <w:tcW w:w="230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2120×1880×2300</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（二）电气装置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立式加工中心配备的电气控制单元（电气控制柜、数控装置、伺服驱动系统等）应满足赛项内容和相关的国家标准。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电气控制柜应预留能满足任务一安装要求的电气操作区；该操作区的电源与系统电源相隔离。预留外围辅助设备的输入输出引出端，可实现通电测试功能。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数控系统能够开放功能调试过程中用到的所有参数，并能通过系统内置PLC或在线编辑PLC程序，选手可以在现场提供的设备平台中完成比赛内容要求的编辑、修改和调试。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_GB2312" w:hAnsi="楷体_GB2312" w:eastAsia="楷体_GB2312" w:cs="楷体_GB2312"/>
          <w:sz w:val="30"/>
          <w:szCs w:val="30"/>
          <w:lang w:val="zh-TW" w:eastAsia="zh-TW"/>
        </w:rPr>
      </w:pPr>
      <w:bookmarkStart w:id="37" w:name="_Toc477270901"/>
      <w:r>
        <w:rPr>
          <w:rFonts w:hint="eastAsia" w:ascii="楷体_GB2312" w:hAnsi="楷体_GB2312" w:eastAsia="楷体_GB2312" w:cs="楷体_GB2312"/>
          <w:sz w:val="30"/>
          <w:szCs w:val="30"/>
          <w:lang w:val="zh-TW" w:eastAsia="zh-TW"/>
        </w:rPr>
        <w:t>（三）机械装调部件——主轴单元</w:t>
      </w:r>
      <w:bookmarkEnd w:id="37"/>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_GB2312"/>
          <w:bCs/>
          <w:sz w:val="30"/>
          <w:szCs w:val="30"/>
        </w:rPr>
      </w:pPr>
      <w:r>
        <w:rPr>
          <w:rFonts w:hint="eastAsia" w:ascii="仿宋_GB2312" w:hAnsi="仿宋_GB2312" w:eastAsia="仿宋_GB2312" w:cs="仿宋_GB2312"/>
          <w:sz w:val="30"/>
          <w:szCs w:val="30"/>
          <w:lang w:val="en-US" w:eastAsia="zh-CN"/>
        </w:rPr>
        <w:t>1.主轴机械部装</w:t>
      </w:r>
      <w:r>
        <w:rPr>
          <w:rFonts w:hint="eastAsia" w:ascii="仿宋" w:hAnsi="仿宋" w:eastAsia="仿宋" w:cs="仿宋_GB2312"/>
          <w:bCs/>
          <w:sz w:val="30"/>
          <w:szCs w:val="30"/>
        </w:rPr>
        <w:t xml:space="preserve"> </w:t>
      </w:r>
    </w:p>
    <w:p>
      <w:pPr>
        <w:pStyle w:val="40"/>
        <w:pageBreakBefore w:val="0"/>
        <w:widowControl w:val="0"/>
        <w:kinsoku/>
        <w:overflowPunct/>
        <w:topLinePunct w:val="0"/>
        <w:bidi w:val="0"/>
        <w:spacing w:after="120" w:afterLines="50" w:line="600" w:lineRule="exact"/>
        <w:ind w:firstLine="0" w:firstLineChars="0"/>
        <w:jc w:val="center"/>
        <w:textAlignment w:val="auto"/>
        <w:rPr>
          <w:rFonts w:ascii="仿宋" w:hAnsi="仿宋" w:eastAsia="仿宋" w:cs="仿宋_GB2312"/>
          <w:bCs/>
          <w:sz w:val="24"/>
          <w:szCs w:val="24"/>
        </w:rPr>
      </w:pPr>
      <w:r>
        <w:rPr>
          <w:rFonts w:hint="eastAsia" w:ascii="黑体" w:hAnsi="黑体" w:eastAsia="黑体" w:cs="黑体"/>
          <w:kern w:val="2"/>
          <w:sz w:val="24"/>
          <w:szCs w:val="24"/>
          <w:lang w:val="en-US" w:eastAsia="zh-CN" w:bidi="ar-SA"/>
        </w:rPr>
        <w:t>表11-2 主轴单元主要构成</w:t>
      </w:r>
    </w:p>
    <w:tbl>
      <w:tblPr>
        <w:tblStyle w:val="24"/>
        <w:tblW w:w="92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8"/>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37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主轴锥孔</w:t>
            </w:r>
          </w:p>
        </w:tc>
        <w:tc>
          <w:tcPr>
            <w:tcW w:w="589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BT40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37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主轴单元主要构成</w:t>
            </w:r>
          </w:p>
        </w:tc>
        <w:tc>
          <w:tcPr>
            <w:tcW w:w="589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适配前后轴承</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联轴节</w:t>
            </w:r>
          </w:p>
        </w:tc>
      </w:tr>
    </w:tbl>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sz w:val="30"/>
          <w:szCs w:val="30"/>
          <w:lang w:val="en-US" w:eastAsia="zh-CN"/>
        </w:rPr>
      </w:pPr>
      <w:bookmarkStart w:id="38" w:name="_Toc477270903"/>
      <w:r>
        <w:rPr>
          <w:rFonts w:hint="eastAsia" w:ascii="仿宋_GB2312" w:hAnsi="仿宋_GB2312" w:eastAsia="仿宋_GB2312" w:cs="仿宋_GB2312"/>
          <w:sz w:val="30"/>
          <w:szCs w:val="30"/>
          <w:lang w:val="en-US" w:eastAsia="zh-CN"/>
        </w:rPr>
        <w:t>2.主轴测试平台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_GB2312"/>
          <w:bCs/>
          <w:sz w:val="30"/>
          <w:szCs w:val="30"/>
        </w:rPr>
      </w:pPr>
      <w:r>
        <w:rPr>
          <w:rFonts w:hint="eastAsia" w:ascii="仿宋_GB2312" w:hAnsi="仿宋_GB2312" w:eastAsia="仿宋_GB2312" w:cs="仿宋_GB2312"/>
          <w:sz w:val="30"/>
          <w:szCs w:val="30"/>
          <w:lang w:val="en-US" w:eastAsia="zh-CN"/>
        </w:rPr>
        <w:t>主轴测试平台主要由变频器电气控制箱、三相异步电动机、主轴机械部件和主轴安装架组成。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3.变频器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_GB2312"/>
          <w:bCs/>
          <w:sz w:val="30"/>
          <w:szCs w:val="30"/>
        </w:rPr>
      </w:pPr>
      <w:r>
        <w:rPr>
          <w:rFonts w:hint="eastAsia" w:ascii="仿宋_GB2312" w:hAnsi="仿宋_GB2312" w:eastAsia="仿宋_GB2312" w:cs="仿宋_GB2312"/>
          <w:sz w:val="30"/>
          <w:szCs w:val="30"/>
          <w:lang w:val="en-US" w:eastAsia="zh-CN"/>
        </w:rPr>
        <w:t>变频器主要规格参数见表11-3。</w:t>
      </w:r>
    </w:p>
    <w:p>
      <w:pPr>
        <w:pageBreakBefore w:val="0"/>
        <w:widowControl w:val="0"/>
        <w:kinsoku/>
        <w:overflowPunct/>
        <w:topLinePunct w:val="0"/>
        <w:bidi w:val="0"/>
        <w:spacing w:line="600" w:lineRule="exact"/>
        <w:jc w:val="center"/>
        <w:textAlignment w:val="auto"/>
        <w:rPr>
          <w:rFonts w:hint="eastAsia" w:ascii="黑体" w:hAnsi="黑体" w:eastAsia="黑体" w:cs="黑体"/>
          <w:sz w:val="24"/>
        </w:rPr>
      </w:pPr>
      <w:r>
        <w:rPr>
          <w:rFonts w:hint="eastAsia" w:ascii="黑体" w:hAnsi="黑体" w:eastAsia="黑体" w:cs="黑体"/>
          <w:sz w:val="24"/>
        </w:rPr>
        <w:t>表1</w:t>
      </w:r>
      <w:r>
        <w:rPr>
          <w:rFonts w:hint="eastAsia" w:ascii="黑体" w:hAnsi="黑体" w:eastAsia="黑体" w:cs="黑体"/>
          <w:sz w:val="24"/>
          <w:lang w:val="en-US" w:eastAsia="zh-CN"/>
        </w:rPr>
        <w:t>1</w:t>
      </w:r>
      <w:r>
        <w:rPr>
          <w:rFonts w:hint="eastAsia" w:ascii="黑体" w:hAnsi="黑体" w:eastAsia="黑体" w:cs="黑体"/>
          <w:sz w:val="24"/>
        </w:rPr>
        <w:t>-3变频器</w:t>
      </w:r>
    </w:p>
    <w:tbl>
      <w:tblPr>
        <w:tblStyle w:val="24"/>
        <w:tblpPr w:leftFromText="180" w:rightFromText="180" w:vertAnchor="text" w:horzAnchor="margin" w:tblpXSpec="center" w:tblpY="51"/>
        <w:tblW w:w="9231" w:type="dxa"/>
        <w:jc w:val="center"/>
        <w:tblInd w:w="-3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53"/>
        <w:gridCol w:w="5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35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功率</w:t>
            </w:r>
          </w:p>
        </w:tc>
        <w:tc>
          <w:tcPr>
            <w:tcW w:w="587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35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输入电压</w:t>
            </w:r>
          </w:p>
        </w:tc>
        <w:tc>
          <w:tcPr>
            <w:tcW w:w="587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AC380V+/-15%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35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输出电压</w:t>
            </w:r>
          </w:p>
        </w:tc>
        <w:tc>
          <w:tcPr>
            <w:tcW w:w="587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AC380V三相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35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输入信号</w:t>
            </w:r>
          </w:p>
        </w:tc>
        <w:tc>
          <w:tcPr>
            <w:tcW w:w="587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0～10V模拟接口输入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35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输出频率</w:t>
            </w:r>
          </w:p>
        </w:tc>
        <w:tc>
          <w:tcPr>
            <w:tcW w:w="587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0～500Hz</w:t>
            </w:r>
          </w:p>
        </w:tc>
      </w:tr>
      <w:bookmarkEnd w:id="38"/>
    </w:tbl>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en-US" w:eastAsia="zh-CN"/>
        </w:rPr>
      </w:pPr>
      <w:bookmarkStart w:id="39" w:name="_Toc477270904"/>
      <w:r>
        <w:rPr>
          <w:rFonts w:hint="eastAsia" w:ascii="楷体_GB2312" w:hAnsi="楷体_GB2312" w:eastAsia="楷体_GB2312" w:cs="楷体_GB2312"/>
          <w:sz w:val="30"/>
          <w:szCs w:val="30"/>
          <w:lang w:val="en-US" w:eastAsia="zh-CN"/>
        </w:rPr>
        <w:t>（四）赛场主要提供的工具、量具、检具</w:t>
      </w:r>
      <w:bookmarkEnd w:id="39"/>
      <w:r>
        <w:rPr>
          <w:rFonts w:hint="eastAsia" w:ascii="楷体_GB2312" w:hAnsi="楷体_GB2312" w:eastAsia="楷体_GB2312" w:cs="楷体_GB2312"/>
          <w:sz w:val="30"/>
          <w:szCs w:val="30"/>
          <w:lang w:val="en-US" w:eastAsia="zh-CN"/>
        </w:rPr>
        <w:t>（每工位）</w:t>
      </w:r>
    </w:p>
    <w:p>
      <w:pPr>
        <w:pageBreakBefore w:val="0"/>
        <w:widowControl w:val="0"/>
        <w:kinsoku/>
        <w:overflowPunct/>
        <w:topLinePunct w:val="0"/>
        <w:bidi w:val="0"/>
        <w:spacing w:line="600" w:lineRule="exact"/>
        <w:jc w:val="center"/>
        <w:textAlignment w:val="auto"/>
        <w:rPr>
          <w:rFonts w:hint="eastAsia" w:ascii="黑体" w:hAnsi="黑体" w:eastAsia="黑体" w:cs="黑体"/>
          <w:sz w:val="24"/>
        </w:rPr>
      </w:pPr>
      <w:r>
        <w:rPr>
          <w:rFonts w:hint="eastAsia" w:ascii="黑体" w:hAnsi="黑体" w:eastAsia="黑体" w:cs="黑体"/>
          <w:sz w:val="24"/>
        </w:rPr>
        <w:t>表1</w:t>
      </w:r>
      <w:r>
        <w:rPr>
          <w:rFonts w:hint="eastAsia" w:ascii="黑体" w:hAnsi="黑体" w:eastAsia="黑体" w:cs="黑体"/>
          <w:sz w:val="24"/>
          <w:lang w:val="en-US" w:eastAsia="zh-CN"/>
        </w:rPr>
        <w:t>1</w:t>
      </w:r>
      <w:r>
        <w:rPr>
          <w:rFonts w:hint="eastAsia" w:ascii="黑体" w:hAnsi="黑体" w:eastAsia="黑体" w:cs="黑体"/>
          <w:sz w:val="24"/>
        </w:rPr>
        <w:t>-</w:t>
      </w:r>
      <w:r>
        <w:rPr>
          <w:rFonts w:hint="eastAsia" w:ascii="黑体" w:hAnsi="黑体" w:eastAsia="黑体" w:cs="黑体"/>
          <w:sz w:val="24"/>
          <w:lang w:val="en-US" w:eastAsia="zh-CN"/>
        </w:rPr>
        <w:t>4</w:t>
      </w:r>
      <w:r>
        <w:rPr>
          <w:rFonts w:hint="eastAsia" w:ascii="黑体" w:hAnsi="黑体" w:eastAsia="黑体" w:cs="黑体"/>
          <w:sz w:val="24"/>
        </w:rPr>
        <w:t xml:space="preserve"> 赛场提供的工、量、检具</w:t>
      </w:r>
    </w:p>
    <w:tbl>
      <w:tblPr>
        <w:tblStyle w:val="24"/>
        <w:tblW w:w="925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4"/>
        <w:gridCol w:w="3261"/>
        <w:gridCol w:w="377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bCs/>
                <w:sz w:val="24"/>
                <w:szCs w:val="24"/>
              </w:rPr>
            </w:pPr>
            <w:r>
              <w:rPr>
                <w:rFonts w:hint="eastAsia" w:ascii="黑体" w:hAnsi="黑体" w:eastAsia="黑体" w:cs="黑体"/>
                <w:bCs/>
                <w:sz w:val="24"/>
                <w:szCs w:val="24"/>
              </w:rPr>
              <w:t>序号</w:t>
            </w:r>
          </w:p>
        </w:tc>
        <w:tc>
          <w:tcPr>
            <w:tcW w:w="326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bCs/>
                <w:sz w:val="24"/>
                <w:szCs w:val="24"/>
              </w:rPr>
            </w:pPr>
            <w:r>
              <w:rPr>
                <w:rFonts w:hint="eastAsia" w:ascii="黑体" w:hAnsi="黑体" w:eastAsia="黑体" w:cs="黑体"/>
                <w:bCs/>
                <w:sz w:val="24"/>
                <w:szCs w:val="24"/>
              </w:rPr>
              <w:t>名称</w:t>
            </w:r>
          </w:p>
        </w:tc>
        <w:tc>
          <w:tcPr>
            <w:tcW w:w="377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bCs/>
                <w:sz w:val="24"/>
                <w:szCs w:val="24"/>
              </w:rPr>
            </w:pPr>
            <w:r>
              <w:rPr>
                <w:rFonts w:hint="eastAsia" w:ascii="黑体" w:hAnsi="黑体" w:eastAsia="黑体" w:cs="黑体"/>
                <w:bCs/>
                <w:sz w:val="24"/>
                <w:szCs w:val="24"/>
              </w:rPr>
              <w:t>型号</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bCs/>
                <w:sz w:val="24"/>
                <w:szCs w:val="24"/>
              </w:rPr>
            </w:pPr>
            <w:r>
              <w:rPr>
                <w:rFonts w:hint="eastAsia" w:ascii="黑体" w:hAnsi="黑体" w:eastAsia="黑体" w:cs="黑体"/>
                <w:bCs/>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326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方尺</w:t>
            </w:r>
          </w:p>
        </w:tc>
        <w:tc>
          <w:tcPr>
            <w:tcW w:w="377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（0级大理石）</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326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平尺</w:t>
            </w:r>
          </w:p>
        </w:tc>
        <w:tc>
          <w:tcPr>
            <w:tcW w:w="377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500mm（0级大理石）</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326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力矩扳手</w:t>
            </w:r>
          </w:p>
        </w:tc>
        <w:tc>
          <w:tcPr>
            <w:tcW w:w="377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全赛场1把公用</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326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bookmarkStart w:id="40" w:name="OLE_LINK3"/>
            <w:r>
              <w:rPr>
                <w:rFonts w:hint="eastAsia" w:ascii="仿宋_GB2312" w:hAnsi="仿宋_GB2312" w:eastAsia="仿宋_GB2312" w:cs="仿宋_GB2312"/>
                <w:sz w:val="24"/>
                <w:szCs w:val="24"/>
                <w:lang w:val="en-US" w:eastAsia="zh-CN"/>
              </w:rPr>
              <w:t>大理石方尺</w:t>
            </w:r>
            <w:bookmarkEnd w:id="40"/>
          </w:p>
        </w:tc>
        <w:tc>
          <w:tcPr>
            <w:tcW w:w="377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300mm×300mm</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326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说明书</w:t>
            </w:r>
          </w:p>
        </w:tc>
        <w:tc>
          <w:tcPr>
            <w:tcW w:w="377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1套</w:t>
            </w:r>
          </w:p>
        </w:tc>
      </w:tr>
    </w:tbl>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en-US" w:eastAsia="zh-CN"/>
        </w:rPr>
      </w:pPr>
      <w:bookmarkStart w:id="41" w:name="_Toc477270905"/>
      <w:r>
        <w:rPr>
          <w:rFonts w:hint="eastAsia" w:ascii="楷体_GB2312" w:hAnsi="楷体_GB2312" w:eastAsia="楷体_GB2312" w:cs="楷体_GB2312"/>
          <w:sz w:val="30"/>
          <w:szCs w:val="30"/>
          <w:lang w:val="en-US" w:eastAsia="zh-CN"/>
        </w:rPr>
        <w:t>（五）选手自带工具量具</w:t>
      </w:r>
    </w:p>
    <w:p>
      <w:pPr>
        <w:pageBreakBefore w:val="0"/>
        <w:widowControl w:val="0"/>
        <w:kinsoku/>
        <w:overflowPunct/>
        <w:topLinePunct w:val="0"/>
        <w:bidi w:val="0"/>
        <w:spacing w:line="600" w:lineRule="exact"/>
        <w:jc w:val="center"/>
        <w:textAlignment w:val="auto"/>
        <w:rPr>
          <w:rFonts w:ascii="仿宋" w:hAnsi="仿宋" w:eastAsia="仿宋" w:cs="仿宋_GB2312"/>
          <w:bCs/>
          <w:sz w:val="28"/>
          <w:szCs w:val="28"/>
        </w:rPr>
      </w:pPr>
      <w:r>
        <w:rPr>
          <w:rFonts w:hint="eastAsia" w:ascii="黑体" w:hAnsi="黑体" w:eastAsia="黑体" w:cs="黑体"/>
          <w:sz w:val="24"/>
        </w:rPr>
        <w:t>表1</w:t>
      </w:r>
      <w:r>
        <w:rPr>
          <w:rFonts w:hint="eastAsia" w:ascii="黑体" w:hAnsi="黑体" w:eastAsia="黑体" w:cs="黑体"/>
          <w:sz w:val="24"/>
          <w:lang w:val="en-US" w:eastAsia="zh-CN"/>
        </w:rPr>
        <w:t>1</w:t>
      </w:r>
      <w:r>
        <w:rPr>
          <w:rFonts w:hint="eastAsia" w:ascii="黑体" w:hAnsi="黑体" w:eastAsia="黑体" w:cs="黑体"/>
          <w:sz w:val="24"/>
        </w:rPr>
        <w:t>-</w:t>
      </w:r>
      <w:r>
        <w:rPr>
          <w:rFonts w:hint="eastAsia" w:ascii="黑体" w:hAnsi="黑体" w:eastAsia="黑体" w:cs="黑体"/>
          <w:sz w:val="24"/>
          <w:lang w:val="en-US" w:eastAsia="zh-CN"/>
        </w:rPr>
        <w:t>5</w:t>
      </w:r>
      <w:r>
        <w:rPr>
          <w:rFonts w:hint="eastAsia" w:ascii="黑体" w:hAnsi="黑体" w:eastAsia="黑体" w:cs="黑体"/>
          <w:sz w:val="24"/>
        </w:rPr>
        <w:t xml:space="preserve"> 选手自带工具表</w:t>
      </w:r>
    </w:p>
    <w:tbl>
      <w:tblPr>
        <w:tblStyle w:val="24"/>
        <w:tblW w:w="92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5"/>
        <w:gridCol w:w="3119"/>
        <w:gridCol w:w="382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bCs/>
                <w:sz w:val="24"/>
              </w:rPr>
            </w:pPr>
            <w:r>
              <w:rPr>
                <w:rFonts w:hint="eastAsia" w:ascii="黑体" w:hAnsi="黑体" w:eastAsia="黑体" w:cs="黑体"/>
                <w:bCs/>
                <w:sz w:val="24"/>
              </w:rPr>
              <w:t>序号</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bCs/>
                <w:sz w:val="24"/>
              </w:rPr>
            </w:pPr>
            <w:r>
              <w:rPr>
                <w:rFonts w:hint="eastAsia" w:ascii="黑体" w:hAnsi="黑体" w:eastAsia="黑体" w:cs="黑体"/>
                <w:bCs/>
                <w:sz w:val="24"/>
              </w:rPr>
              <w:t>名称</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bCs/>
                <w:sz w:val="24"/>
              </w:rPr>
            </w:pPr>
            <w:r>
              <w:rPr>
                <w:rFonts w:hint="eastAsia" w:ascii="黑体" w:hAnsi="黑体" w:eastAsia="黑体" w:cs="黑体"/>
                <w:bCs/>
                <w:sz w:val="24"/>
              </w:rPr>
              <w:t>型号</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bCs/>
                <w:sz w:val="24"/>
              </w:rPr>
            </w:pPr>
            <w:r>
              <w:rPr>
                <w:rFonts w:hint="eastAsia" w:ascii="黑体" w:hAnsi="黑体" w:eastAsia="黑体" w:cs="黑体"/>
                <w:bCs/>
                <w:sz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量具</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百分表及表座</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若干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千分表及表座</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0.002mm</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若干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剥线钳</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DL2003</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斜口钳</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DL2336</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8</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压线钳</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DL-L6</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9</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压线钳</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DL-L8</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10</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尖嘴钳</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DL22306</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11</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剪刀</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普通型</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12</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万用表</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VC890D</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13</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十字螺丝刀</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3×50</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14</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十字螺丝刀</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6×80</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15</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一字螺丝刀</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3×75</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16</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一字螺丝刀</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6×80</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17</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试电笔</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氖管式</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18</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内六角扳手</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7件套</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19</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呆扳手</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4件套</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带深度尺的游标卡尺</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0～150mm</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21</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游标卡尺</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0～300mm</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22</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工具箱</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23</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记号笔</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3mm～0.8mm</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24</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橡皮锤</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圆头</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25</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紫铜棒</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φ25×240mm</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26</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加力管</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长200mm</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27</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可调垫块</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287" w:type="dxa"/>
            <w:gridSpan w:val="4"/>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自带工具量具须经裁判确认后方可带入赛场</w:t>
            </w:r>
          </w:p>
        </w:tc>
      </w:tr>
    </w:tbl>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（六）主要耗材</w:t>
      </w:r>
      <w:bookmarkEnd w:id="41"/>
      <w:r>
        <w:rPr>
          <w:rFonts w:hint="eastAsia" w:ascii="楷体_GB2312" w:hAnsi="楷体_GB2312" w:eastAsia="楷体_GB2312" w:cs="楷体_GB2312"/>
          <w:sz w:val="30"/>
          <w:szCs w:val="30"/>
          <w:lang w:val="en-US" w:eastAsia="zh-CN"/>
        </w:rPr>
        <w:t>（赛场提供）</w:t>
      </w:r>
    </w:p>
    <w:p>
      <w:pPr>
        <w:pageBreakBefore w:val="0"/>
        <w:widowControl w:val="0"/>
        <w:kinsoku/>
        <w:overflowPunct/>
        <w:topLinePunct w:val="0"/>
        <w:bidi w:val="0"/>
        <w:spacing w:line="600" w:lineRule="exact"/>
        <w:jc w:val="center"/>
        <w:textAlignment w:val="auto"/>
        <w:rPr>
          <w:rFonts w:ascii="仿宋" w:hAnsi="仿宋" w:eastAsia="仿宋" w:cs="仿宋_GB2312"/>
          <w:bCs/>
          <w:sz w:val="28"/>
          <w:szCs w:val="28"/>
        </w:rPr>
      </w:pPr>
      <w:r>
        <w:rPr>
          <w:rFonts w:hint="eastAsia" w:ascii="黑体" w:hAnsi="黑体" w:eastAsia="黑体" w:cs="黑体"/>
          <w:sz w:val="24"/>
        </w:rPr>
        <w:t>表1</w:t>
      </w:r>
      <w:r>
        <w:rPr>
          <w:rFonts w:hint="eastAsia" w:ascii="黑体" w:hAnsi="黑体" w:eastAsia="黑体" w:cs="黑体"/>
          <w:sz w:val="24"/>
          <w:lang w:val="en-US" w:eastAsia="zh-CN"/>
        </w:rPr>
        <w:t>1</w:t>
      </w:r>
      <w:r>
        <w:rPr>
          <w:rFonts w:hint="eastAsia" w:ascii="黑体" w:hAnsi="黑体" w:eastAsia="黑体" w:cs="黑体"/>
          <w:sz w:val="24"/>
        </w:rPr>
        <w:t>-</w:t>
      </w:r>
      <w:r>
        <w:rPr>
          <w:rFonts w:hint="eastAsia" w:ascii="黑体" w:hAnsi="黑体" w:eastAsia="黑体" w:cs="黑体"/>
          <w:sz w:val="24"/>
          <w:lang w:val="en-US" w:eastAsia="zh-CN"/>
        </w:rPr>
        <w:t>6</w:t>
      </w:r>
      <w:r>
        <w:rPr>
          <w:rFonts w:hint="eastAsia" w:ascii="黑体" w:hAnsi="黑体" w:eastAsia="黑体" w:cs="黑体"/>
          <w:sz w:val="24"/>
        </w:rPr>
        <w:t xml:space="preserve"> 赛场提供的主要耗材表</w:t>
      </w:r>
    </w:p>
    <w:tbl>
      <w:tblPr>
        <w:tblStyle w:val="24"/>
        <w:tblW w:w="92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5"/>
        <w:gridCol w:w="3119"/>
        <w:gridCol w:w="382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b w:val="0"/>
                <w:bCs/>
                <w:sz w:val="24"/>
              </w:rPr>
            </w:pPr>
            <w:r>
              <w:rPr>
                <w:rFonts w:hint="eastAsia" w:ascii="黑体" w:hAnsi="黑体" w:eastAsia="黑体" w:cs="黑体"/>
                <w:b w:val="0"/>
                <w:bCs/>
                <w:sz w:val="24"/>
              </w:rPr>
              <w:t>序号</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b w:val="0"/>
                <w:bCs/>
                <w:sz w:val="24"/>
              </w:rPr>
            </w:pPr>
            <w:r>
              <w:rPr>
                <w:rFonts w:hint="eastAsia" w:ascii="黑体" w:hAnsi="黑体" w:eastAsia="黑体" w:cs="黑体"/>
                <w:b w:val="0"/>
                <w:bCs/>
                <w:sz w:val="24"/>
              </w:rPr>
              <w:t>名称</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b w:val="0"/>
                <w:bCs/>
                <w:sz w:val="24"/>
              </w:rPr>
            </w:pPr>
            <w:r>
              <w:rPr>
                <w:rFonts w:hint="eastAsia" w:ascii="黑体" w:hAnsi="黑体" w:eastAsia="黑体" w:cs="黑体"/>
                <w:b w:val="0"/>
                <w:bCs/>
                <w:sz w:val="24"/>
              </w:rPr>
              <w:t>型号</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b w:val="0"/>
                <w:bCs/>
                <w:sz w:val="24"/>
              </w:rPr>
            </w:pPr>
            <w:r>
              <w:rPr>
                <w:rFonts w:hint="eastAsia" w:ascii="黑体" w:hAnsi="黑体" w:eastAsia="黑体" w:cs="黑体"/>
                <w:b w:val="0"/>
                <w:bCs/>
                <w:sz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过载保护器</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DZ108-20/11</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漏电保护</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DZ47LE-32 D型 3P+N 16A</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熔断器</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正泰 RT28N-32</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热继电器</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正泰 NR2-25 0.25-0.4A</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交流接触器</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LD1D06105N 110V</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辅助触头</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LA1DN22N</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单相灭弧器</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200TK</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三相灭弧器</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JD6356</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多芯软铜线</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RV1.5mm黑</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多芯软铜线</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RV0.75mm黑</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多芯软铜线</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RV0.75mm红</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多芯软铜线</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RV0.75mm蓝</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多芯软铜线</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RV0.75mm白</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接地线</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RV1.5mm黄绿线</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绝缘端子</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QE1008压0.75线</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冷压端子</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SV2-4压2.5线</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冷压端子</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SV1.25-4压0.75线</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扎带</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150黑色</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号码管</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φ3.5（空白）</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号码管</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φ5.5（空白）</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棉布</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润滑脂</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1份</w:t>
            </w:r>
          </w:p>
        </w:tc>
      </w:tr>
    </w:tbl>
    <w:p>
      <w:pPr>
        <w:pStyle w:val="5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42" w:name="_Toc477270907"/>
      <w:bookmarkStart w:id="43" w:name="_Toc4287722"/>
      <w:r>
        <w:rPr>
          <w:rFonts w:hint="eastAsia" w:ascii="黑体" w:hAnsi="黑体" w:eastAsia="黑体" w:cs="黑体"/>
          <w:b w:val="0"/>
          <w:bCs/>
          <w:color w:val="000000"/>
          <w:kern w:val="2"/>
          <w:sz w:val="30"/>
          <w:szCs w:val="30"/>
          <w:lang w:val="en-US" w:eastAsia="zh-CN"/>
        </w:rPr>
        <w:t>十二、成绩评定</w:t>
      </w:r>
      <w:bookmarkEnd w:id="42"/>
      <w:bookmarkEnd w:id="43"/>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en-US" w:eastAsia="zh-CN"/>
        </w:rPr>
      </w:pPr>
      <w:bookmarkStart w:id="44" w:name="_Toc477270908"/>
      <w:r>
        <w:rPr>
          <w:rFonts w:hint="eastAsia" w:ascii="楷体_GB2312" w:hAnsi="楷体_GB2312" w:eastAsia="楷体_GB2312" w:cs="楷体_GB2312"/>
          <w:sz w:val="30"/>
          <w:szCs w:val="30"/>
          <w:lang w:val="en-US" w:eastAsia="zh-CN"/>
        </w:rPr>
        <w:t>（一）评分标准</w:t>
      </w:r>
      <w:bookmarkEnd w:id="44"/>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项目评分依据参赛队完成工作任务的情况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sz w:val="30"/>
          <w:szCs w:val="30"/>
        </w:rPr>
      </w:pPr>
      <w:r>
        <w:rPr>
          <w:rFonts w:hint="eastAsia" w:ascii="仿宋_GB2312" w:hAnsi="仿宋_GB2312" w:eastAsia="仿宋_GB2312" w:cs="仿宋_GB2312"/>
          <w:sz w:val="30"/>
          <w:szCs w:val="30"/>
          <w:lang w:val="en-US" w:eastAsia="zh-CN"/>
        </w:rPr>
        <w:t>专家组制定评分体系，裁判组成员确定评分细则，本赛项参照相关技术文件要求，分数配比如下，按照技能大赛技术裁判组制定的考核标准进行评分。评价方式采用过程评价与结果评价相结合，工艺评价与功能评价相结合，能力评价与职业素养评价相结合，赛项总成绩满分为100分。评分标准见12-1 。</w:t>
      </w:r>
    </w:p>
    <w:p>
      <w:pPr>
        <w:pageBreakBefore w:val="0"/>
        <w:widowControl w:val="0"/>
        <w:kinsoku/>
        <w:overflowPunct/>
        <w:topLinePunct w:val="0"/>
        <w:bidi w:val="0"/>
        <w:adjustRightInd w:val="0"/>
        <w:snapToGrid w:val="0"/>
        <w:spacing w:line="600" w:lineRule="exact"/>
        <w:ind w:firstLine="560" w:firstLineChars="200"/>
        <w:jc w:val="both"/>
        <w:textAlignment w:val="auto"/>
        <w:rPr>
          <w:rFonts w:ascii="仿宋" w:hAnsi="仿宋" w:eastAsia="仿宋" w:cs="仿宋_GB2312"/>
          <w:bCs/>
          <w:sz w:val="24"/>
        </w:rPr>
      </w:pPr>
      <w:r>
        <w:rPr>
          <w:rFonts w:hint="eastAsia" w:ascii="仿宋" w:hAnsi="仿宋" w:eastAsia="仿宋" w:cs="仿宋_GB2312"/>
          <w:bCs/>
          <w:sz w:val="28"/>
          <w:szCs w:val="28"/>
        </w:rPr>
        <w:t xml:space="preserve">                     </w:t>
      </w:r>
      <w:r>
        <w:rPr>
          <w:rFonts w:hint="eastAsia" w:ascii="黑体" w:hAnsi="黑体" w:eastAsia="黑体" w:cs="黑体"/>
          <w:sz w:val="24"/>
        </w:rPr>
        <w:t>表1</w:t>
      </w:r>
      <w:r>
        <w:rPr>
          <w:rFonts w:hint="eastAsia" w:ascii="黑体" w:hAnsi="黑体" w:eastAsia="黑体" w:cs="黑体"/>
          <w:sz w:val="24"/>
          <w:lang w:val="en-US" w:eastAsia="zh-CN"/>
        </w:rPr>
        <w:t>2</w:t>
      </w:r>
      <w:r>
        <w:rPr>
          <w:rFonts w:hint="eastAsia" w:ascii="黑体" w:hAnsi="黑体" w:eastAsia="黑体" w:cs="黑体"/>
          <w:sz w:val="24"/>
        </w:rPr>
        <w:t>-</w:t>
      </w:r>
      <w:r>
        <w:rPr>
          <w:rFonts w:hint="eastAsia" w:ascii="黑体" w:hAnsi="黑体" w:eastAsia="黑体" w:cs="黑体"/>
          <w:sz w:val="24"/>
          <w:lang w:val="en-US" w:eastAsia="zh-CN"/>
        </w:rPr>
        <w:t>1</w:t>
      </w:r>
      <w:r>
        <w:rPr>
          <w:rFonts w:hint="eastAsia" w:ascii="黑体" w:hAnsi="黑体" w:eastAsia="黑体" w:cs="黑体"/>
          <w:sz w:val="24"/>
        </w:rPr>
        <w:t xml:space="preserve">  </w:t>
      </w:r>
      <w:r>
        <w:rPr>
          <w:rFonts w:hint="eastAsia" w:ascii="黑体" w:hAnsi="黑体" w:eastAsia="黑体" w:cs="黑体"/>
          <w:bCs/>
          <w:sz w:val="24"/>
        </w:rPr>
        <w:t xml:space="preserve">赛项评分标准 </w:t>
      </w:r>
      <w:r>
        <w:rPr>
          <w:rFonts w:hint="eastAsia" w:ascii="仿宋" w:hAnsi="仿宋" w:eastAsia="仿宋" w:cs="仿宋_GB2312"/>
          <w:bCs/>
          <w:sz w:val="24"/>
        </w:rPr>
        <w:t xml:space="preserve">                                 </w:t>
      </w:r>
    </w:p>
    <w:tbl>
      <w:tblPr>
        <w:tblStyle w:val="24"/>
        <w:tblW w:w="900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1701"/>
        <w:gridCol w:w="3224"/>
        <w:gridCol w:w="2480"/>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color w:val="auto"/>
                <w:sz w:val="24"/>
              </w:rPr>
            </w:pPr>
            <w:r>
              <w:rPr>
                <w:rFonts w:hint="eastAsia" w:ascii="黑体" w:hAnsi="黑体" w:eastAsia="黑体" w:cs="黑体"/>
                <w:color w:val="auto"/>
                <w:sz w:val="24"/>
              </w:rPr>
              <w:t>序号</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color w:val="auto"/>
                <w:sz w:val="24"/>
              </w:rPr>
            </w:pPr>
            <w:r>
              <w:rPr>
                <w:rFonts w:hint="eastAsia" w:ascii="黑体" w:hAnsi="黑体" w:eastAsia="黑体" w:cs="黑体"/>
                <w:color w:val="auto"/>
                <w:sz w:val="24"/>
              </w:rPr>
              <w:t>评分项目</w:t>
            </w:r>
          </w:p>
        </w:tc>
        <w:tc>
          <w:tcPr>
            <w:tcW w:w="322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color w:val="auto"/>
                <w:sz w:val="24"/>
              </w:rPr>
            </w:pPr>
            <w:r>
              <w:rPr>
                <w:rFonts w:hint="eastAsia" w:ascii="黑体" w:hAnsi="黑体" w:eastAsia="黑体" w:cs="黑体"/>
                <w:color w:val="auto"/>
                <w:sz w:val="24"/>
              </w:rPr>
              <w:t>知识、技能点</w:t>
            </w:r>
          </w:p>
        </w:tc>
        <w:tc>
          <w:tcPr>
            <w:tcW w:w="24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color w:val="auto"/>
                <w:sz w:val="24"/>
              </w:rPr>
            </w:pPr>
            <w:r>
              <w:rPr>
                <w:rFonts w:hint="eastAsia" w:ascii="黑体" w:hAnsi="黑体" w:eastAsia="黑体" w:cs="黑体"/>
                <w:color w:val="auto"/>
                <w:sz w:val="24"/>
              </w:rPr>
              <w:t>评定方法</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color w:val="auto"/>
                <w:sz w:val="24"/>
              </w:rPr>
            </w:pPr>
            <w:r>
              <w:rPr>
                <w:rFonts w:hint="eastAsia" w:ascii="黑体" w:hAnsi="黑体" w:eastAsia="黑体" w:cs="黑体"/>
                <w:color w:val="auto"/>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olor w:val="auto"/>
                <w:sz w:val="24"/>
              </w:rPr>
            </w:pPr>
            <w:r>
              <w:rPr>
                <w:rFonts w:hint="eastAsia" w:ascii="仿宋" w:hAnsi="仿宋" w:eastAsia="仿宋"/>
                <w:color w:val="auto"/>
                <w:sz w:val="24"/>
              </w:rPr>
              <w:t>1</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电气装调</w:t>
            </w:r>
          </w:p>
        </w:tc>
        <w:tc>
          <w:tcPr>
            <w:tcW w:w="322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数控铣床电气系统功能，主回路模块，控制回路模块，电器与电路安装、调试。</w:t>
            </w:r>
          </w:p>
        </w:tc>
        <w:tc>
          <w:tcPr>
            <w:tcW w:w="24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根据选手完成情况按照评分细则现场给分+赛卷记录表分</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olor w:val="auto"/>
                <w:sz w:val="24"/>
              </w:rPr>
            </w:pPr>
            <w:r>
              <w:rPr>
                <w:rFonts w:hint="eastAsia" w:ascii="仿宋" w:hAnsi="仿宋" w:eastAsia="仿宋"/>
                <w:color w:val="auto"/>
                <w:sz w:val="24"/>
              </w:rPr>
              <w:t>2</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机械装调</w:t>
            </w:r>
          </w:p>
        </w:tc>
        <w:tc>
          <w:tcPr>
            <w:tcW w:w="322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（1）主轴组件安装工艺。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（2）主轴预紧力调整与检测。</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（3）机械主轴与电机轴同轴度调整与检测。</w:t>
            </w:r>
          </w:p>
        </w:tc>
        <w:tc>
          <w:tcPr>
            <w:tcW w:w="24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根据选手完成情况按照评分细则现场给分+赛卷记录表分</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olor w:val="auto"/>
                <w:sz w:val="24"/>
              </w:rPr>
            </w:pPr>
            <w:r>
              <w:rPr>
                <w:rFonts w:hint="eastAsia" w:ascii="仿宋" w:hAnsi="仿宋" w:eastAsia="仿宋"/>
                <w:color w:val="auto"/>
                <w:sz w:val="24"/>
              </w:rPr>
              <w:t>3</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数控维修</w:t>
            </w:r>
          </w:p>
        </w:tc>
        <w:tc>
          <w:tcPr>
            <w:tcW w:w="322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（1）解除系统报警。</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（2）根据赛卷要求，完善恢复系统功能。</w:t>
            </w:r>
          </w:p>
        </w:tc>
        <w:tc>
          <w:tcPr>
            <w:tcW w:w="24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根据选手完成情况按照评分细则现场给分+赛卷记录表分</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olor w:val="auto"/>
                <w:sz w:val="24"/>
              </w:rPr>
            </w:pPr>
            <w:r>
              <w:rPr>
                <w:rFonts w:hint="eastAsia" w:ascii="仿宋" w:hAnsi="仿宋" w:eastAsia="仿宋"/>
                <w:color w:val="auto"/>
                <w:sz w:val="24"/>
              </w:rPr>
              <w:t>4</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数控功能开发</w:t>
            </w:r>
          </w:p>
        </w:tc>
        <w:tc>
          <w:tcPr>
            <w:tcW w:w="322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（1）数控系统功能开发之一，加装智能制造模拟测头，并调试使其具备检测功能。</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（2）开通数控系统模拟接口（第二主轴）功能，连接主轴变频器、异步主轴电机。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（3）经过参数设置并通过系统内置或在线PLC编程软件，完成赛题要求的模拟主轴控制功能，实现数控系统与服务器的互联互通功能。</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（4）通过FTP、宏程序等技术手段完成指定的功能开发。</w:t>
            </w:r>
          </w:p>
        </w:tc>
        <w:tc>
          <w:tcPr>
            <w:tcW w:w="24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根据选手完成情况按照评分细则现场给分+赛卷记录表</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olor w:val="auto"/>
                <w:sz w:val="24"/>
              </w:rPr>
            </w:pPr>
            <w:r>
              <w:rPr>
                <w:rFonts w:hint="eastAsia" w:ascii="仿宋" w:hAnsi="仿宋" w:eastAsia="仿宋"/>
                <w:color w:val="auto"/>
                <w:sz w:val="24"/>
              </w:rPr>
              <w:t>5</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机床检验</w:t>
            </w:r>
          </w:p>
        </w:tc>
        <w:tc>
          <w:tcPr>
            <w:tcW w:w="322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几何精度检测（按照赛卷指定项进行）。</w:t>
            </w:r>
          </w:p>
        </w:tc>
        <w:tc>
          <w:tcPr>
            <w:tcW w:w="24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根据选手完成情况按照评分细则现场给分+成绩录入赛卷记录表</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olor w:val="auto"/>
                <w:sz w:val="24"/>
              </w:rPr>
            </w:pPr>
            <w:r>
              <w:rPr>
                <w:rFonts w:hint="eastAsia" w:ascii="仿宋" w:hAnsi="仿宋" w:eastAsia="仿宋"/>
                <w:color w:val="auto"/>
                <w:sz w:val="24"/>
              </w:rPr>
              <w:t>6</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试切件编程及模拟加工</w:t>
            </w:r>
          </w:p>
        </w:tc>
        <w:tc>
          <w:tcPr>
            <w:tcW w:w="322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切削工艺合理，G代码程序正确。</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机床模拟前的机床状态确认。</w:t>
            </w:r>
          </w:p>
        </w:tc>
        <w:tc>
          <w:tcPr>
            <w:tcW w:w="2480" w:type="dxa"/>
            <w:tcBorders>
              <w:left w:val="single" w:color="auto" w:sz="4" w:space="0"/>
            </w:tcBorders>
            <w:vAlign w:val="center"/>
          </w:tcPr>
          <w:p>
            <w:pPr>
              <w:pStyle w:val="40"/>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根据选手对模拟加工前的机床状态，工艺与编程，轨迹模拟情况经按照评分细则给分</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olor w:val="auto"/>
                <w:sz w:val="24"/>
              </w:rPr>
            </w:pPr>
            <w:r>
              <w:rPr>
                <w:rFonts w:hint="eastAsia" w:ascii="仿宋" w:hAnsi="仿宋" w:eastAsia="仿宋"/>
                <w:color w:val="auto"/>
                <w:sz w:val="24"/>
              </w:rPr>
              <w:t>7</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职业素养与安全意识</w:t>
            </w:r>
          </w:p>
        </w:tc>
        <w:tc>
          <w:tcPr>
            <w:tcW w:w="322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（1）着装、电工鞋及其他劳动防护得当、具有良好的安全意识及行为。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（2）操作过程中遵守标准和规范。</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（3）工、量具码放整齐，保持工位清洁卫生，践行现场 5S 管理规范。</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（4）参赛选手间和谐团结，善意对待其他选手。</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（5）尊重裁判及其他赛场工作人员，言行举止文明。</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p>
        </w:tc>
        <w:tc>
          <w:tcPr>
            <w:tcW w:w="24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根据选手表现情况按照评分细则现场给分</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10分</w:t>
            </w:r>
          </w:p>
        </w:tc>
      </w:tr>
    </w:tbl>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（二）评分说明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本赛项的成绩评定是以结果评分为主、过程评分为辅。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1.结果评分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结果评分内容——数据结果（机床精度测试数据、参数修改位等）和功能结果（PLC程序完成功能，机床实现动作），依据现场操作结果和赛卷记录表，参照评分标准，裁判核算各个比赛模块的分数。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2.过程评分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过程评分——以主观过程判断为辅（操作规范、安全及环境意识等）依据现场操作结果和赛卷记录表，参照评分标准评定，最终由裁判核算各个比赛模块的分数。</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（三）扣违规分情况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选手有下列情形，需从参赛成绩中扣分：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1.在完成工作任务的过程中，因操作不当导致事故，扣10～20分，情况严重者取消比赛资格。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2.因违规操作损坏赛场提供的设备，污染赛场环境等不符合职业规范的行为，视情节扣5～10分。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3.扰乱赛场秩序，干扰裁判员工作，视情节扣5～10分，情况严重者取消比赛资格。</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（四）名次排定及评分细则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按比赛成绩从高分到低分排列参赛选手的名次，最终成绩出现两队（或多队）分数相同的情况，则以竞赛时间短为优先排序。如分数和比赛时间均相同情况下，以排故时间最短为优先排序。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1.赛项裁判组负责赛项成绩评定工作。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2.本次比赛评分分为现场裁判打分及比赛选手填写</w:t>
      </w:r>
      <w:bookmarkStart w:id="45" w:name="_Hlk509437960"/>
      <w:r>
        <w:rPr>
          <w:rFonts w:hint="eastAsia" w:ascii="仿宋_GB2312" w:hAnsi="仿宋_GB2312" w:eastAsia="仿宋_GB2312" w:cs="仿宋_GB2312"/>
          <w:sz w:val="30"/>
          <w:szCs w:val="30"/>
          <w:lang w:val="en-US" w:eastAsia="zh-CN"/>
        </w:rPr>
        <w:t>赛卷记录表</w:t>
      </w:r>
      <w:bookmarkEnd w:id="45"/>
      <w:r>
        <w:rPr>
          <w:rFonts w:hint="eastAsia" w:ascii="仿宋_GB2312" w:hAnsi="仿宋_GB2312" w:eastAsia="仿宋_GB2312" w:cs="仿宋_GB2312"/>
          <w:sz w:val="30"/>
          <w:szCs w:val="30"/>
          <w:lang w:val="en-US" w:eastAsia="zh-CN"/>
        </w:rPr>
        <w:t>得分，在各环节的比赛中，裁判详细记录比赛现场的选手答题情况。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3.参赛选手根据赛项任务书的要求进行操作，注意操作要求，需要记录的位置要记录在赛卷记录表中，需要裁判确认的位置必须经过裁判的确认，否则不得分。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4.参赛队分阶段提交的比赛结果，即所填写的有关表格；现场裁判员在比赛过程中对参赛队的文明生产、装配工艺情况进行观察和评价，在参赛队结束比赛时完成评分。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5.文明生产评价为扣分项包括工作态度、安全意识、职业规范、环境保护等方面。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sz w:val="30"/>
          <w:szCs w:val="30"/>
        </w:rPr>
      </w:pPr>
      <w:r>
        <w:rPr>
          <w:rFonts w:hint="eastAsia" w:ascii="仿宋_GB2312" w:hAnsi="仿宋_GB2312" w:eastAsia="仿宋_GB2312" w:cs="仿宋_GB2312"/>
          <w:sz w:val="30"/>
          <w:szCs w:val="30"/>
          <w:lang w:val="en-US" w:eastAsia="zh-CN"/>
        </w:rPr>
        <w:t>6.赛项裁判组本着“公平、公正、公开、科学、规范”的原则，根据裁判的现场记录及选手的赛卷记录表，通过多方面进行综合评价，最终按总评分得分高低，确定参赛队成绩。</w:t>
      </w:r>
    </w:p>
    <w:p>
      <w:pPr>
        <w:pStyle w:val="52"/>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46" w:name="_Toc4287724"/>
      <w:bookmarkStart w:id="47" w:name="_Toc477270911"/>
      <w:r>
        <w:rPr>
          <w:rFonts w:hint="eastAsia" w:ascii="黑体" w:hAnsi="黑体" w:eastAsia="黑体" w:cs="黑体"/>
          <w:b w:val="0"/>
          <w:bCs/>
          <w:color w:val="000000"/>
          <w:kern w:val="2"/>
          <w:sz w:val="30"/>
          <w:szCs w:val="30"/>
          <w:lang w:val="en-US" w:eastAsia="zh-CN"/>
        </w:rPr>
        <w:t>十三、奖项设定</w:t>
      </w:r>
    </w:p>
    <w:p>
      <w:pPr>
        <w:pStyle w:val="2"/>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按照2021年河南省高等职业教育技能大赛文件执行。</w:t>
      </w:r>
    </w:p>
    <w:p>
      <w:pPr>
        <w:pStyle w:val="52"/>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r>
        <w:rPr>
          <w:rFonts w:hint="eastAsia" w:ascii="黑体" w:hAnsi="黑体" w:eastAsia="黑体" w:cs="黑体"/>
          <w:b w:val="0"/>
          <w:bCs/>
          <w:color w:val="000000"/>
          <w:kern w:val="2"/>
          <w:sz w:val="30"/>
          <w:szCs w:val="30"/>
          <w:lang w:val="en-US" w:eastAsia="zh-CN"/>
        </w:rPr>
        <w:t>十四、赛项预案</w:t>
      </w:r>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编制车辆安全措施应急预案、食品安全措施应急预案、火灾安全事故紧急处理预案、伤害事故紧急处理预案、设备事故紧急处理预案，电力供应事故紧急处理预案等。对处理各种可能出现的突发状况进行事先演练，确保赛项顺利进行。</w:t>
      </w:r>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特别是对学生成绩产生影响的计算机卡顿等情况的应急处理措施如下：</w:t>
      </w:r>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1.各工位配置的计算机安装“冰点还原”或“极速还原”软件。</w:t>
      </w:r>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2.赛场有能力的情况下提供不间断电源。</w:t>
      </w:r>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3.数控系统备份数据至U盘，以备随时恢复数据。</w:t>
      </w:r>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_GB2312"/>
          <w:sz w:val="30"/>
          <w:szCs w:val="30"/>
          <w:lang w:val="en-US" w:eastAsia="zh-CN"/>
        </w:rPr>
      </w:pPr>
      <w:r>
        <w:rPr>
          <w:rFonts w:hint="eastAsia" w:ascii="仿宋_GB2312" w:hAnsi="仿宋_GB2312" w:eastAsia="仿宋_GB2312" w:cs="仿宋_GB2312"/>
          <w:b w:val="0"/>
          <w:bCs w:val="0"/>
          <w:kern w:val="2"/>
          <w:sz w:val="30"/>
          <w:szCs w:val="30"/>
          <w:lang w:val="en-US" w:eastAsia="zh-CN" w:bidi="ar-SA"/>
        </w:rPr>
        <w:t>4.安全预案参照十五“赛项安全”之（四）“应急处理”。</w:t>
      </w:r>
    </w:p>
    <w:bookmarkEnd w:id="46"/>
    <w:p>
      <w:pPr>
        <w:pStyle w:val="52"/>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48" w:name="_Toc4287725"/>
      <w:r>
        <w:rPr>
          <w:rFonts w:hint="eastAsia" w:ascii="黑体" w:hAnsi="黑体" w:eastAsia="黑体" w:cs="黑体"/>
          <w:b w:val="0"/>
          <w:bCs/>
          <w:color w:val="000000"/>
          <w:kern w:val="2"/>
          <w:sz w:val="30"/>
          <w:szCs w:val="30"/>
          <w:lang w:val="en-US" w:eastAsia="zh-CN"/>
        </w:rPr>
        <w:t>十五、赛项安全</w:t>
      </w:r>
      <w:bookmarkEnd w:id="47"/>
      <w:bookmarkEnd w:id="48"/>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赛事安全是技能竞赛一切工作顺利开展的先决条件，同时落实新冠肺炎疫情防控措施是赛事筹备和运行工作必须考虑的核心问题。采取切实有效措施保证大赛期间参赛选手、指导教师、裁判员、工作人员及观众的人身安全。</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（一）竞赛安全管理要求</w:t>
      </w:r>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1.承办校为赛项第一安全责任人。</w:t>
      </w:r>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要求排除安全隐患。</w:t>
      </w:r>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赛场周围要设立警戒线，要求所有参赛人员必须凭印发的有效证件进入场地，防止无关人员进入发生意外事件。比赛现场内应参照相关职业岗位的要求为选手提供必要的劳动保护。在具有危险性的操作环节，裁判员要严防选手出现错误操作。</w:t>
      </w:r>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4.承办单位应提供保证应急预案实施的条件。对于比赛内容涉及可能有坠物、大用电量、易发生火灾等情况必须明确制度和预案，并配备急救人员与设施。</w:t>
      </w:r>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5.严格控制与参赛无关的易燃易爆以及各类危险品进入比赛场地，不许随便携带书包进入赛场。</w:t>
      </w:r>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6.承办单位制定开放赛场和体验区的人员疏导方案。赛场环境中存在人员密集、车流人流交错的区域，除了设置齐全的指示标志外，须增加引导人员，并开辟备用通道。</w:t>
      </w:r>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7.大赛期间，承办单位须在赛场管理的关键岗位，增加力量，建立安全管理日志。</w:t>
      </w:r>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8.参赛选手、赛项裁判、工作人员严禁携带通讯、摄录设备和未经许可的记录用具进入比赛区域；如确有需要，由赛项承办单位统一配置，统一管理。赛项可根据需要配置安检设备，对进入赛场重要区域的人员进行安检。</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（二）生活条件</w:t>
      </w:r>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1.比赛期间安排的住宿地应具有宾馆/住宿经营许可资质。以学校宿舍作为住宿地的，大赛期间的住宿、卫生、饮食安全等由提供宿舍的学校负责。</w:t>
      </w:r>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2.大赛期间有组织的参观和观摩活动，交通安全由承办校负责。承办单位须保证比赛期间选手、指导教师和裁判员、工作人员的交通安全。</w:t>
      </w:r>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_GB2312"/>
          <w:sz w:val="30"/>
          <w:szCs w:val="30"/>
          <w:lang w:val="en-US" w:eastAsia="zh-CN"/>
        </w:rPr>
      </w:pPr>
      <w:r>
        <w:rPr>
          <w:rFonts w:hint="eastAsia" w:ascii="仿宋_GB2312" w:hAnsi="仿宋_GB2312" w:eastAsia="仿宋_GB2312" w:cs="仿宋_GB2312"/>
          <w:b w:val="0"/>
          <w:bCs w:val="0"/>
          <w:kern w:val="2"/>
          <w:sz w:val="30"/>
          <w:szCs w:val="30"/>
          <w:lang w:val="en-US" w:eastAsia="zh-CN" w:bidi="ar-SA"/>
        </w:rPr>
        <w:t>3.各赛项的安全管理，除了可以采取必要的安全隔离措施外，应严格遵守国家相关法律法规，保护个人隐私和人身自由。</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（三）参赛队责任</w:t>
      </w:r>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w:t>
      </w:r>
      <w:bookmarkStart w:id="49" w:name="_Hlk509431880"/>
      <w:r>
        <w:rPr>
          <w:rFonts w:hint="eastAsia" w:ascii="仿宋_GB2312" w:hAnsi="仿宋_GB2312" w:eastAsia="仿宋_GB2312" w:cs="仿宋_GB2312"/>
          <w:b w:val="0"/>
          <w:bCs w:val="0"/>
          <w:kern w:val="2"/>
          <w:sz w:val="30"/>
          <w:szCs w:val="30"/>
          <w:lang w:val="en-US" w:eastAsia="zh-CN" w:bidi="ar-SA"/>
        </w:rPr>
        <w:t>各学校组织代表队</w:t>
      </w:r>
      <w:bookmarkEnd w:id="49"/>
      <w:r>
        <w:rPr>
          <w:rFonts w:hint="eastAsia" w:ascii="仿宋_GB2312" w:hAnsi="仿宋_GB2312" w:eastAsia="仿宋_GB2312" w:cs="仿宋_GB2312"/>
          <w:b w:val="0"/>
          <w:bCs w:val="0"/>
          <w:kern w:val="2"/>
          <w:sz w:val="30"/>
          <w:szCs w:val="30"/>
          <w:lang w:val="en-US" w:eastAsia="zh-CN" w:bidi="ar-SA"/>
        </w:rPr>
        <w:t>时，须安排为参赛选手购买大赛期间的人身意外伤害保险。</w:t>
      </w:r>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2.各学校组织代表队后，须制定相关安全管理制度，落实安全责任制，确定安全责任人，签订安全承诺书，与赛项责任单位一起共同确保参赛期间参赛人员的人身财产安全、</w:t>
      </w:r>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3.各参赛单位须加强对参赛人员的安全管理及教育，并与赛场安全管理对接。</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（四）应急处理</w:t>
      </w:r>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1.比赛期间发生意外事故，发现者应第一时间报告，同时采取措施避免事态扩大。应立即启动预案予以解决并报告。赛项出现重大安全问题可以停赛，是否停赛由大赛执委会决定。事后，承办校应报告详细情况。</w:t>
      </w:r>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_GB2312"/>
          <w:sz w:val="30"/>
          <w:szCs w:val="30"/>
          <w:lang w:val="en-US" w:eastAsia="zh-CN"/>
        </w:rPr>
      </w:pPr>
      <w:r>
        <w:rPr>
          <w:rFonts w:hint="eastAsia" w:ascii="仿宋_GB2312" w:hAnsi="仿宋_GB2312" w:eastAsia="仿宋_GB2312" w:cs="仿宋_GB2312"/>
          <w:b w:val="0"/>
          <w:bCs w:val="0"/>
          <w:kern w:val="2"/>
          <w:sz w:val="30"/>
          <w:szCs w:val="30"/>
          <w:lang w:val="en-US" w:eastAsia="zh-CN" w:bidi="ar-SA"/>
        </w:rPr>
        <w:t>2.出现安全事故，首先追究赛项相关责任人的责任。赛事工作人员违规的，按照相应的制度追究责任。情节严重并造成重大安全事故的，报相关部门按相关政策法规追究相应责任。</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（五）处罚措施</w:t>
      </w:r>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1.因参赛队伍原因造成重大安全事故的，取消其参赛成绩。</w:t>
      </w:r>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2.参赛队伍有发生重大安全事故隐患，经赛场工作人员提示、警告无效的，可取消其继续比赛的资格。</w:t>
      </w:r>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3.赛事工作人员违规的，按照相应的制度追究责任。情节恶劣并造成重大安全事故的，由司法机关追究相应法律责任。</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zh-TW" w:eastAsia="zh-TW"/>
        </w:rPr>
      </w:pPr>
      <w:bookmarkStart w:id="50" w:name="_Toc477270912"/>
      <w:r>
        <w:rPr>
          <w:rFonts w:hint="eastAsia" w:ascii="楷体_GB2312" w:hAnsi="楷体_GB2312" w:eastAsia="楷体_GB2312" w:cs="楷体_GB2312"/>
          <w:sz w:val="30"/>
          <w:szCs w:val="30"/>
          <w:lang w:val="zh-TW" w:eastAsia="zh-TW"/>
        </w:rPr>
        <w:t>（六）安全操作规程</w:t>
      </w:r>
      <w:bookmarkEnd w:id="50"/>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1.选手在排除电气故障时须遵守电工安全操作相关规定，注意操作安全。</w:t>
      </w:r>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2.参赛选手必须按照规定穿戴防护装备，见表15-1。</w:t>
      </w:r>
    </w:p>
    <w:p>
      <w:pPr>
        <w:pageBreakBefore w:val="0"/>
        <w:widowControl w:val="0"/>
        <w:kinsoku/>
        <w:overflowPunct/>
        <w:topLinePunct w:val="0"/>
        <w:autoSpaceDN w:val="0"/>
        <w:bidi w:val="0"/>
        <w:adjustRightInd w:val="0"/>
        <w:snapToGrid w:val="0"/>
        <w:spacing w:line="600" w:lineRule="exact"/>
        <w:ind w:firstLine="3360" w:firstLineChars="1400"/>
        <w:jc w:val="left"/>
        <w:textAlignment w:val="auto"/>
        <w:rPr>
          <w:rFonts w:ascii="仿宋" w:hAnsi="仿宋" w:eastAsia="仿宋" w:cs="仿宋_GB2312"/>
          <w:sz w:val="24"/>
        </w:rPr>
      </w:pPr>
      <w:r>
        <w:rPr>
          <w:rFonts w:hint="eastAsia" w:ascii="黑体" w:hAnsi="黑体" w:eastAsia="黑体" w:cs="黑体"/>
          <w:sz w:val="24"/>
        </w:rPr>
        <w:t>表1</w:t>
      </w:r>
      <w:r>
        <w:rPr>
          <w:rFonts w:hint="eastAsia" w:ascii="黑体" w:hAnsi="黑体" w:eastAsia="黑体" w:cs="黑体"/>
          <w:sz w:val="24"/>
          <w:lang w:val="en-US" w:eastAsia="zh-CN"/>
        </w:rPr>
        <w:t>5</w:t>
      </w:r>
      <w:r>
        <w:rPr>
          <w:rFonts w:hint="eastAsia" w:ascii="黑体" w:hAnsi="黑体" w:eastAsia="黑体" w:cs="黑体"/>
          <w:sz w:val="24"/>
        </w:rPr>
        <w:t>-1选手必备的防护装备</w:t>
      </w:r>
      <w:r>
        <w:rPr>
          <w:rFonts w:hint="eastAsia" w:ascii="仿宋" w:hAnsi="仿宋" w:eastAsia="仿宋" w:cs="仿宋_GB2312"/>
          <w:sz w:val="24"/>
        </w:rPr>
        <w:t xml:space="preserve">      </w:t>
      </w:r>
    </w:p>
    <w:tbl>
      <w:tblPr>
        <w:tblStyle w:val="24"/>
        <w:tblW w:w="9184" w:type="dxa"/>
        <w:jc w:val="center"/>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9"/>
        <w:gridCol w:w="3015"/>
        <w:gridCol w:w="4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49" w:type="dxa"/>
            <w:vAlign w:val="center"/>
          </w:tcPr>
          <w:p>
            <w:pPr>
              <w:pStyle w:val="44"/>
              <w:pageBreakBefore w:val="0"/>
              <w:widowControl w:val="0"/>
              <w:kinsoku/>
              <w:overflowPunct/>
              <w:topLinePunct w:val="0"/>
              <w:bidi w:val="0"/>
              <w:spacing w:line="600" w:lineRule="exact"/>
              <w:jc w:val="center"/>
              <w:textAlignment w:val="auto"/>
              <w:rPr>
                <w:rFonts w:hint="eastAsia" w:ascii="黑体" w:hAnsi="黑体" w:eastAsia="黑体" w:cs="黑体"/>
                <w:color w:val="auto"/>
                <w:kern w:val="2"/>
              </w:rPr>
            </w:pPr>
            <w:r>
              <w:rPr>
                <w:rFonts w:hint="eastAsia" w:ascii="黑体" w:hAnsi="黑体" w:eastAsia="黑体" w:cs="黑体"/>
                <w:color w:val="auto"/>
                <w:kern w:val="2"/>
              </w:rPr>
              <w:t>防护项目</w:t>
            </w:r>
          </w:p>
        </w:tc>
        <w:tc>
          <w:tcPr>
            <w:tcW w:w="3015" w:type="dxa"/>
            <w:vAlign w:val="center"/>
          </w:tcPr>
          <w:p>
            <w:pPr>
              <w:pStyle w:val="44"/>
              <w:pageBreakBefore w:val="0"/>
              <w:widowControl w:val="0"/>
              <w:kinsoku/>
              <w:overflowPunct/>
              <w:topLinePunct w:val="0"/>
              <w:bidi w:val="0"/>
              <w:spacing w:line="600" w:lineRule="exact"/>
              <w:jc w:val="center"/>
              <w:textAlignment w:val="auto"/>
              <w:rPr>
                <w:rFonts w:hint="eastAsia" w:ascii="黑体" w:hAnsi="黑体" w:eastAsia="黑体" w:cs="黑体"/>
                <w:color w:val="auto"/>
                <w:kern w:val="2"/>
              </w:rPr>
            </w:pPr>
            <w:r>
              <w:rPr>
                <w:rFonts w:hint="eastAsia" w:ascii="黑体" w:hAnsi="黑体" w:eastAsia="黑体" w:cs="黑体"/>
                <w:color w:val="auto"/>
                <w:kern w:val="2"/>
              </w:rPr>
              <w:t>图示</w:t>
            </w:r>
          </w:p>
        </w:tc>
        <w:tc>
          <w:tcPr>
            <w:tcW w:w="4020" w:type="dxa"/>
            <w:vAlign w:val="center"/>
          </w:tcPr>
          <w:p>
            <w:pPr>
              <w:pStyle w:val="44"/>
              <w:pageBreakBefore w:val="0"/>
              <w:widowControl w:val="0"/>
              <w:kinsoku/>
              <w:overflowPunct/>
              <w:topLinePunct w:val="0"/>
              <w:bidi w:val="0"/>
              <w:spacing w:line="600" w:lineRule="exact"/>
              <w:jc w:val="center"/>
              <w:textAlignment w:val="auto"/>
              <w:rPr>
                <w:rFonts w:hint="eastAsia" w:ascii="黑体" w:hAnsi="黑体" w:eastAsia="黑体" w:cs="黑体"/>
                <w:color w:val="auto"/>
                <w:kern w:val="2"/>
              </w:rPr>
            </w:pPr>
            <w:r>
              <w:rPr>
                <w:rFonts w:hint="eastAsia" w:ascii="黑体" w:hAnsi="黑体" w:eastAsia="黑体" w:cs="黑体"/>
                <w:color w:val="auto"/>
                <w:kern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9" w:hRule="atLeast"/>
          <w:jc w:val="center"/>
        </w:trPr>
        <w:tc>
          <w:tcPr>
            <w:tcW w:w="2149" w:type="dxa"/>
            <w:vAlign w:val="center"/>
          </w:tcPr>
          <w:p>
            <w:pPr>
              <w:pStyle w:val="44"/>
              <w:pageBreakBefore w:val="0"/>
              <w:widowControl w:val="0"/>
              <w:kinsoku/>
              <w:overflowPunct/>
              <w:topLinePunct w:val="0"/>
              <w:bidi w:val="0"/>
              <w:spacing w:line="600" w:lineRule="exact"/>
              <w:jc w:val="center"/>
              <w:textAlignment w:val="auto"/>
              <w:rPr>
                <w:rFonts w:ascii="仿宋" w:hAnsi="仿宋" w:eastAsia="仿宋" w:cs="Times New Roman"/>
                <w:color w:val="auto"/>
                <w:kern w:val="2"/>
              </w:rPr>
            </w:pPr>
            <w:r>
              <w:rPr>
                <w:rFonts w:hint="eastAsia" w:ascii="仿宋" w:hAnsi="仿宋" w:eastAsia="仿宋" w:cs="仿宋_GB2312"/>
                <w:color w:val="auto"/>
                <w:kern w:val="2"/>
                <w:sz w:val="24"/>
                <w:szCs w:val="24"/>
                <w:lang w:val="en-US" w:eastAsia="zh-CN" w:bidi="ar-SA"/>
              </w:rPr>
              <w:t>眼睛的防护</w:t>
            </w:r>
          </w:p>
        </w:tc>
        <w:tc>
          <w:tcPr>
            <w:tcW w:w="3015" w:type="dxa"/>
          </w:tcPr>
          <w:p>
            <w:pPr>
              <w:pageBreakBefore w:val="0"/>
              <w:widowControl w:val="0"/>
              <w:kinsoku/>
              <w:overflowPunct/>
              <w:topLinePunct w:val="0"/>
              <w:autoSpaceDN w:val="0"/>
              <w:bidi w:val="0"/>
              <w:adjustRightInd w:val="0"/>
              <w:snapToGrid w:val="0"/>
              <w:spacing w:line="600" w:lineRule="exact"/>
              <w:jc w:val="left"/>
              <w:textAlignment w:val="auto"/>
              <w:rPr>
                <w:rFonts w:ascii="仿宋" w:hAnsi="仿宋" w:eastAsia="仿宋"/>
                <w:kern w:val="0"/>
                <w:sz w:val="24"/>
              </w:rPr>
            </w:pPr>
            <w:r>
              <w:rPr>
                <w:rFonts w:ascii="仿宋" w:hAnsi="仿宋" w:eastAsia="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-457200</wp:posOffset>
                  </wp:positionV>
                  <wp:extent cx="1285875" cy="752475"/>
                  <wp:effectExtent l="0" t="0" r="9525" b="9525"/>
                  <wp:wrapSquare wrapText="bothSides"/>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7" cstate="print"/>
                          <a:srcRect/>
                          <a:stretch>
                            <a:fillRect/>
                          </a:stretch>
                        </pic:blipFill>
                        <pic:spPr>
                          <a:xfrm>
                            <a:off x="0" y="0"/>
                            <a:ext cx="1285875" cy="752475"/>
                          </a:xfrm>
                          <a:prstGeom prst="rect">
                            <a:avLst/>
                          </a:prstGeom>
                          <a:noFill/>
                          <a:ln w="9525">
                            <a:noFill/>
                            <a:miter lim="800000"/>
                            <a:headEnd/>
                            <a:tailEnd/>
                          </a:ln>
                        </pic:spPr>
                      </pic:pic>
                    </a:graphicData>
                  </a:graphic>
                </wp:anchor>
              </w:drawing>
            </w:r>
          </w:p>
        </w:tc>
        <w:tc>
          <w:tcPr>
            <w:tcW w:w="4020" w:type="dxa"/>
          </w:tcPr>
          <w:p>
            <w:pPr>
              <w:pStyle w:val="44"/>
              <w:pageBreakBefore w:val="0"/>
              <w:widowControl w:val="0"/>
              <w:kinsoku/>
              <w:overflowPunct/>
              <w:topLinePunct w:val="0"/>
              <w:bidi w:val="0"/>
              <w:spacing w:line="600" w:lineRule="exact"/>
              <w:textAlignment w:val="auto"/>
              <w:rPr>
                <w:rFonts w:ascii="仿宋" w:hAnsi="仿宋" w:eastAsia="仿宋" w:cs="Times New Roman"/>
                <w:color w:val="auto"/>
                <w:kern w:val="2"/>
              </w:rPr>
            </w:pPr>
            <w:r>
              <w:rPr>
                <w:rFonts w:ascii="仿宋" w:hAnsi="仿宋" w:eastAsia="仿宋" w:cs="Times New Roman"/>
                <w:color w:val="auto"/>
                <w:kern w:val="2"/>
              </w:rPr>
              <w:t>1.</w:t>
            </w:r>
            <w:r>
              <w:rPr>
                <w:rFonts w:hint="eastAsia" w:ascii="仿宋" w:hAnsi="仿宋" w:eastAsia="仿宋" w:cs="Times New Roman"/>
                <w:color w:val="auto"/>
                <w:kern w:val="2"/>
              </w:rPr>
              <w:t>防溅入</w:t>
            </w:r>
          </w:p>
          <w:p>
            <w:pPr>
              <w:pStyle w:val="44"/>
              <w:pageBreakBefore w:val="0"/>
              <w:widowControl w:val="0"/>
              <w:kinsoku/>
              <w:overflowPunct/>
              <w:topLinePunct w:val="0"/>
              <w:bidi w:val="0"/>
              <w:spacing w:line="600" w:lineRule="exact"/>
              <w:textAlignment w:val="auto"/>
              <w:rPr>
                <w:rFonts w:ascii="仿宋" w:hAnsi="仿宋" w:eastAsia="仿宋" w:cs="Times New Roman"/>
                <w:color w:val="auto"/>
                <w:kern w:val="2"/>
              </w:rPr>
            </w:pPr>
            <w:r>
              <w:rPr>
                <w:rFonts w:ascii="仿宋" w:hAnsi="仿宋" w:eastAsia="仿宋" w:cs="Times New Roman"/>
                <w:color w:val="auto"/>
                <w:kern w:val="2"/>
              </w:rPr>
              <w:t>2.</w:t>
            </w:r>
            <w:r>
              <w:rPr>
                <w:rFonts w:hint="eastAsia" w:ascii="仿宋" w:hAnsi="仿宋" w:eastAsia="仿宋" w:cs="Times New Roman"/>
                <w:color w:val="auto"/>
                <w:kern w:val="2"/>
              </w:rPr>
              <w:t>带近视镜也必须佩戴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6" w:hRule="atLeast"/>
          <w:jc w:val="center"/>
        </w:trPr>
        <w:tc>
          <w:tcPr>
            <w:tcW w:w="2149" w:type="dxa"/>
            <w:vAlign w:val="center"/>
          </w:tcPr>
          <w:p>
            <w:pPr>
              <w:pStyle w:val="44"/>
              <w:pageBreakBefore w:val="0"/>
              <w:widowControl w:val="0"/>
              <w:kinsoku/>
              <w:overflowPunct/>
              <w:topLinePunct w:val="0"/>
              <w:bidi w:val="0"/>
              <w:spacing w:line="600" w:lineRule="exact"/>
              <w:jc w:val="center"/>
              <w:textAlignment w:val="auto"/>
              <w:rPr>
                <w:rFonts w:ascii="仿宋" w:hAnsi="仿宋" w:eastAsia="仿宋" w:cs="Times New Roman"/>
                <w:color w:val="auto"/>
                <w:kern w:val="2"/>
              </w:rPr>
            </w:pPr>
            <w:r>
              <w:rPr>
                <w:rFonts w:hint="eastAsia" w:ascii="仿宋" w:hAnsi="仿宋" w:eastAsia="仿宋" w:cs="Times New Roman"/>
                <w:color w:val="auto"/>
                <w:kern w:val="2"/>
              </w:rPr>
              <w:t>足部的防护</w:t>
            </w:r>
          </w:p>
        </w:tc>
        <w:tc>
          <w:tcPr>
            <w:tcW w:w="3015" w:type="dxa"/>
          </w:tcPr>
          <w:p>
            <w:pPr>
              <w:pageBreakBefore w:val="0"/>
              <w:widowControl w:val="0"/>
              <w:kinsoku/>
              <w:overflowPunct/>
              <w:topLinePunct w:val="0"/>
              <w:autoSpaceDN w:val="0"/>
              <w:bidi w:val="0"/>
              <w:adjustRightInd w:val="0"/>
              <w:snapToGrid w:val="0"/>
              <w:spacing w:line="600" w:lineRule="exact"/>
              <w:jc w:val="left"/>
              <w:textAlignment w:val="auto"/>
              <w:rPr>
                <w:rFonts w:ascii="仿宋" w:hAnsi="仿宋" w:eastAsia="仿宋"/>
                <w:kern w:val="0"/>
                <w:sz w:val="24"/>
              </w:rPr>
            </w:pPr>
            <w:r>
              <w:rPr>
                <w:rFonts w:ascii="仿宋" w:hAnsi="仿宋" w:eastAsia="仿宋"/>
                <w:kern w:val="0"/>
                <w:sz w:val="24"/>
              </w:rPr>
              <w:drawing>
                <wp:anchor distT="0" distB="0" distL="0" distR="0" simplePos="0" relativeHeight="251660288" behindDoc="0" locked="0" layoutInCell="1" allowOverlap="1">
                  <wp:simplePos x="0" y="0"/>
                  <wp:positionH relativeFrom="column">
                    <wp:posOffset>300990</wp:posOffset>
                  </wp:positionH>
                  <wp:positionV relativeFrom="paragraph">
                    <wp:posOffset>-182245</wp:posOffset>
                  </wp:positionV>
                  <wp:extent cx="942975" cy="704850"/>
                  <wp:effectExtent l="19050" t="0" r="9525" b="0"/>
                  <wp:wrapSquare wrapText="bothSides"/>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noChangeArrowheads="1"/>
                          </pic:cNvPicPr>
                        </pic:nvPicPr>
                        <pic:blipFill>
                          <a:blip r:embed="rId8" cstate="print"/>
                          <a:srcRect/>
                          <a:stretch>
                            <a:fillRect/>
                          </a:stretch>
                        </pic:blipFill>
                        <pic:spPr>
                          <a:xfrm>
                            <a:off x="0" y="0"/>
                            <a:ext cx="942975" cy="704850"/>
                          </a:xfrm>
                          <a:prstGeom prst="rect">
                            <a:avLst/>
                          </a:prstGeom>
                          <a:noFill/>
                          <a:ln w="9525">
                            <a:noFill/>
                            <a:miter lim="800000"/>
                            <a:headEnd/>
                            <a:tailEnd/>
                          </a:ln>
                        </pic:spPr>
                      </pic:pic>
                    </a:graphicData>
                  </a:graphic>
                </wp:anchor>
              </w:drawing>
            </w:r>
          </w:p>
        </w:tc>
        <w:tc>
          <w:tcPr>
            <w:tcW w:w="4020" w:type="dxa"/>
          </w:tcPr>
          <w:p>
            <w:pPr>
              <w:pStyle w:val="44"/>
              <w:pageBreakBefore w:val="0"/>
              <w:widowControl w:val="0"/>
              <w:kinsoku/>
              <w:overflowPunct/>
              <w:topLinePunct w:val="0"/>
              <w:bidi w:val="0"/>
              <w:spacing w:line="600" w:lineRule="exact"/>
              <w:textAlignment w:val="auto"/>
              <w:rPr>
                <w:rFonts w:ascii="仿宋" w:hAnsi="仿宋" w:eastAsia="仿宋" w:cs="Times New Roman"/>
                <w:color w:val="auto"/>
                <w:kern w:val="2"/>
              </w:rPr>
            </w:pPr>
            <w:r>
              <w:rPr>
                <w:rFonts w:hint="eastAsia" w:ascii="仿宋" w:hAnsi="仿宋" w:eastAsia="仿宋" w:cs="Times New Roman"/>
                <w:color w:val="auto"/>
                <w:kern w:val="2"/>
              </w:rPr>
              <w:t>防滑、防砸、防穿刺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39" w:hRule="atLeast"/>
          <w:jc w:val="center"/>
        </w:trPr>
        <w:tc>
          <w:tcPr>
            <w:tcW w:w="2149" w:type="dxa"/>
            <w:vAlign w:val="center"/>
          </w:tcPr>
          <w:p>
            <w:pPr>
              <w:pStyle w:val="44"/>
              <w:pageBreakBefore w:val="0"/>
              <w:widowControl w:val="0"/>
              <w:kinsoku/>
              <w:overflowPunct/>
              <w:topLinePunct w:val="0"/>
              <w:bidi w:val="0"/>
              <w:spacing w:line="600" w:lineRule="exact"/>
              <w:jc w:val="center"/>
              <w:textAlignment w:val="auto"/>
              <w:rPr>
                <w:rFonts w:ascii="仿宋" w:hAnsi="仿宋" w:eastAsia="仿宋" w:cs="Times New Roman"/>
                <w:color w:val="auto"/>
                <w:kern w:val="2"/>
              </w:rPr>
            </w:pPr>
            <w:r>
              <w:rPr>
                <w:rFonts w:hint="eastAsia" w:ascii="仿宋" w:hAnsi="仿宋" w:eastAsia="仿宋" w:cs="Times New Roman"/>
                <w:color w:val="auto"/>
                <w:kern w:val="2"/>
              </w:rPr>
              <w:t>工作服</w:t>
            </w:r>
          </w:p>
        </w:tc>
        <w:tc>
          <w:tcPr>
            <w:tcW w:w="3015" w:type="dxa"/>
          </w:tcPr>
          <w:p>
            <w:pPr>
              <w:pageBreakBefore w:val="0"/>
              <w:widowControl w:val="0"/>
              <w:kinsoku/>
              <w:overflowPunct/>
              <w:topLinePunct w:val="0"/>
              <w:autoSpaceDN w:val="0"/>
              <w:bidi w:val="0"/>
              <w:adjustRightInd w:val="0"/>
              <w:snapToGrid w:val="0"/>
              <w:spacing w:before="120" w:beforeLines="50" w:line="600" w:lineRule="exact"/>
              <w:jc w:val="left"/>
              <w:textAlignment w:val="auto"/>
              <w:rPr>
                <w:rFonts w:ascii="仿宋" w:hAnsi="仿宋" w:eastAsia="仿宋"/>
                <w:kern w:val="0"/>
                <w:sz w:val="24"/>
              </w:rPr>
            </w:pPr>
            <w:r>
              <w:rPr>
                <w:rFonts w:ascii="仿宋" w:hAnsi="仿宋" w:eastAsia="仿宋"/>
                <w:kern w:val="0"/>
                <w:sz w:val="24"/>
              </w:rPr>
              <w:drawing>
                <wp:anchor distT="0" distB="0" distL="0" distR="0" simplePos="0" relativeHeight="251661312" behindDoc="0" locked="0" layoutInCell="1" allowOverlap="1">
                  <wp:simplePos x="0" y="0"/>
                  <wp:positionH relativeFrom="column">
                    <wp:posOffset>102870</wp:posOffset>
                  </wp:positionH>
                  <wp:positionV relativeFrom="paragraph">
                    <wp:posOffset>54610</wp:posOffset>
                  </wp:positionV>
                  <wp:extent cx="1057275" cy="1162050"/>
                  <wp:effectExtent l="19050" t="0" r="9525" b="0"/>
                  <wp:wrapSquare wrapText="bothSides"/>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noChangeArrowheads="1"/>
                          </pic:cNvPicPr>
                        </pic:nvPicPr>
                        <pic:blipFill>
                          <a:blip r:embed="rId9" cstate="print"/>
                          <a:srcRect/>
                          <a:stretch>
                            <a:fillRect/>
                          </a:stretch>
                        </pic:blipFill>
                        <pic:spPr>
                          <a:xfrm>
                            <a:off x="0" y="0"/>
                            <a:ext cx="1057275" cy="1162050"/>
                          </a:xfrm>
                          <a:prstGeom prst="rect">
                            <a:avLst/>
                          </a:prstGeom>
                          <a:noFill/>
                          <a:ln w="9525">
                            <a:noFill/>
                            <a:miter lim="800000"/>
                            <a:headEnd/>
                            <a:tailEnd/>
                          </a:ln>
                        </pic:spPr>
                      </pic:pic>
                    </a:graphicData>
                  </a:graphic>
                </wp:anchor>
              </w:drawing>
            </w:r>
          </w:p>
        </w:tc>
        <w:tc>
          <w:tcPr>
            <w:tcW w:w="4020" w:type="dxa"/>
          </w:tcPr>
          <w:p>
            <w:pPr>
              <w:pageBreakBefore w:val="0"/>
              <w:widowControl w:val="0"/>
              <w:kinsoku/>
              <w:overflowPunct/>
              <w:topLinePunct w:val="0"/>
              <w:autoSpaceDN w:val="0"/>
              <w:bidi w:val="0"/>
              <w:adjustRightInd w:val="0"/>
              <w:snapToGrid w:val="0"/>
              <w:spacing w:line="600" w:lineRule="exact"/>
              <w:jc w:val="left"/>
              <w:textAlignment w:val="auto"/>
              <w:rPr>
                <w:rFonts w:ascii="仿宋" w:hAnsi="仿宋" w:eastAsia="仿宋"/>
                <w:kern w:val="0"/>
                <w:sz w:val="24"/>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9"/>
        <w:rPr>
          <w:rFonts w:hint="eastAsia" w:ascii="仿宋" w:hAnsi="仿宋" w:eastAsia="仿宋" w:cs="仿宋_GB2312"/>
          <w:sz w:val="30"/>
          <w:szCs w:val="30"/>
          <w:lang w:val="en-US" w:eastAsia="zh-CN"/>
        </w:rPr>
      </w:pPr>
      <w:r>
        <w:rPr>
          <w:rFonts w:hint="eastAsia" w:ascii="仿宋_GB2312" w:hAnsi="仿宋_GB2312" w:eastAsia="仿宋_GB2312" w:cs="仿宋_GB2312"/>
          <w:b w:val="0"/>
          <w:bCs w:val="0"/>
          <w:kern w:val="2"/>
          <w:sz w:val="30"/>
          <w:szCs w:val="30"/>
          <w:lang w:val="en-US" w:eastAsia="zh-CN" w:bidi="ar-SA"/>
        </w:rPr>
        <w:t>3.裁判员对违反安全与健康条例、违反操作规程的选手和现象将提出警告并进行纠正。不听警告，不进行纠正的参赛选手会受到不允许进入竞赛现场、罚去安全分、停止操作、取消竞赛资格等不同程度的惩罚。选手防护装备佩带要求见表15-2。</w:t>
      </w:r>
    </w:p>
    <w:p>
      <w:pPr>
        <w:pageBreakBefore w:val="0"/>
        <w:widowControl w:val="0"/>
        <w:kinsoku/>
        <w:overflowPunct/>
        <w:topLinePunct w:val="0"/>
        <w:autoSpaceDN w:val="0"/>
        <w:bidi w:val="0"/>
        <w:adjustRightInd w:val="0"/>
        <w:snapToGrid w:val="0"/>
        <w:spacing w:line="60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cs="仿宋_GB2312"/>
          <w:sz w:val="24"/>
        </w:rPr>
        <w:t xml:space="preserve">      </w:t>
      </w:r>
      <w:r>
        <w:rPr>
          <w:rFonts w:hint="eastAsia" w:ascii="黑体" w:hAnsi="黑体" w:eastAsia="黑体" w:cs="黑体"/>
          <w:sz w:val="24"/>
        </w:rPr>
        <w:t>表1</w:t>
      </w:r>
      <w:r>
        <w:rPr>
          <w:rFonts w:hint="eastAsia" w:ascii="黑体" w:hAnsi="黑体" w:eastAsia="黑体" w:cs="黑体"/>
          <w:sz w:val="24"/>
          <w:lang w:val="en-US" w:eastAsia="zh-CN"/>
        </w:rPr>
        <w:t>5</w:t>
      </w:r>
      <w:r>
        <w:rPr>
          <w:rFonts w:hint="eastAsia" w:ascii="黑体" w:hAnsi="黑体" w:eastAsia="黑体" w:cs="黑体"/>
          <w:sz w:val="24"/>
        </w:rPr>
        <w:t xml:space="preserve">-2  选手防护装备佩带要求 </w:t>
      </w:r>
      <w:r>
        <w:rPr>
          <w:rFonts w:hint="eastAsia" w:ascii="仿宋" w:hAnsi="仿宋" w:eastAsia="仿宋"/>
          <w:sz w:val="28"/>
          <w:szCs w:val="28"/>
        </w:rPr>
        <w:t xml:space="preserve"> </w:t>
      </w:r>
      <w:r>
        <w:rPr>
          <w:rFonts w:hint="eastAsia" w:ascii="仿宋" w:hAnsi="仿宋" w:eastAsia="仿宋" w:cs="仿宋_GB2312"/>
          <w:bCs/>
          <w:sz w:val="30"/>
          <w:szCs w:val="30"/>
        </w:rPr>
        <w:t xml:space="preserve">  </w:t>
      </w:r>
      <w:r>
        <w:rPr>
          <w:rFonts w:hint="eastAsia" w:ascii="仿宋" w:hAnsi="仿宋" w:eastAsia="仿宋"/>
          <w:sz w:val="28"/>
          <w:szCs w:val="28"/>
        </w:rPr>
        <w:t xml:space="preserve">         </w:t>
      </w:r>
    </w:p>
    <w:tbl>
      <w:tblPr>
        <w:tblStyle w:val="24"/>
        <w:tblW w:w="935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66"/>
        <w:gridCol w:w="6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jc w:val="center"/>
        </w:trPr>
        <w:tc>
          <w:tcPr>
            <w:tcW w:w="3166" w:type="dxa"/>
            <w:vAlign w:val="center"/>
          </w:tcPr>
          <w:p>
            <w:pPr>
              <w:pStyle w:val="44"/>
              <w:pageBreakBefore w:val="0"/>
              <w:widowControl w:val="0"/>
              <w:kinsoku/>
              <w:overflowPunct/>
              <w:topLinePunct w:val="0"/>
              <w:bidi w:val="0"/>
              <w:spacing w:line="600" w:lineRule="exact"/>
              <w:jc w:val="center"/>
              <w:textAlignment w:val="auto"/>
              <w:rPr>
                <w:rFonts w:hint="eastAsia" w:ascii="黑体" w:hAnsi="黑体" w:eastAsia="黑体" w:cs="黑体"/>
                <w:color w:val="auto"/>
                <w:kern w:val="2"/>
                <w:sz w:val="24"/>
                <w:szCs w:val="24"/>
              </w:rPr>
            </w:pPr>
            <w:r>
              <w:rPr>
                <w:rFonts w:hint="eastAsia" w:ascii="黑体" w:hAnsi="黑体" w:eastAsia="黑体" w:cs="黑体"/>
                <w:color w:val="auto"/>
                <w:kern w:val="2"/>
                <w:sz w:val="24"/>
                <w:szCs w:val="24"/>
              </w:rPr>
              <w:t>时段</w:t>
            </w:r>
          </w:p>
        </w:tc>
        <w:tc>
          <w:tcPr>
            <w:tcW w:w="6189" w:type="dxa"/>
            <w:vAlign w:val="center"/>
          </w:tcPr>
          <w:p>
            <w:pPr>
              <w:pStyle w:val="44"/>
              <w:pageBreakBefore w:val="0"/>
              <w:widowControl w:val="0"/>
              <w:kinsoku/>
              <w:overflowPunct/>
              <w:topLinePunct w:val="0"/>
              <w:bidi w:val="0"/>
              <w:spacing w:line="600" w:lineRule="exact"/>
              <w:jc w:val="center"/>
              <w:textAlignment w:val="auto"/>
              <w:rPr>
                <w:rFonts w:hint="eastAsia" w:ascii="黑体" w:hAnsi="黑体" w:eastAsia="黑体" w:cs="黑体"/>
                <w:color w:val="auto"/>
                <w:kern w:val="2"/>
                <w:sz w:val="24"/>
                <w:szCs w:val="24"/>
              </w:rPr>
            </w:pPr>
            <w:r>
              <w:rPr>
                <w:rFonts w:hint="eastAsia" w:ascii="黑体" w:hAnsi="黑体" w:eastAsia="黑体" w:cs="黑体"/>
                <w:color w:val="auto"/>
                <w:kern w:val="2"/>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8" w:hRule="atLeast"/>
          <w:jc w:val="center"/>
        </w:trPr>
        <w:tc>
          <w:tcPr>
            <w:tcW w:w="3166" w:type="dxa"/>
            <w:vAlign w:val="center"/>
          </w:tcPr>
          <w:p>
            <w:pPr>
              <w:pStyle w:val="44"/>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机床操作时女士需带安全帽</w:t>
            </w:r>
          </w:p>
        </w:tc>
        <w:tc>
          <w:tcPr>
            <w:tcW w:w="6189" w:type="dxa"/>
          </w:tcPr>
          <w:p>
            <w:pPr>
              <w:pageBreakBefore w:val="0"/>
              <w:widowControl w:val="0"/>
              <w:kinsoku/>
              <w:overflowPunct/>
              <w:topLinePunct w:val="0"/>
              <w:autoSpaceDN w:val="0"/>
              <w:bidi w:val="0"/>
              <w:adjustRightInd w:val="0"/>
              <w:snapToGrid w:val="0"/>
              <w:spacing w:line="600" w:lineRule="exact"/>
              <w:jc w:val="left"/>
              <w:textAlignment w:val="auto"/>
              <w:rPr>
                <w:rFonts w:ascii="仿宋" w:hAnsi="仿宋" w:eastAsia="仿宋"/>
                <w:kern w:val="0"/>
                <w:sz w:val="28"/>
                <w:szCs w:val="28"/>
              </w:rPr>
            </w:pPr>
            <w:r>
              <w:rPr>
                <w:rFonts w:ascii="仿宋" w:hAnsi="仿宋" w:eastAsia="仿宋"/>
                <w:kern w:val="0"/>
                <w:sz w:val="28"/>
                <w:szCs w:val="28"/>
              </w:rPr>
              <w:drawing>
                <wp:anchor distT="0" distB="0" distL="0" distR="0" simplePos="0" relativeHeight="251662336" behindDoc="0" locked="0" layoutInCell="1" allowOverlap="1">
                  <wp:simplePos x="0" y="0"/>
                  <wp:positionH relativeFrom="column">
                    <wp:posOffset>0</wp:posOffset>
                  </wp:positionH>
                  <wp:positionV relativeFrom="paragraph">
                    <wp:posOffset>-594360</wp:posOffset>
                  </wp:positionV>
                  <wp:extent cx="704850" cy="895350"/>
                  <wp:effectExtent l="0" t="0" r="11430" b="3810"/>
                  <wp:wrapSquare wrapText="bothSides"/>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noChangeArrowheads="1"/>
                          </pic:cNvPicPr>
                        </pic:nvPicPr>
                        <pic:blipFill>
                          <a:blip r:embed="rId10" cstate="print"/>
                          <a:srcRect/>
                          <a:stretch>
                            <a:fillRect/>
                          </a:stretch>
                        </pic:blipFill>
                        <pic:spPr>
                          <a:xfrm>
                            <a:off x="0" y="0"/>
                            <a:ext cx="704850" cy="895350"/>
                          </a:xfrm>
                          <a:prstGeom prst="rect">
                            <a:avLst/>
                          </a:prstGeom>
                          <a:noFill/>
                          <a:ln w="9525">
                            <a:noFill/>
                            <a:miter lim="800000"/>
                            <a:headEnd/>
                            <a:tailEnd/>
                          </a:ln>
                        </pic:spPr>
                      </pic:pic>
                    </a:graphicData>
                  </a:graphic>
                </wp:anchor>
              </w:drawing>
            </w:r>
            <w:r>
              <w:rPr>
                <w:rFonts w:ascii="仿宋" w:hAnsi="仿宋" w:eastAsia="仿宋"/>
                <w:kern w:val="0"/>
                <w:sz w:val="28"/>
                <w:szCs w:val="28"/>
              </w:rPr>
              <w:drawing>
                <wp:anchor distT="0" distB="0" distL="0" distR="0" simplePos="0" relativeHeight="251663360" behindDoc="0" locked="0" layoutInCell="1" allowOverlap="1">
                  <wp:simplePos x="0" y="0"/>
                  <wp:positionH relativeFrom="column">
                    <wp:posOffset>735330</wp:posOffset>
                  </wp:positionH>
                  <wp:positionV relativeFrom="paragraph">
                    <wp:posOffset>-619125</wp:posOffset>
                  </wp:positionV>
                  <wp:extent cx="733425" cy="923925"/>
                  <wp:effectExtent l="19050" t="0" r="9525" b="0"/>
                  <wp:wrapSquare wrapText="bothSides"/>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noChangeArrowheads="1"/>
                          </pic:cNvPicPr>
                        </pic:nvPicPr>
                        <pic:blipFill>
                          <a:blip r:embed="rId11" cstate="print"/>
                          <a:srcRect/>
                          <a:stretch>
                            <a:fillRect/>
                          </a:stretch>
                        </pic:blipFill>
                        <pic:spPr>
                          <a:xfrm>
                            <a:off x="0" y="0"/>
                            <a:ext cx="733425" cy="923925"/>
                          </a:xfrm>
                          <a:prstGeom prst="rect">
                            <a:avLst/>
                          </a:prstGeom>
                          <a:noFill/>
                          <a:ln w="9525">
                            <a:noFill/>
                            <a:miter lim="800000"/>
                            <a:headEnd/>
                            <a:tailEnd/>
                          </a:ln>
                        </pic:spPr>
                      </pic:pic>
                    </a:graphicData>
                  </a:graphic>
                </wp:anchor>
              </w:drawing>
            </w:r>
            <w:r>
              <w:rPr>
                <w:rFonts w:ascii="仿宋" w:hAnsi="仿宋" w:eastAsia="仿宋"/>
                <w:kern w:val="0"/>
                <w:sz w:val="28"/>
                <w:szCs w:val="28"/>
              </w:rPr>
              <w:drawing>
                <wp:anchor distT="0" distB="0" distL="0" distR="0" simplePos="0" relativeHeight="251664384" behindDoc="0" locked="0" layoutInCell="1" allowOverlap="1">
                  <wp:simplePos x="0" y="0"/>
                  <wp:positionH relativeFrom="column">
                    <wp:posOffset>1497330</wp:posOffset>
                  </wp:positionH>
                  <wp:positionV relativeFrom="paragraph">
                    <wp:posOffset>-590550</wp:posOffset>
                  </wp:positionV>
                  <wp:extent cx="695325" cy="895350"/>
                  <wp:effectExtent l="19050" t="0" r="9525" b="0"/>
                  <wp:wrapSquare wrapText="bothSides"/>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noChangeArrowheads="1"/>
                          </pic:cNvPicPr>
                        </pic:nvPicPr>
                        <pic:blipFill>
                          <a:blip r:embed="rId12" cstate="print"/>
                          <a:srcRect/>
                          <a:stretch>
                            <a:fillRect/>
                          </a:stretch>
                        </pic:blipFill>
                        <pic:spPr>
                          <a:xfrm>
                            <a:off x="0" y="0"/>
                            <a:ext cx="695325" cy="895350"/>
                          </a:xfrm>
                          <a:prstGeom prst="rect">
                            <a:avLst/>
                          </a:prstGeom>
                          <a:noFill/>
                          <a:ln w="9525">
                            <a:noFill/>
                            <a:miter lim="800000"/>
                            <a:headEnd/>
                            <a:tailEnd/>
                          </a:ln>
                        </pic:spPr>
                      </pic:pic>
                    </a:graphicData>
                  </a:graphic>
                </wp:anchor>
              </w:drawing>
            </w:r>
            <w:r>
              <w:rPr>
                <w:rFonts w:ascii="仿宋" w:hAnsi="仿宋" w:eastAsia="仿宋"/>
                <w:kern w:val="0"/>
                <w:sz w:val="28"/>
                <w:szCs w:val="28"/>
              </w:rPr>
              <w:drawing>
                <wp:anchor distT="0" distB="0" distL="0" distR="0" simplePos="0" relativeHeight="251666432" behindDoc="0" locked="0" layoutInCell="1" allowOverlap="1">
                  <wp:simplePos x="0" y="0"/>
                  <wp:positionH relativeFrom="column">
                    <wp:posOffset>2221230</wp:posOffset>
                  </wp:positionH>
                  <wp:positionV relativeFrom="paragraph">
                    <wp:posOffset>-628650</wp:posOffset>
                  </wp:positionV>
                  <wp:extent cx="723900" cy="933450"/>
                  <wp:effectExtent l="19050" t="0" r="0" b="0"/>
                  <wp:wrapSquare wrapText="bothSides"/>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noChangeArrowheads="1"/>
                          </pic:cNvPicPr>
                        </pic:nvPicPr>
                        <pic:blipFill>
                          <a:blip r:embed="rId13" cstate="print"/>
                          <a:srcRect/>
                          <a:stretch>
                            <a:fillRect/>
                          </a:stretch>
                        </pic:blipFill>
                        <pic:spPr>
                          <a:xfrm>
                            <a:off x="0" y="0"/>
                            <a:ext cx="723900" cy="933450"/>
                          </a:xfrm>
                          <a:prstGeom prst="rect">
                            <a:avLst/>
                          </a:prstGeom>
                          <a:noFill/>
                          <a:ln w="9525">
                            <a:noFill/>
                            <a:miter lim="800000"/>
                            <a:headEnd/>
                            <a:tailEnd/>
                          </a:ln>
                        </pic:spPr>
                      </pic:pic>
                    </a:graphicData>
                  </a:graphic>
                </wp:anchor>
              </w:drawing>
            </w:r>
            <w:r>
              <w:rPr>
                <w:rFonts w:ascii="仿宋" w:hAnsi="仿宋" w:eastAsia="仿宋"/>
                <w:kern w:val="0"/>
                <w:sz w:val="28"/>
                <w:szCs w:val="28"/>
              </w:rPr>
              <w:drawing>
                <wp:anchor distT="0" distB="0" distL="0" distR="0" simplePos="0" relativeHeight="251665408" behindDoc="0" locked="0" layoutInCell="1" allowOverlap="1">
                  <wp:simplePos x="0" y="0"/>
                  <wp:positionH relativeFrom="column">
                    <wp:posOffset>2964180</wp:posOffset>
                  </wp:positionH>
                  <wp:positionV relativeFrom="paragraph">
                    <wp:posOffset>-609600</wp:posOffset>
                  </wp:positionV>
                  <wp:extent cx="704850" cy="914400"/>
                  <wp:effectExtent l="19050" t="0" r="0" b="0"/>
                  <wp:wrapSquare wrapText="bothSides"/>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noChangeArrowheads="1"/>
                          </pic:cNvPicPr>
                        </pic:nvPicPr>
                        <pic:blipFill>
                          <a:blip r:embed="rId14" cstate="print"/>
                          <a:srcRect/>
                          <a:stretch>
                            <a:fillRect/>
                          </a:stretch>
                        </pic:blipFill>
                        <pic:spPr>
                          <a:xfrm>
                            <a:off x="0" y="0"/>
                            <a:ext cx="704850" cy="914400"/>
                          </a:xfrm>
                          <a:prstGeom prst="rect">
                            <a:avLst/>
                          </a:prstGeom>
                          <a:noFill/>
                          <a:ln w="9525">
                            <a:noFill/>
                            <a:miter lim="800000"/>
                            <a:headEnd/>
                            <a:tailEnd/>
                          </a:ln>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8" w:hRule="atLeast"/>
          <w:jc w:val="center"/>
        </w:trPr>
        <w:tc>
          <w:tcPr>
            <w:tcW w:w="3166" w:type="dxa"/>
            <w:vAlign w:val="center"/>
          </w:tcPr>
          <w:p>
            <w:pPr>
              <w:pStyle w:val="44"/>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拿取毛坯、手工去毛刺时</w:t>
            </w:r>
          </w:p>
        </w:tc>
        <w:tc>
          <w:tcPr>
            <w:tcW w:w="6189" w:type="dxa"/>
          </w:tcPr>
          <w:p>
            <w:pPr>
              <w:pageBreakBefore w:val="0"/>
              <w:widowControl w:val="0"/>
              <w:kinsoku/>
              <w:overflowPunct/>
              <w:topLinePunct w:val="0"/>
              <w:autoSpaceDN w:val="0"/>
              <w:bidi w:val="0"/>
              <w:adjustRightInd w:val="0"/>
              <w:snapToGrid w:val="0"/>
              <w:spacing w:line="600" w:lineRule="exact"/>
              <w:jc w:val="left"/>
              <w:textAlignment w:val="auto"/>
              <w:rPr>
                <w:rFonts w:ascii="仿宋" w:hAnsi="仿宋" w:eastAsia="仿宋"/>
                <w:kern w:val="0"/>
                <w:sz w:val="28"/>
                <w:szCs w:val="28"/>
              </w:rPr>
            </w:pPr>
            <w:r>
              <w:rPr>
                <w:rFonts w:ascii="仿宋" w:hAnsi="仿宋" w:eastAsia="仿宋"/>
                <w:kern w:val="0"/>
                <w:sz w:val="28"/>
                <w:szCs w:val="28"/>
              </w:rPr>
              <w:drawing>
                <wp:anchor distT="0" distB="0" distL="0" distR="0" simplePos="0" relativeHeight="251667456" behindDoc="0" locked="0" layoutInCell="1" allowOverlap="1">
                  <wp:simplePos x="0" y="0"/>
                  <wp:positionH relativeFrom="column">
                    <wp:posOffset>19050</wp:posOffset>
                  </wp:positionH>
                  <wp:positionV relativeFrom="paragraph">
                    <wp:posOffset>-533400</wp:posOffset>
                  </wp:positionV>
                  <wp:extent cx="628650" cy="838200"/>
                  <wp:effectExtent l="19050" t="0" r="0" b="0"/>
                  <wp:wrapSquare wrapText="bothSides"/>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noChangeArrowheads="1"/>
                          </pic:cNvPicPr>
                        </pic:nvPicPr>
                        <pic:blipFill>
                          <a:blip r:embed="rId15" cstate="print"/>
                          <a:srcRect/>
                          <a:stretch>
                            <a:fillRect/>
                          </a:stretch>
                        </pic:blipFill>
                        <pic:spPr>
                          <a:xfrm>
                            <a:off x="0" y="0"/>
                            <a:ext cx="628650" cy="838200"/>
                          </a:xfrm>
                          <a:prstGeom prst="rect">
                            <a:avLst/>
                          </a:prstGeom>
                          <a:noFill/>
                          <a:ln w="9525">
                            <a:noFill/>
                            <a:miter lim="800000"/>
                            <a:headEnd/>
                            <a:tailEnd/>
                          </a:ln>
                        </pic:spPr>
                      </pic:pic>
                    </a:graphicData>
                  </a:graphic>
                </wp:anchor>
              </w:drawing>
            </w:r>
            <w:r>
              <w:rPr>
                <w:rFonts w:ascii="仿宋" w:hAnsi="仿宋" w:eastAsia="仿宋"/>
                <w:kern w:val="0"/>
                <w:sz w:val="28"/>
                <w:szCs w:val="28"/>
              </w:rPr>
              <w:drawing>
                <wp:anchor distT="0" distB="0" distL="0" distR="0" simplePos="0" relativeHeight="251668480" behindDoc="0" locked="0" layoutInCell="1" allowOverlap="1">
                  <wp:simplePos x="0" y="0"/>
                  <wp:positionH relativeFrom="column">
                    <wp:posOffset>647700</wp:posOffset>
                  </wp:positionH>
                  <wp:positionV relativeFrom="paragraph">
                    <wp:posOffset>-533400</wp:posOffset>
                  </wp:positionV>
                  <wp:extent cx="666750" cy="838200"/>
                  <wp:effectExtent l="0" t="0" r="3810" b="0"/>
                  <wp:wrapSquare wrapText="bothSides"/>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pic:cNvPicPr>
                            <a:picLocks noChangeAspect="1" noChangeArrowheads="1"/>
                          </pic:cNvPicPr>
                        </pic:nvPicPr>
                        <pic:blipFill>
                          <a:blip r:embed="rId11" cstate="print"/>
                          <a:srcRect/>
                          <a:stretch>
                            <a:fillRect/>
                          </a:stretch>
                        </pic:blipFill>
                        <pic:spPr>
                          <a:xfrm>
                            <a:off x="0" y="0"/>
                            <a:ext cx="666750" cy="838200"/>
                          </a:xfrm>
                          <a:prstGeom prst="rect">
                            <a:avLst/>
                          </a:prstGeom>
                          <a:noFill/>
                          <a:ln w="9525">
                            <a:noFill/>
                            <a:miter lim="800000"/>
                            <a:headEnd/>
                            <a:tailEnd/>
                          </a:ln>
                        </pic:spPr>
                      </pic:pic>
                    </a:graphicData>
                  </a:graphic>
                </wp:anchor>
              </w:drawing>
            </w:r>
            <w:r>
              <w:rPr>
                <w:rFonts w:ascii="仿宋" w:hAnsi="仿宋" w:eastAsia="仿宋"/>
                <w:kern w:val="0"/>
                <w:sz w:val="28"/>
                <w:szCs w:val="28"/>
              </w:rPr>
              <w:drawing>
                <wp:anchor distT="0" distB="0" distL="0" distR="0" simplePos="0" relativeHeight="251669504" behindDoc="0" locked="0" layoutInCell="1" allowOverlap="1">
                  <wp:simplePos x="0" y="0"/>
                  <wp:positionH relativeFrom="column">
                    <wp:posOffset>1337310</wp:posOffset>
                  </wp:positionH>
                  <wp:positionV relativeFrom="paragraph">
                    <wp:posOffset>-571500</wp:posOffset>
                  </wp:positionV>
                  <wp:extent cx="666750" cy="876300"/>
                  <wp:effectExtent l="19050" t="0" r="0" b="0"/>
                  <wp:wrapSquare wrapText="bothSides"/>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pic:cNvPicPr>
                            <a:picLocks noChangeAspect="1" noChangeArrowheads="1"/>
                          </pic:cNvPicPr>
                        </pic:nvPicPr>
                        <pic:blipFill>
                          <a:blip r:embed="rId12" cstate="print"/>
                          <a:srcRect/>
                          <a:stretch>
                            <a:fillRect/>
                          </a:stretch>
                        </pic:blipFill>
                        <pic:spPr>
                          <a:xfrm>
                            <a:off x="0" y="0"/>
                            <a:ext cx="666750" cy="876300"/>
                          </a:xfrm>
                          <a:prstGeom prst="rect">
                            <a:avLst/>
                          </a:prstGeom>
                          <a:noFill/>
                          <a:ln w="9525">
                            <a:noFill/>
                            <a:miter lim="800000"/>
                            <a:headEnd/>
                            <a:tailEnd/>
                          </a:ln>
                        </pic:spPr>
                      </pic:pic>
                    </a:graphicData>
                  </a:graphic>
                </wp:anchor>
              </w:drawing>
            </w:r>
            <w:r>
              <w:rPr>
                <w:rFonts w:ascii="仿宋" w:hAnsi="仿宋" w:eastAsia="仿宋"/>
                <w:kern w:val="0"/>
                <w:sz w:val="28"/>
                <w:szCs w:val="28"/>
              </w:rPr>
              <w:drawing>
                <wp:anchor distT="0" distB="0" distL="0" distR="0" simplePos="0" relativeHeight="251671552" behindDoc="0" locked="0" layoutInCell="1" allowOverlap="1">
                  <wp:simplePos x="0" y="0"/>
                  <wp:positionH relativeFrom="column">
                    <wp:posOffset>2023110</wp:posOffset>
                  </wp:positionH>
                  <wp:positionV relativeFrom="paragraph">
                    <wp:posOffset>-495300</wp:posOffset>
                  </wp:positionV>
                  <wp:extent cx="609600" cy="800100"/>
                  <wp:effectExtent l="19050" t="0" r="0" b="0"/>
                  <wp:wrapSquare wrapText="bothSides"/>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noChangeArrowheads="1"/>
                          </pic:cNvPicPr>
                        </pic:nvPicPr>
                        <pic:blipFill>
                          <a:blip r:embed="rId13" cstate="print"/>
                          <a:srcRect/>
                          <a:stretch>
                            <a:fillRect/>
                          </a:stretch>
                        </pic:blipFill>
                        <pic:spPr>
                          <a:xfrm>
                            <a:off x="0" y="0"/>
                            <a:ext cx="609600" cy="800100"/>
                          </a:xfrm>
                          <a:prstGeom prst="rect">
                            <a:avLst/>
                          </a:prstGeom>
                          <a:noFill/>
                          <a:ln w="9525">
                            <a:noFill/>
                            <a:miter lim="800000"/>
                            <a:headEnd/>
                            <a:tailEnd/>
                          </a:ln>
                        </pic:spPr>
                      </pic:pic>
                    </a:graphicData>
                  </a:graphic>
                </wp:anchor>
              </w:drawing>
            </w:r>
            <w:r>
              <w:rPr>
                <w:rFonts w:ascii="仿宋" w:hAnsi="仿宋" w:eastAsia="仿宋"/>
                <w:kern w:val="0"/>
                <w:sz w:val="28"/>
                <w:szCs w:val="28"/>
              </w:rPr>
              <w:drawing>
                <wp:anchor distT="0" distB="0" distL="0" distR="0" simplePos="0" relativeHeight="251670528" behindDoc="0" locked="0" layoutInCell="1" allowOverlap="1">
                  <wp:simplePos x="0" y="0"/>
                  <wp:positionH relativeFrom="column">
                    <wp:posOffset>2651760</wp:posOffset>
                  </wp:positionH>
                  <wp:positionV relativeFrom="paragraph">
                    <wp:posOffset>-542925</wp:posOffset>
                  </wp:positionV>
                  <wp:extent cx="647700" cy="847725"/>
                  <wp:effectExtent l="19050" t="0" r="0" b="0"/>
                  <wp:wrapSquare wrapText="bothSides"/>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noChangeArrowheads="1"/>
                          </pic:cNvPicPr>
                        </pic:nvPicPr>
                        <pic:blipFill>
                          <a:blip r:embed="rId14" cstate="print"/>
                          <a:srcRect/>
                          <a:stretch>
                            <a:fillRect/>
                          </a:stretch>
                        </pic:blipFill>
                        <pic:spPr>
                          <a:xfrm>
                            <a:off x="0" y="0"/>
                            <a:ext cx="647700" cy="847725"/>
                          </a:xfrm>
                          <a:prstGeom prst="rect">
                            <a:avLst/>
                          </a:prstGeom>
                          <a:noFill/>
                          <a:ln w="9525">
                            <a:noFill/>
                            <a:miter lim="800000"/>
                            <a:headEnd/>
                            <a:tailEnd/>
                          </a:ln>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jc w:val="center"/>
        </w:trPr>
        <w:tc>
          <w:tcPr>
            <w:tcW w:w="3166" w:type="dxa"/>
            <w:vAlign w:val="center"/>
          </w:tcPr>
          <w:p>
            <w:pPr>
              <w:pStyle w:val="44"/>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其他操作时</w:t>
            </w:r>
          </w:p>
        </w:tc>
        <w:tc>
          <w:tcPr>
            <w:tcW w:w="6189" w:type="dxa"/>
          </w:tcPr>
          <w:p>
            <w:pPr>
              <w:pageBreakBefore w:val="0"/>
              <w:widowControl w:val="0"/>
              <w:kinsoku/>
              <w:overflowPunct/>
              <w:topLinePunct w:val="0"/>
              <w:autoSpaceDN w:val="0"/>
              <w:bidi w:val="0"/>
              <w:adjustRightInd w:val="0"/>
              <w:snapToGrid w:val="0"/>
              <w:spacing w:line="600" w:lineRule="exact"/>
              <w:jc w:val="left"/>
              <w:textAlignment w:val="auto"/>
              <w:rPr>
                <w:rFonts w:ascii="仿宋" w:hAnsi="仿宋" w:eastAsia="仿宋"/>
                <w:kern w:val="0"/>
                <w:sz w:val="28"/>
                <w:szCs w:val="28"/>
              </w:rPr>
            </w:pPr>
            <w:r>
              <w:rPr>
                <w:rFonts w:ascii="仿宋" w:hAnsi="仿宋" w:eastAsia="仿宋"/>
                <w:kern w:val="0"/>
                <w:sz w:val="28"/>
                <w:szCs w:val="28"/>
              </w:rPr>
              <w:drawing>
                <wp:anchor distT="0" distB="0" distL="0" distR="0" simplePos="0" relativeHeight="251672576" behindDoc="0" locked="0" layoutInCell="1" allowOverlap="1">
                  <wp:simplePos x="0" y="0"/>
                  <wp:positionH relativeFrom="column">
                    <wp:posOffset>19050</wp:posOffset>
                  </wp:positionH>
                  <wp:positionV relativeFrom="paragraph">
                    <wp:posOffset>-771525</wp:posOffset>
                  </wp:positionV>
                  <wp:extent cx="819150" cy="1076325"/>
                  <wp:effectExtent l="19050" t="0" r="0" b="0"/>
                  <wp:wrapSquare wrapText="bothSides"/>
                  <wp:docPr id="2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
                          <pic:cNvPicPr>
                            <a:picLocks noChangeAspect="1" noChangeArrowheads="1"/>
                          </pic:cNvPicPr>
                        </pic:nvPicPr>
                        <pic:blipFill>
                          <a:blip r:embed="rId13" cstate="print"/>
                          <a:srcRect/>
                          <a:stretch>
                            <a:fillRect/>
                          </a:stretch>
                        </pic:blipFill>
                        <pic:spPr>
                          <a:xfrm>
                            <a:off x="0" y="0"/>
                            <a:ext cx="819150" cy="1076325"/>
                          </a:xfrm>
                          <a:prstGeom prst="rect">
                            <a:avLst/>
                          </a:prstGeom>
                          <a:noFill/>
                          <a:ln w="9525">
                            <a:noFill/>
                            <a:miter lim="800000"/>
                            <a:headEnd/>
                            <a:tailEnd/>
                          </a:ln>
                        </pic:spPr>
                      </pic:pic>
                    </a:graphicData>
                  </a:graphic>
                </wp:anchor>
              </w:drawing>
            </w:r>
            <w:r>
              <w:rPr>
                <w:rFonts w:ascii="仿宋" w:hAnsi="仿宋" w:eastAsia="仿宋"/>
                <w:kern w:val="0"/>
                <w:sz w:val="28"/>
                <w:szCs w:val="28"/>
              </w:rPr>
              <w:drawing>
                <wp:anchor distT="0" distB="0" distL="0" distR="0" simplePos="0" relativeHeight="251673600" behindDoc="0" locked="0" layoutInCell="1" allowOverlap="1">
                  <wp:simplePos x="0" y="0"/>
                  <wp:positionH relativeFrom="column">
                    <wp:posOffset>857250</wp:posOffset>
                  </wp:positionH>
                  <wp:positionV relativeFrom="paragraph">
                    <wp:posOffset>-704850</wp:posOffset>
                  </wp:positionV>
                  <wp:extent cx="781050" cy="1009650"/>
                  <wp:effectExtent l="19050" t="0" r="0" b="0"/>
                  <wp:wrapSquare wrapText="bothSides"/>
                  <wp:docPr id="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pic:cNvPicPr>
                            <a:picLocks noChangeAspect="1" noChangeArrowheads="1"/>
                          </pic:cNvPicPr>
                        </pic:nvPicPr>
                        <pic:blipFill>
                          <a:blip r:embed="rId14" cstate="print"/>
                          <a:srcRect/>
                          <a:stretch>
                            <a:fillRect/>
                          </a:stretch>
                        </pic:blipFill>
                        <pic:spPr>
                          <a:xfrm>
                            <a:off x="0" y="0"/>
                            <a:ext cx="781050" cy="1009650"/>
                          </a:xfrm>
                          <a:prstGeom prst="rect">
                            <a:avLst/>
                          </a:prstGeom>
                          <a:noFill/>
                          <a:ln w="9525">
                            <a:noFill/>
                            <a:miter lim="800000"/>
                            <a:headEnd/>
                            <a:tailEnd/>
                          </a:ln>
                        </pic:spPr>
                      </pic:pic>
                    </a:graphicData>
                  </a:graphic>
                </wp:anchor>
              </w:drawing>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9"/>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4.有毒有害物品的管理和限制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9"/>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选手禁止携带易燃易爆物品，见表15-3所示。</w:t>
      </w:r>
    </w:p>
    <w:p>
      <w:pPr>
        <w:pageBreakBefore w:val="0"/>
        <w:widowControl w:val="0"/>
        <w:kinsoku/>
        <w:overflowPunct/>
        <w:topLinePunct w:val="0"/>
        <w:autoSpaceDN w:val="0"/>
        <w:bidi w:val="0"/>
        <w:adjustRightInd w:val="0"/>
        <w:snapToGrid w:val="0"/>
        <w:spacing w:line="600" w:lineRule="exact"/>
        <w:ind w:firstLine="480" w:firstLineChars="200"/>
        <w:jc w:val="center"/>
        <w:textAlignment w:val="auto"/>
        <w:rPr>
          <w:rFonts w:ascii="仿宋" w:hAnsi="仿宋" w:eastAsia="仿宋"/>
          <w:sz w:val="28"/>
          <w:szCs w:val="28"/>
        </w:rPr>
      </w:pPr>
      <w:r>
        <w:rPr>
          <w:rFonts w:hint="eastAsia" w:ascii="黑体" w:hAnsi="黑体" w:eastAsia="黑体" w:cs="黑体"/>
          <w:sz w:val="24"/>
        </w:rPr>
        <w:t>表1</w:t>
      </w:r>
      <w:r>
        <w:rPr>
          <w:rFonts w:hint="eastAsia" w:ascii="黑体" w:hAnsi="黑体" w:eastAsia="黑体" w:cs="黑体"/>
          <w:sz w:val="24"/>
          <w:lang w:val="en-US" w:eastAsia="zh-CN"/>
        </w:rPr>
        <w:t>5</w:t>
      </w:r>
      <w:r>
        <w:rPr>
          <w:rFonts w:hint="eastAsia" w:ascii="黑体" w:hAnsi="黑体" w:eastAsia="黑体" w:cs="黑体"/>
          <w:sz w:val="24"/>
        </w:rPr>
        <w:t xml:space="preserve">-3 选手禁带的物品 </w:t>
      </w:r>
      <w:r>
        <w:rPr>
          <w:rFonts w:hint="eastAsia" w:ascii="仿宋" w:hAnsi="仿宋" w:eastAsia="仿宋"/>
          <w:sz w:val="24"/>
        </w:rPr>
        <w:t xml:space="preserve">  </w:t>
      </w:r>
      <w:r>
        <w:rPr>
          <w:rFonts w:hint="eastAsia" w:ascii="仿宋" w:hAnsi="仿宋" w:eastAsia="仿宋"/>
          <w:sz w:val="28"/>
          <w:szCs w:val="28"/>
        </w:rPr>
        <w:t xml:space="preserve">            </w:t>
      </w:r>
    </w:p>
    <w:tbl>
      <w:tblPr>
        <w:tblStyle w:val="24"/>
        <w:tblW w:w="9364" w:type="dxa"/>
        <w:jc w:val="center"/>
        <w:tblInd w:w="-3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88"/>
        <w:gridCol w:w="3305"/>
        <w:gridCol w:w="2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188" w:type="dxa"/>
            <w:vAlign w:val="center"/>
          </w:tcPr>
          <w:p>
            <w:pPr>
              <w:pStyle w:val="44"/>
              <w:pageBreakBefore w:val="0"/>
              <w:widowControl w:val="0"/>
              <w:kinsoku/>
              <w:overflowPunct/>
              <w:topLinePunct w:val="0"/>
              <w:bidi w:val="0"/>
              <w:spacing w:line="600" w:lineRule="exact"/>
              <w:jc w:val="center"/>
              <w:textAlignment w:val="auto"/>
              <w:rPr>
                <w:rFonts w:hint="eastAsia" w:ascii="黑体" w:hAnsi="黑体" w:eastAsia="黑体" w:cs="黑体"/>
                <w:color w:val="auto"/>
                <w:kern w:val="2"/>
              </w:rPr>
            </w:pPr>
            <w:r>
              <w:rPr>
                <w:rFonts w:hint="eastAsia" w:ascii="黑体" w:hAnsi="黑体" w:eastAsia="黑体" w:cs="黑体"/>
                <w:color w:val="auto"/>
                <w:kern w:val="2"/>
              </w:rPr>
              <w:t>有害物品</w:t>
            </w:r>
          </w:p>
        </w:tc>
        <w:tc>
          <w:tcPr>
            <w:tcW w:w="3305" w:type="dxa"/>
            <w:vAlign w:val="center"/>
          </w:tcPr>
          <w:p>
            <w:pPr>
              <w:pStyle w:val="44"/>
              <w:pageBreakBefore w:val="0"/>
              <w:widowControl w:val="0"/>
              <w:kinsoku/>
              <w:overflowPunct/>
              <w:topLinePunct w:val="0"/>
              <w:bidi w:val="0"/>
              <w:spacing w:line="600" w:lineRule="exact"/>
              <w:jc w:val="center"/>
              <w:textAlignment w:val="auto"/>
              <w:rPr>
                <w:rFonts w:hint="eastAsia" w:ascii="黑体" w:hAnsi="黑体" w:eastAsia="黑体" w:cs="黑体"/>
                <w:color w:val="auto"/>
                <w:kern w:val="2"/>
              </w:rPr>
            </w:pPr>
            <w:r>
              <w:rPr>
                <w:rFonts w:hint="eastAsia" w:ascii="黑体" w:hAnsi="黑体" w:eastAsia="黑体" w:cs="黑体"/>
                <w:color w:val="auto"/>
                <w:kern w:val="2"/>
              </w:rPr>
              <w:t>图示</w:t>
            </w:r>
          </w:p>
        </w:tc>
        <w:tc>
          <w:tcPr>
            <w:tcW w:w="2871" w:type="dxa"/>
            <w:vAlign w:val="center"/>
          </w:tcPr>
          <w:p>
            <w:pPr>
              <w:pStyle w:val="44"/>
              <w:pageBreakBefore w:val="0"/>
              <w:widowControl w:val="0"/>
              <w:kinsoku/>
              <w:overflowPunct/>
              <w:topLinePunct w:val="0"/>
              <w:bidi w:val="0"/>
              <w:spacing w:line="600" w:lineRule="exact"/>
              <w:jc w:val="center"/>
              <w:textAlignment w:val="auto"/>
              <w:rPr>
                <w:rFonts w:hint="eastAsia" w:ascii="黑体" w:hAnsi="黑体" w:eastAsia="黑体" w:cs="黑体"/>
                <w:color w:val="auto"/>
                <w:kern w:val="2"/>
              </w:rPr>
            </w:pPr>
            <w:r>
              <w:rPr>
                <w:rFonts w:hint="eastAsia" w:ascii="黑体" w:hAnsi="黑体" w:eastAsia="黑体" w:cs="黑体"/>
                <w:color w:val="auto"/>
                <w:kern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188" w:type="dxa"/>
            <w:vAlign w:val="center"/>
          </w:tcPr>
          <w:p>
            <w:pPr>
              <w:pStyle w:val="44"/>
              <w:pageBreakBefore w:val="0"/>
              <w:widowControl w:val="0"/>
              <w:kinsoku/>
              <w:overflowPunct/>
              <w:topLinePunct w:val="0"/>
              <w:bidi w:val="0"/>
              <w:spacing w:line="600" w:lineRule="exact"/>
              <w:jc w:val="center"/>
              <w:textAlignment w:val="auto"/>
              <w:rPr>
                <w:rFonts w:ascii="仿宋" w:hAnsi="仿宋" w:eastAsia="仿宋" w:cs="Times New Roman"/>
                <w:color w:val="auto"/>
                <w:kern w:val="2"/>
              </w:rPr>
            </w:pPr>
            <w:r>
              <w:rPr>
                <w:rFonts w:hint="eastAsia" w:ascii="仿宋_GB2312" w:hAnsi="仿宋_GB2312" w:eastAsia="仿宋_GB2312" w:cs="仿宋_GB2312"/>
                <w:b w:val="0"/>
                <w:bCs w:val="0"/>
                <w:color w:val="auto"/>
                <w:kern w:val="2"/>
                <w:sz w:val="24"/>
                <w:szCs w:val="24"/>
                <w:lang w:val="en-US" w:eastAsia="zh-CN" w:bidi="ar-SA"/>
              </w:rPr>
              <w:t>防锈清洗剂</w:t>
            </w:r>
          </w:p>
        </w:tc>
        <w:tc>
          <w:tcPr>
            <w:tcW w:w="3305" w:type="dxa"/>
            <w:vAlign w:val="center"/>
          </w:tcPr>
          <w:p>
            <w:pPr>
              <w:pStyle w:val="44"/>
              <w:pageBreakBefore w:val="0"/>
              <w:widowControl w:val="0"/>
              <w:kinsoku/>
              <w:overflowPunct/>
              <w:topLinePunct w:val="0"/>
              <w:bidi w:val="0"/>
              <w:spacing w:line="600" w:lineRule="exact"/>
              <w:jc w:val="center"/>
              <w:textAlignment w:val="auto"/>
              <w:rPr>
                <w:rFonts w:ascii="仿宋" w:hAnsi="仿宋" w:eastAsia="仿宋"/>
                <w:color w:val="auto"/>
              </w:rPr>
            </w:pPr>
            <w:r>
              <w:rPr>
                <w:rFonts w:ascii="仿宋" w:hAnsi="仿宋" w:eastAsia="仿宋"/>
                <w:color w:val="auto"/>
              </w:rPr>
              <w:drawing>
                <wp:anchor distT="0" distB="0" distL="0" distR="0" simplePos="0" relativeHeight="251674624" behindDoc="0" locked="0" layoutInCell="1" allowOverlap="1">
                  <wp:simplePos x="0" y="0"/>
                  <wp:positionH relativeFrom="column">
                    <wp:posOffset>629285</wp:posOffset>
                  </wp:positionH>
                  <wp:positionV relativeFrom="paragraph">
                    <wp:posOffset>24130</wp:posOffset>
                  </wp:positionV>
                  <wp:extent cx="676275" cy="666750"/>
                  <wp:effectExtent l="19050" t="0" r="9525" b="0"/>
                  <wp:wrapSquare wrapText="bothSides"/>
                  <wp:docPr id="2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
                          <pic:cNvPicPr>
                            <a:picLocks noChangeAspect="1" noChangeArrowheads="1"/>
                          </pic:cNvPicPr>
                        </pic:nvPicPr>
                        <pic:blipFill>
                          <a:blip r:embed="rId16" cstate="print"/>
                          <a:srcRect/>
                          <a:stretch>
                            <a:fillRect/>
                          </a:stretch>
                        </pic:blipFill>
                        <pic:spPr>
                          <a:xfrm>
                            <a:off x="0" y="0"/>
                            <a:ext cx="676275" cy="666750"/>
                          </a:xfrm>
                          <a:prstGeom prst="rect">
                            <a:avLst/>
                          </a:prstGeom>
                          <a:noFill/>
                          <a:ln w="9525">
                            <a:noFill/>
                            <a:miter lim="800000"/>
                            <a:headEnd/>
                            <a:tailEnd/>
                          </a:ln>
                        </pic:spPr>
                      </pic:pic>
                    </a:graphicData>
                  </a:graphic>
                </wp:anchor>
              </w:drawing>
            </w:r>
          </w:p>
        </w:tc>
        <w:tc>
          <w:tcPr>
            <w:tcW w:w="2871" w:type="dxa"/>
            <w:vAlign w:val="center"/>
          </w:tcPr>
          <w:p>
            <w:pPr>
              <w:pStyle w:val="44"/>
              <w:pageBreakBefore w:val="0"/>
              <w:widowControl w:val="0"/>
              <w:kinsoku/>
              <w:overflowPunct/>
              <w:topLinePunct w:val="0"/>
              <w:bidi w:val="0"/>
              <w:spacing w:line="600" w:lineRule="exact"/>
              <w:jc w:val="center"/>
              <w:textAlignment w:val="auto"/>
              <w:rPr>
                <w:rFonts w:ascii="仿宋" w:hAnsi="仿宋" w:eastAsia="仿宋" w:cs="Times New Roman"/>
                <w:color w:val="auto"/>
                <w:kern w:val="2"/>
              </w:rPr>
            </w:pPr>
            <w:r>
              <w:rPr>
                <w:rFonts w:hint="eastAsia" w:ascii="仿宋_GB2312" w:hAnsi="仿宋_GB2312" w:eastAsia="仿宋_GB2312" w:cs="仿宋_GB2312"/>
                <w:b w:val="0"/>
                <w:bCs w:val="0"/>
                <w:color w:val="auto"/>
                <w:kern w:val="2"/>
                <w:sz w:val="24"/>
                <w:szCs w:val="24"/>
                <w:lang w:val="en-US" w:eastAsia="zh-CN" w:bidi="ar-SA"/>
              </w:rPr>
              <w:t>禁止携带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80" w:hRule="atLeast"/>
          <w:jc w:val="center"/>
        </w:trPr>
        <w:tc>
          <w:tcPr>
            <w:tcW w:w="3188" w:type="dxa"/>
            <w:vAlign w:val="center"/>
          </w:tcPr>
          <w:p>
            <w:pPr>
              <w:pStyle w:val="44"/>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酒精、汽油</w:t>
            </w:r>
          </w:p>
        </w:tc>
        <w:tc>
          <w:tcPr>
            <w:tcW w:w="3305" w:type="dxa"/>
            <w:vAlign w:val="center"/>
          </w:tcPr>
          <w:p>
            <w:pPr>
              <w:pageBreakBefore w:val="0"/>
              <w:widowControl w:val="0"/>
              <w:tabs>
                <w:tab w:val="center" w:pos="1372"/>
                <w:tab w:val="right" w:pos="2625"/>
              </w:tabs>
              <w:kinsoku/>
              <w:overflowPunct/>
              <w:topLinePunct w:val="0"/>
              <w:autoSpaceDN w:val="0"/>
              <w:bidi w:val="0"/>
              <w:adjustRightInd w:val="0"/>
              <w:snapToGrid w:val="0"/>
              <w:spacing w:line="600" w:lineRule="exact"/>
              <w:jc w:val="left"/>
              <w:textAlignment w:val="auto"/>
              <w:rPr>
                <w:rFonts w:ascii="仿宋" w:hAnsi="仿宋" w:eastAsia="仿宋"/>
                <w:kern w:val="0"/>
                <w:sz w:val="24"/>
              </w:rPr>
            </w:pPr>
            <w:r>
              <w:rPr>
                <w:rFonts w:ascii="仿宋" w:hAnsi="仿宋" w:eastAsia="仿宋"/>
                <w:kern w:val="0"/>
                <w:sz w:val="24"/>
              </w:rPr>
              <w:drawing>
                <wp:anchor distT="0" distB="0" distL="0" distR="0" simplePos="0" relativeHeight="251677696" behindDoc="0" locked="0" layoutInCell="1" allowOverlap="1">
                  <wp:simplePos x="0" y="0"/>
                  <wp:positionH relativeFrom="column">
                    <wp:posOffset>1066800</wp:posOffset>
                  </wp:positionH>
                  <wp:positionV relativeFrom="paragraph">
                    <wp:posOffset>155575</wp:posOffset>
                  </wp:positionV>
                  <wp:extent cx="691515" cy="600075"/>
                  <wp:effectExtent l="0" t="0" r="9525" b="9525"/>
                  <wp:wrapSquare wrapText="bothSides"/>
                  <wp:docPr id="2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8"/>
                          <pic:cNvPicPr>
                            <a:picLocks noChangeAspect="1" noChangeArrowheads="1"/>
                          </pic:cNvPicPr>
                        </pic:nvPicPr>
                        <pic:blipFill>
                          <a:blip r:embed="rId17" cstate="print"/>
                          <a:srcRect/>
                          <a:stretch>
                            <a:fillRect/>
                          </a:stretch>
                        </pic:blipFill>
                        <pic:spPr>
                          <a:xfrm>
                            <a:off x="0" y="0"/>
                            <a:ext cx="691515" cy="600075"/>
                          </a:xfrm>
                          <a:prstGeom prst="rect">
                            <a:avLst/>
                          </a:prstGeom>
                          <a:noFill/>
                          <a:ln w="9525">
                            <a:noFill/>
                            <a:miter lim="800000"/>
                            <a:headEnd/>
                            <a:tailEnd/>
                          </a:ln>
                        </pic:spPr>
                      </pic:pic>
                    </a:graphicData>
                  </a:graphic>
                </wp:anchor>
              </w:drawing>
            </w:r>
            <w:r>
              <w:rPr>
                <w:rFonts w:ascii="仿宋" w:hAnsi="仿宋" w:eastAsia="仿宋"/>
                <w:kern w:val="0"/>
                <w:sz w:val="24"/>
              </w:rPr>
              <w:drawing>
                <wp:anchor distT="0" distB="0" distL="0" distR="0" simplePos="0" relativeHeight="251676672" behindDoc="0" locked="0" layoutInCell="1" allowOverlap="1">
                  <wp:simplePos x="0" y="0"/>
                  <wp:positionH relativeFrom="column">
                    <wp:posOffset>45720</wp:posOffset>
                  </wp:positionH>
                  <wp:positionV relativeFrom="paragraph">
                    <wp:posOffset>69850</wp:posOffset>
                  </wp:positionV>
                  <wp:extent cx="758825" cy="758825"/>
                  <wp:effectExtent l="0" t="0" r="3175" b="3175"/>
                  <wp:wrapSquare wrapText="bothSides"/>
                  <wp:docPr id="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7"/>
                          <pic:cNvPicPr>
                            <a:picLocks noChangeAspect="1" noChangeArrowheads="1"/>
                          </pic:cNvPicPr>
                        </pic:nvPicPr>
                        <pic:blipFill>
                          <a:blip r:embed="rId18" cstate="print"/>
                          <a:srcRect/>
                          <a:stretch>
                            <a:fillRect/>
                          </a:stretch>
                        </pic:blipFill>
                        <pic:spPr>
                          <a:xfrm>
                            <a:off x="0" y="0"/>
                            <a:ext cx="758825" cy="758825"/>
                          </a:xfrm>
                          <a:prstGeom prst="rect">
                            <a:avLst/>
                          </a:prstGeom>
                          <a:noFill/>
                          <a:ln w="9525">
                            <a:noFill/>
                            <a:miter lim="800000"/>
                            <a:headEnd/>
                            <a:tailEnd/>
                          </a:ln>
                        </pic:spPr>
                      </pic:pic>
                    </a:graphicData>
                  </a:graphic>
                </wp:anchor>
              </w:drawing>
            </w:r>
            <w:r>
              <w:rPr>
                <w:rFonts w:hint="eastAsia" w:ascii="仿宋" w:hAnsi="仿宋" w:eastAsia="仿宋"/>
                <w:kern w:val="0"/>
                <w:sz w:val="24"/>
                <w:lang w:eastAsia="zh-CN"/>
              </w:rPr>
              <w:tab/>
            </w:r>
          </w:p>
        </w:tc>
        <w:tc>
          <w:tcPr>
            <w:tcW w:w="2871" w:type="dxa"/>
            <w:vAlign w:val="center"/>
          </w:tcPr>
          <w:p>
            <w:pPr>
              <w:pStyle w:val="44"/>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严禁携带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0" w:hRule="atLeast"/>
          <w:jc w:val="center"/>
        </w:trPr>
        <w:tc>
          <w:tcPr>
            <w:tcW w:w="3188" w:type="dxa"/>
            <w:vAlign w:val="center"/>
          </w:tcPr>
          <w:p>
            <w:pPr>
              <w:pStyle w:val="44"/>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有毒有害物</w:t>
            </w:r>
          </w:p>
        </w:tc>
        <w:tc>
          <w:tcPr>
            <w:tcW w:w="3305" w:type="dxa"/>
            <w:vAlign w:val="center"/>
          </w:tcPr>
          <w:p>
            <w:pPr>
              <w:pageBreakBefore w:val="0"/>
              <w:widowControl w:val="0"/>
              <w:kinsoku/>
              <w:overflowPunct/>
              <w:topLinePunct w:val="0"/>
              <w:autoSpaceDN w:val="0"/>
              <w:bidi w:val="0"/>
              <w:adjustRightInd w:val="0"/>
              <w:snapToGrid w:val="0"/>
              <w:spacing w:line="600" w:lineRule="exact"/>
              <w:jc w:val="center"/>
              <w:textAlignment w:val="auto"/>
              <w:rPr>
                <w:rFonts w:ascii="仿宋" w:hAnsi="仿宋" w:eastAsia="仿宋"/>
                <w:kern w:val="0"/>
                <w:sz w:val="24"/>
              </w:rPr>
            </w:pPr>
            <w:r>
              <w:rPr>
                <w:rFonts w:ascii="仿宋" w:hAnsi="仿宋" w:eastAsia="仿宋"/>
                <w:kern w:val="0"/>
                <w:sz w:val="24"/>
              </w:rPr>
              <w:drawing>
                <wp:anchor distT="0" distB="0" distL="0" distR="0" simplePos="0" relativeHeight="251675648" behindDoc="0" locked="0" layoutInCell="1" allowOverlap="1">
                  <wp:simplePos x="0" y="0"/>
                  <wp:positionH relativeFrom="column">
                    <wp:posOffset>278765</wp:posOffset>
                  </wp:positionH>
                  <wp:positionV relativeFrom="paragraph">
                    <wp:posOffset>77470</wp:posOffset>
                  </wp:positionV>
                  <wp:extent cx="1209675" cy="609600"/>
                  <wp:effectExtent l="19050" t="0" r="9525" b="0"/>
                  <wp:wrapSquare wrapText="bothSides"/>
                  <wp:docPr id="2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pic:cNvPicPr>
                            <a:picLocks noChangeAspect="1" noChangeArrowheads="1"/>
                          </pic:cNvPicPr>
                        </pic:nvPicPr>
                        <pic:blipFill>
                          <a:blip r:embed="rId19" cstate="print"/>
                          <a:srcRect/>
                          <a:stretch>
                            <a:fillRect/>
                          </a:stretch>
                        </pic:blipFill>
                        <pic:spPr>
                          <a:xfrm>
                            <a:off x="0" y="0"/>
                            <a:ext cx="1209675" cy="609600"/>
                          </a:xfrm>
                          <a:prstGeom prst="rect">
                            <a:avLst/>
                          </a:prstGeom>
                          <a:noFill/>
                          <a:ln w="9525">
                            <a:noFill/>
                            <a:miter lim="800000"/>
                            <a:headEnd/>
                            <a:tailEnd/>
                          </a:ln>
                        </pic:spPr>
                      </pic:pic>
                    </a:graphicData>
                  </a:graphic>
                </wp:anchor>
              </w:drawing>
            </w:r>
          </w:p>
        </w:tc>
        <w:tc>
          <w:tcPr>
            <w:tcW w:w="2871" w:type="dxa"/>
            <w:vAlign w:val="center"/>
          </w:tcPr>
          <w:p>
            <w:pPr>
              <w:pStyle w:val="44"/>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严禁携带</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5.操作者必须全面掌握本赛项所用机床操作使用说明书的内容,熟悉本赛项所用机床的一般性能和结构，禁止超性能使用。</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6.正确使用各测量工具和仪器，特别是高精密测量仪器，防止碰摔事故的发生。</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7.组件或部件装好经检查合格后，必须加妥善防护措施，以防止水汽、污物及其他脏东西进入内部。</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8.各管路系统（如气压管路等），应按机床外形排列整齐，固定可靠，不允许有扭曲及损害外形美观的现象。</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9.必须熟悉了解机床的安全保护措施和安全操作规程，随时监控显示装置，发现报警信号时，停止加工并判断报警内容及排除故障。</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10.使用的工量具应排列放置整齐，比赛过程中严格按照工艺要求使用。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en-US" w:eastAsia="zh-CN"/>
        </w:rPr>
      </w:pPr>
      <w:bookmarkStart w:id="51" w:name="_Toc477270913"/>
      <w:r>
        <w:rPr>
          <w:rFonts w:hint="eastAsia" w:ascii="楷体_GB2312" w:hAnsi="楷体_GB2312" w:eastAsia="楷体_GB2312" w:cs="楷体_GB2312"/>
          <w:sz w:val="30"/>
          <w:szCs w:val="30"/>
          <w:lang w:val="en-US" w:eastAsia="zh-CN"/>
        </w:rPr>
        <w:t>（七）安全保卫</w:t>
      </w:r>
      <w:bookmarkEnd w:id="51"/>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 xml:space="preserve">1.为了确保本次大赛的顺利进行，承办学院建立大赛期间相应的安全保障制度，同时由安全保卫、校园环境及卫生医疗保障组执行： </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2.参赛车辆一律凭承办校核发的证件出入校门，并按指定路线行驶，按指定地点停放。</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3.在比赛开始前，选手要认真阅读场地内张贴的《入场须知》和应急疏散图；参赛各队须在领队的带领下，佩戴统一的入场证，方可出入。</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4.各类人员须严格遵守赛场规则，严禁携带与参赛无关的物品入场，严禁携带易燃易爆等危险品入内。</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5.场内不得大声喧哗，说笑打逗，参赛人员要服从工作人员管理。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6.比赛场内严禁吸烟。</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7.安保人员发现不安全隐患及时通报赛场负责人员。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_GB2312"/>
          <w:sz w:val="30"/>
          <w:szCs w:val="30"/>
          <w:lang w:val="en-US" w:eastAsia="zh-CN"/>
        </w:rPr>
      </w:pPr>
      <w:r>
        <w:rPr>
          <w:rFonts w:hint="eastAsia" w:ascii="仿宋_GB2312" w:hAnsi="仿宋_GB2312" w:eastAsia="仿宋_GB2312" w:cs="仿宋_GB2312"/>
          <w:b w:val="0"/>
          <w:bCs w:val="0"/>
          <w:kern w:val="2"/>
          <w:sz w:val="30"/>
          <w:szCs w:val="30"/>
          <w:lang w:val="en-US" w:eastAsia="zh-CN" w:bidi="ar-SA"/>
        </w:rPr>
        <w:t>8.参赛人员退场后，需按原路线返回。如果出现安全问题，在安保人员指挥下，迅速按紧急疏散路线撤离现场。</w:t>
      </w:r>
    </w:p>
    <w:p>
      <w:pPr>
        <w:pStyle w:val="52"/>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52" w:name="_Toc477270914"/>
      <w:bookmarkStart w:id="53" w:name="_Toc4287726"/>
      <w:r>
        <w:rPr>
          <w:rFonts w:hint="eastAsia" w:ascii="黑体" w:hAnsi="黑体" w:eastAsia="黑体" w:cs="黑体"/>
          <w:b w:val="0"/>
          <w:bCs/>
          <w:color w:val="000000"/>
          <w:kern w:val="2"/>
          <w:sz w:val="30"/>
          <w:szCs w:val="30"/>
          <w:lang w:val="en-US" w:eastAsia="zh-CN"/>
        </w:rPr>
        <w:t>十六、竞赛须知</w:t>
      </w:r>
      <w:bookmarkEnd w:id="52"/>
      <w:bookmarkEnd w:id="53"/>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_GB2312"/>
          <w:sz w:val="30"/>
          <w:szCs w:val="30"/>
          <w:lang w:val="en-US" w:eastAsia="zh-CN"/>
        </w:rPr>
      </w:pPr>
      <w:r>
        <w:rPr>
          <w:rFonts w:hint="eastAsia" w:ascii="仿宋_GB2312" w:hAnsi="仿宋_GB2312" w:eastAsia="仿宋_GB2312" w:cs="仿宋_GB2312"/>
          <w:b w:val="0"/>
          <w:bCs w:val="0"/>
          <w:kern w:val="2"/>
          <w:sz w:val="30"/>
          <w:szCs w:val="30"/>
          <w:lang w:val="en-US" w:eastAsia="zh-CN" w:bidi="ar-SA"/>
        </w:rPr>
        <w:t>所有参赛人员应该树立正确的参赛观，严格遵守相关制度，熟悉赛项规程的相关要求，具体要求如下：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（一）参赛领队须知</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1.领队应按时参加赛前领队会议，不得无故缺席。</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2.领队负责组织参赛队参加各项赛事活动。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3.领队应积极做好参赛队的服务工作，协调各参赛队与赛项组织机构、承办院校的对接。</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4.各参赛队领队和指导教师要坚决执行比赛的各项规定，加强对参赛人员的管理，做好赛前准备工作，督促选手带好证件和允许自带的工具。</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5.领队要组织参赛人员务必于赛前30分钟到赛场等候，迟到15分钟以上按弃权处理。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6.参赛队认为存在不符合竞赛规定的设备、工具、软件，有失公正的评判、奖励，以及工作人员的违规行为等情况时，须由领队在该赛项竞赛结束后 2 小时内，向赛项仲裁组提交书面申诉材料，提交材料的程序及签字应遵守相关要求。各参赛队领队应带头服从和执行申诉的最终仲裁结果，并要求指导教师、选手服从和执行。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（二）指导教师须知</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1.指导教师应该根据专业教学计划和赛项规程合理制定训练方案，认真指导选手训练，培养选手的综合职业能力和良好的职业素养，克服功利化思想，避免为赛而学、以赛代学。</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2.指导教师应该根据赛项规程要求做好参赛选手保险办理工作，并积极做好选手的安全教育。</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3.指导教师参加赛项观摩等活动，不得违反赛项规定进入赛场，干扰比赛正常进行。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（三）参赛选手须知</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1.参赛选手按照大赛赛程安排，凭参赛证和有效身份证件参加比赛及相关活动。参赛选手不符合报名规定条件，或冒名顶替、或弄虚作假，经核准后，一律取消该选手参赛资格。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参赛选手须严格遵守竞赛规程规定的安全操作流程，防止发生安全事故。参赛队统一着装，须符合安全生产及竞赛要求，选手安全帽、工作服、胸牌、工具箱，以及携带物品不得有参赛院校信息，学院身份证、学生证不得在赛场公开放置。</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参赛选手应自觉遵守赛场纪律，服从裁判、听从指挥、文明比赛；须严格按照规定时间进入候考区和比赛场地，持证进入赛场，禁止将通讯工具、存储设备、自编电子或文字资料带入赛场。如参赛选手因对裁判不服从而停止比赛，则以弃权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4.在每一个比赛环节，参赛队都应该严格按照比赛要求，根据实际测量数据和设置参数，如实填写赛卷记录表。严禁故意编造虚假数据。</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5.参赛选手应该爱护赛场使用的设备、仪器等，不得人为损坏比赛所使用的仪器设备。</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6.选手未能按规定正确使用仪器设备，由在场裁判员及时予以纠正，并按规定扣除比赛成绩。</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7.参赛选手不得因申诉或对处理意见不服而停止比赛，否则以弃权处理。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8.参赛选手在比赛过程中未经批准，谢绝其他单位和个人进行与比赛内容相关的采访。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（四）工作人员须知</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1.服从领导，遵守职业道德、坚持原则、按章办事，切实做到严格认真，公正准确，文明执裁。</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2.以高度负责的精神、严肃认真的态度和严谨细致的作风做好工作。熟悉比赛规则，认真执行比赛规则，严格按照工作程序和有关规定办事。</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3.佩戴裁判员胸卡，着裁判员工装，仪表整洁，语言举止文明礼貌，接受仲裁工作组成员和参赛人员的监督。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4.裁判员须参加赛前执裁培训。</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5.竞赛期间，保守竞赛秘密，不得向各参赛队领队、指导教师及选手泄露、暗示大赛秘密。</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6.严格遵守比赛时间，不得擅自提前或延长。</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7.严格执行竞赛纪律，除应向参赛选手交代的竞赛须知外，不得向参赛选手暗示解答与竞赛有关的问题，更不得向选手进行指导或提供方便。</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8.实行回避制度，不得与参赛选手及相关人员接触或联系。</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9.坚守岗位，不迟到，不早退。</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10.监督选手遵守竞赛规则和安全操作规程的情况，不得无故干扰选手比赛，正确处理竞赛中出现的问题。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11.遵循公平、公正原则，维护赛场纪律，如实填写赛场记录。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（五）参赛相关管理规定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1.在赛事期间，领队及参赛队其他成员不得私自接触裁判，凡发现有弄虚作假者，取消其参赛资格，成绩无效。</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对于有碍比赛公正和比赛正常进行的参赛队，视其情节轻重，按照相关要求给予警告、取消比赛成绩、通报批评等处理。其中，对于比赛过程及有关活动造成重大影响的，以适当方式通告参赛院校或其所属地区的教育行政主管部门依据有关规定给予行政或纪律处分。涉及刑事犯罪的移交司法机关处理。</w:t>
      </w:r>
    </w:p>
    <w:p>
      <w:pPr>
        <w:pStyle w:val="52"/>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54" w:name="十八、竞赛直播"/>
      <w:bookmarkEnd w:id="54"/>
      <w:bookmarkStart w:id="55" w:name="_Toc4287727"/>
      <w:bookmarkStart w:id="56" w:name="_Toc477270919"/>
      <w:r>
        <w:rPr>
          <w:rFonts w:hint="eastAsia" w:ascii="黑体" w:hAnsi="黑体" w:eastAsia="黑体" w:cs="黑体"/>
          <w:b w:val="0"/>
          <w:bCs/>
          <w:color w:val="000000"/>
          <w:kern w:val="2"/>
          <w:sz w:val="30"/>
          <w:szCs w:val="30"/>
          <w:lang w:val="en-US" w:eastAsia="zh-CN"/>
        </w:rPr>
        <w:t>十七、申诉与仲裁</w:t>
      </w:r>
      <w:bookmarkEnd w:id="55"/>
      <w:bookmarkEnd w:id="56"/>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1.各参赛队对不符合赛项规程规定的设备、工具、材料、计算机软硬件、竞赛执裁、赛场管理及工作人员的不规范行为等，可向赛项仲裁工作组提出申诉。</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2.申诉主体为参赛队领队。</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3.申诉启动时，参赛队以该队领队亲笔签字同意的书面报告的形式递交赛项仲裁工作组。报告应对申诉事件的现象、发生时间、涉及人员、申诉依据等进行充分、实事求是的叙述。非书面申诉不予受理。</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4.提出申诉应在赛项比赛结束后2小时内提出。超过2小时不予受理。</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5.赛项仲裁工作组在接到申诉报告后的2小时内组织复议，并及时将复议结果以书面形式告知申诉方。申诉方对复议结果仍有异议，可由省（市）领队向赛区仲裁委员会提出申诉。赛区仲裁委员会的仲裁结果为最终结果。</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val="0"/>
          <w:bCs w:val="0"/>
          <w:kern w:val="2"/>
          <w:sz w:val="30"/>
          <w:szCs w:val="30"/>
          <w:lang w:val="en-US" w:eastAsia="zh-CN" w:bidi="ar-SA"/>
        </w:rPr>
        <w:t>6.申诉方不得以任何理由拒绝接收仲裁结果；不得以任何理由采取过激行为扰乱赛场秩序；仲裁结果由申诉人签收，不能代收；如在约定时间和地点申诉人离开，视为自行放弃申诉。</w:t>
      </w:r>
    </w:p>
    <w:p>
      <w:pPr>
        <w:pStyle w:val="52"/>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r>
        <w:rPr>
          <w:rFonts w:hint="eastAsia" w:ascii="黑体" w:hAnsi="黑体" w:eastAsia="黑体" w:cs="黑体"/>
          <w:b w:val="0"/>
          <w:bCs/>
          <w:color w:val="000000"/>
          <w:kern w:val="2"/>
          <w:sz w:val="30"/>
          <w:szCs w:val="30"/>
          <w:lang w:val="en-US" w:eastAsia="zh-CN"/>
        </w:rPr>
        <w:t>十八、竞赛直播</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1.利用现代网络传媒技术对赛场的比赛过程进行直播，直播时间在竞赛开始1小时后至结束1小时前。</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2.利用多媒体技术及设备录制视频资料，记录竞赛过程，为宣传、监督仲裁、资源转化提供全面的信息资料，赛后制作课程流媒体资源。</w:t>
      </w:r>
    </w:p>
    <w:p>
      <w:pPr>
        <w:pageBreakBefore w:val="0"/>
        <w:widowControl w:val="0"/>
        <w:kinsoku/>
        <w:overflowPunct/>
        <w:topLinePunct w:val="0"/>
        <w:bidi w:val="0"/>
        <w:spacing w:line="600" w:lineRule="exact"/>
        <w:ind w:firstLine="420" w:firstLineChars="200"/>
        <w:textAlignment w:val="auto"/>
        <w:rPr>
          <w:rFonts w:hint="eastAsia" w:ascii="仿宋" w:hAnsi="仿宋"/>
          <w:b w:val="0"/>
        </w:rPr>
      </w:pPr>
    </w:p>
    <w:p>
      <w:pPr>
        <w:pageBreakBefore w:val="0"/>
        <w:widowControl w:val="0"/>
        <w:kinsoku/>
        <w:overflowPunct/>
        <w:topLinePunct w:val="0"/>
        <w:bidi w:val="0"/>
        <w:spacing w:line="600" w:lineRule="exact"/>
        <w:ind w:firstLine="420" w:firstLineChars="200"/>
        <w:textAlignment w:val="auto"/>
        <w:rPr>
          <w:rFonts w:hint="eastAsia" w:ascii="仿宋" w:hAnsi="仿宋"/>
          <w:b w:val="0"/>
        </w:rPr>
      </w:pPr>
    </w:p>
    <w:sectPr>
      <w:headerReference r:id="rId3" w:type="first"/>
      <w:footerReference r:id="rId5" w:type="first"/>
      <w:footerReference r:id="rId4" w:type="default"/>
      <w:pgSz w:w="11906" w:h="16838"/>
      <w:pgMar w:top="1871" w:right="1361" w:bottom="1757" w:left="1474" w:header="737" w:footer="1247" w:gutter="0"/>
      <w:pgNumType w:fmt="numberInDash"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PingFang SC">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altName w:val="SimSun-ExtB"/>
    <w:panose1 w:val="00000000000000000000"/>
    <w:charset w:val="86"/>
    <w:family w:val="roma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等线"/>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14"/>
                      <w:rPr>
                        <w:rFonts w:hint="eastAsia" w:eastAsia="等线"/>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b/>
        <w:sz w:val="24"/>
        <w:szCs w:val="24"/>
      </w:rPr>
      <w:fldChar w:fldCharType="begin"/>
    </w:r>
    <w:r>
      <w:rPr>
        <w:b/>
      </w:rPr>
      <w:instrText xml:space="preserve">PAGE</w:instrText>
    </w:r>
    <w:r>
      <w:rPr>
        <w:b/>
        <w:sz w:val="24"/>
        <w:szCs w:val="24"/>
      </w:rPr>
      <w:fldChar w:fldCharType="separate"/>
    </w:r>
    <w:r>
      <w:rPr>
        <w:b/>
      </w:rPr>
      <w:t>66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79</w:t>
    </w:r>
    <w:r>
      <w:rPr>
        <w:b/>
        <w:sz w:val="24"/>
        <w:szCs w:val="24"/>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right"/>
      <w:rPr>
        <w:rFonts w:ascii="仿宋_GB2312" w:eastAsia="仿宋_GB2312"/>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F0D"/>
    <w:rsid w:val="000001C2"/>
    <w:rsid w:val="000004CF"/>
    <w:rsid w:val="000137EB"/>
    <w:rsid w:val="000163DD"/>
    <w:rsid w:val="00024D92"/>
    <w:rsid w:val="00025E76"/>
    <w:rsid w:val="00026357"/>
    <w:rsid w:val="000304F8"/>
    <w:rsid w:val="000338FC"/>
    <w:rsid w:val="00033925"/>
    <w:rsid w:val="000367FB"/>
    <w:rsid w:val="00037254"/>
    <w:rsid w:val="00040FB7"/>
    <w:rsid w:val="00047245"/>
    <w:rsid w:val="0005030F"/>
    <w:rsid w:val="00054085"/>
    <w:rsid w:val="00061387"/>
    <w:rsid w:val="00071365"/>
    <w:rsid w:val="00071688"/>
    <w:rsid w:val="00074164"/>
    <w:rsid w:val="00080181"/>
    <w:rsid w:val="00080B36"/>
    <w:rsid w:val="00083E69"/>
    <w:rsid w:val="00087B50"/>
    <w:rsid w:val="000924DE"/>
    <w:rsid w:val="00092C92"/>
    <w:rsid w:val="000959E4"/>
    <w:rsid w:val="00096538"/>
    <w:rsid w:val="000A0D40"/>
    <w:rsid w:val="000A1B4E"/>
    <w:rsid w:val="000B0AFB"/>
    <w:rsid w:val="000B1427"/>
    <w:rsid w:val="000B32CE"/>
    <w:rsid w:val="000B4581"/>
    <w:rsid w:val="000B492A"/>
    <w:rsid w:val="000B6268"/>
    <w:rsid w:val="000B7327"/>
    <w:rsid w:val="000C1FAC"/>
    <w:rsid w:val="000C2CA8"/>
    <w:rsid w:val="000C4F73"/>
    <w:rsid w:val="000C5AD0"/>
    <w:rsid w:val="000C6961"/>
    <w:rsid w:val="000C6A6B"/>
    <w:rsid w:val="000C6BA2"/>
    <w:rsid w:val="000C7423"/>
    <w:rsid w:val="000D113E"/>
    <w:rsid w:val="000D226B"/>
    <w:rsid w:val="000D2D25"/>
    <w:rsid w:val="000D4782"/>
    <w:rsid w:val="000E28D4"/>
    <w:rsid w:val="000F0A84"/>
    <w:rsid w:val="000F4042"/>
    <w:rsid w:val="000F4335"/>
    <w:rsid w:val="001005C6"/>
    <w:rsid w:val="001018EB"/>
    <w:rsid w:val="00101CE0"/>
    <w:rsid w:val="00103C92"/>
    <w:rsid w:val="00103E78"/>
    <w:rsid w:val="00104988"/>
    <w:rsid w:val="00105A15"/>
    <w:rsid w:val="0011196A"/>
    <w:rsid w:val="001122CC"/>
    <w:rsid w:val="00114168"/>
    <w:rsid w:val="001163B6"/>
    <w:rsid w:val="00116A92"/>
    <w:rsid w:val="00116E7F"/>
    <w:rsid w:val="00116F79"/>
    <w:rsid w:val="00121C79"/>
    <w:rsid w:val="00122364"/>
    <w:rsid w:val="00122A39"/>
    <w:rsid w:val="00122FB4"/>
    <w:rsid w:val="0013078E"/>
    <w:rsid w:val="001330EE"/>
    <w:rsid w:val="00136054"/>
    <w:rsid w:val="0013622C"/>
    <w:rsid w:val="00137F22"/>
    <w:rsid w:val="0014095F"/>
    <w:rsid w:val="001412CE"/>
    <w:rsid w:val="00142788"/>
    <w:rsid w:val="00142ED3"/>
    <w:rsid w:val="00147469"/>
    <w:rsid w:val="001511D1"/>
    <w:rsid w:val="001516D7"/>
    <w:rsid w:val="001541D8"/>
    <w:rsid w:val="001558A2"/>
    <w:rsid w:val="00155B9D"/>
    <w:rsid w:val="00157BFB"/>
    <w:rsid w:val="00160900"/>
    <w:rsid w:val="00162EFC"/>
    <w:rsid w:val="001642D7"/>
    <w:rsid w:val="001649A2"/>
    <w:rsid w:val="0016766E"/>
    <w:rsid w:val="00167694"/>
    <w:rsid w:val="0017058D"/>
    <w:rsid w:val="00171E3A"/>
    <w:rsid w:val="001724D7"/>
    <w:rsid w:val="00172DBB"/>
    <w:rsid w:val="00173C1A"/>
    <w:rsid w:val="00174EA3"/>
    <w:rsid w:val="00175360"/>
    <w:rsid w:val="00176557"/>
    <w:rsid w:val="001773E9"/>
    <w:rsid w:val="00177442"/>
    <w:rsid w:val="0018008D"/>
    <w:rsid w:val="0018089D"/>
    <w:rsid w:val="0018286B"/>
    <w:rsid w:val="00183808"/>
    <w:rsid w:val="00183B13"/>
    <w:rsid w:val="00191092"/>
    <w:rsid w:val="00192C5A"/>
    <w:rsid w:val="00192E9F"/>
    <w:rsid w:val="001931A4"/>
    <w:rsid w:val="00193578"/>
    <w:rsid w:val="00193A2C"/>
    <w:rsid w:val="00195011"/>
    <w:rsid w:val="001A0982"/>
    <w:rsid w:val="001A518E"/>
    <w:rsid w:val="001A7128"/>
    <w:rsid w:val="001B7FB6"/>
    <w:rsid w:val="001C4924"/>
    <w:rsid w:val="001C5DC8"/>
    <w:rsid w:val="001C5E33"/>
    <w:rsid w:val="001C6A42"/>
    <w:rsid w:val="001C6B01"/>
    <w:rsid w:val="001D0B7F"/>
    <w:rsid w:val="001E1A76"/>
    <w:rsid w:val="001E4941"/>
    <w:rsid w:val="001E70A8"/>
    <w:rsid w:val="001F11C2"/>
    <w:rsid w:val="001F2E6D"/>
    <w:rsid w:val="001F3599"/>
    <w:rsid w:val="001F3DEF"/>
    <w:rsid w:val="001F42E7"/>
    <w:rsid w:val="001F6926"/>
    <w:rsid w:val="00201D0B"/>
    <w:rsid w:val="002113F5"/>
    <w:rsid w:val="00211A41"/>
    <w:rsid w:val="00211D2B"/>
    <w:rsid w:val="00211EB9"/>
    <w:rsid w:val="002134D2"/>
    <w:rsid w:val="00213B51"/>
    <w:rsid w:val="002148DA"/>
    <w:rsid w:val="00214A29"/>
    <w:rsid w:val="00217D98"/>
    <w:rsid w:val="0022132C"/>
    <w:rsid w:val="00223CB5"/>
    <w:rsid w:val="0022606F"/>
    <w:rsid w:val="002325D0"/>
    <w:rsid w:val="00233841"/>
    <w:rsid w:val="00235506"/>
    <w:rsid w:val="00236768"/>
    <w:rsid w:val="00236BF1"/>
    <w:rsid w:val="00240702"/>
    <w:rsid w:val="00252327"/>
    <w:rsid w:val="00257D01"/>
    <w:rsid w:val="00261654"/>
    <w:rsid w:val="00264387"/>
    <w:rsid w:val="00266961"/>
    <w:rsid w:val="00273FC0"/>
    <w:rsid w:val="00277BB8"/>
    <w:rsid w:val="00280AFE"/>
    <w:rsid w:val="00280CC0"/>
    <w:rsid w:val="0028196B"/>
    <w:rsid w:val="00281D35"/>
    <w:rsid w:val="0028308D"/>
    <w:rsid w:val="00284551"/>
    <w:rsid w:val="002845DB"/>
    <w:rsid w:val="00292E97"/>
    <w:rsid w:val="0029327C"/>
    <w:rsid w:val="00296695"/>
    <w:rsid w:val="00296ECB"/>
    <w:rsid w:val="002A003B"/>
    <w:rsid w:val="002A0496"/>
    <w:rsid w:val="002A194C"/>
    <w:rsid w:val="002A27F8"/>
    <w:rsid w:val="002A60F5"/>
    <w:rsid w:val="002A792A"/>
    <w:rsid w:val="002B2AA0"/>
    <w:rsid w:val="002C1877"/>
    <w:rsid w:val="002C35F3"/>
    <w:rsid w:val="002C4C07"/>
    <w:rsid w:val="002D1964"/>
    <w:rsid w:val="002D44E0"/>
    <w:rsid w:val="002D4ABD"/>
    <w:rsid w:val="002D5989"/>
    <w:rsid w:val="002D7944"/>
    <w:rsid w:val="002E0A54"/>
    <w:rsid w:val="002E23F0"/>
    <w:rsid w:val="002E25BA"/>
    <w:rsid w:val="002E7DDA"/>
    <w:rsid w:val="002E7E04"/>
    <w:rsid w:val="002F1317"/>
    <w:rsid w:val="002F7311"/>
    <w:rsid w:val="00300369"/>
    <w:rsid w:val="00300A2A"/>
    <w:rsid w:val="00302C72"/>
    <w:rsid w:val="00303A67"/>
    <w:rsid w:val="00315F99"/>
    <w:rsid w:val="00317D2D"/>
    <w:rsid w:val="0032155D"/>
    <w:rsid w:val="0032300C"/>
    <w:rsid w:val="00324A26"/>
    <w:rsid w:val="0032625C"/>
    <w:rsid w:val="003277C3"/>
    <w:rsid w:val="00327CFB"/>
    <w:rsid w:val="0033031B"/>
    <w:rsid w:val="00330A1D"/>
    <w:rsid w:val="00332481"/>
    <w:rsid w:val="00335048"/>
    <w:rsid w:val="00341D5A"/>
    <w:rsid w:val="00341E68"/>
    <w:rsid w:val="0034271B"/>
    <w:rsid w:val="003439C8"/>
    <w:rsid w:val="00344D70"/>
    <w:rsid w:val="003450AD"/>
    <w:rsid w:val="00345260"/>
    <w:rsid w:val="003456AD"/>
    <w:rsid w:val="00352246"/>
    <w:rsid w:val="003535BA"/>
    <w:rsid w:val="003553B5"/>
    <w:rsid w:val="0035595F"/>
    <w:rsid w:val="00356067"/>
    <w:rsid w:val="00356CEF"/>
    <w:rsid w:val="00356F0D"/>
    <w:rsid w:val="00357767"/>
    <w:rsid w:val="003609EE"/>
    <w:rsid w:val="00361D60"/>
    <w:rsid w:val="00362219"/>
    <w:rsid w:val="00365140"/>
    <w:rsid w:val="0036778B"/>
    <w:rsid w:val="003678CD"/>
    <w:rsid w:val="00371D8B"/>
    <w:rsid w:val="00373B92"/>
    <w:rsid w:val="00376E10"/>
    <w:rsid w:val="00383334"/>
    <w:rsid w:val="0038509F"/>
    <w:rsid w:val="00386767"/>
    <w:rsid w:val="00387428"/>
    <w:rsid w:val="00390F7F"/>
    <w:rsid w:val="003927A7"/>
    <w:rsid w:val="00394A27"/>
    <w:rsid w:val="00396EA8"/>
    <w:rsid w:val="003A09A5"/>
    <w:rsid w:val="003A1CF7"/>
    <w:rsid w:val="003A2D46"/>
    <w:rsid w:val="003A3391"/>
    <w:rsid w:val="003A37E5"/>
    <w:rsid w:val="003A3ADA"/>
    <w:rsid w:val="003A4867"/>
    <w:rsid w:val="003A72CA"/>
    <w:rsid w:val="003B0557"/>
    <w:rsid w:val="003B0DFD"/>
    <w:rsid w:val="003B1547"/>
    <w:rsid w:val="003B3009"/>
    <w:rsid w:val="003B3355"/>
    <w:rsid w:val="003B6F4C"/>
    <w:rsid w:val="003C12E8"/>
    <w:rsid w:val="003C17A2"/>
    <w:rsid w:val="003C2BE6"/>
    <w:rsid w:val="003C3090"/>
    <w:rsid w:val="003C45FB"/>
    <w:rsid w:val="003C7E8B"/>
    <w:rsid w:val="003D35DA"/>
    <w:rsid w:val="003D449A"/>
    <w:rsid w:val="003D6457"/>
    <w:rsid w:val="003E18AF"/>
    <w:rsid w:val="003E2089"/>
    <w:rsid w:val="003F0E12"/>
    <w:rsid w:val="003F3575"/>
    <w:rsid w:val="003F546F"/>
    <w:rsid w:val="003F59CF"/>
    <w:rsid w:val="003F6459"/>
    <w:rsid w:val="003F745A"/>
    <w:rsid w:val="003F773D"/>
    <w:rsid w:val="00402CAC"/>
    <w:rsid w:val="00404B65"/>
    <w:rsid w:val="00406A6C"/>
    <w:rsid w:val="00407139"/>
    <w:rsid w:val="0041459D"/>
    <w:rsid w:val="00417274"/>
    <w:rsid w:val="00421782"/>
    <w:rsid w:val="00421DFA"/>
    <w:rsid w:val="0042232F"/>
    <w:rsid w:val="00424BEB"/>
    <w:rsid w:val="00426550"/>
    <w:rsid w:val="00431E3A"/>
    <w:rsid w:val="004346A0"/>
    <w:rsid w:val="004369A7"/>
    <w:rsid w:val="00440E19"/>
    <w:rsid w:val="0044363D"/>
    <w:rsid w:val="00443D9A"/>
    <w:rsid w:val="004478FA"/>
    <w:rsid w:val="00450A7D"/>
    <w:rsid w:val="00450AE7"/>
    <w:rsid w:val="00450BA7"/>
    <w:rsid w:val="004521C1"/>
    <w:rsid w:val="00453968"/>
    <w:rsid w:val="00453EB6"/>
    <w:rsid w:val="0045431C"/>
    <w:rsid w:val="00457F80"/>
    <w:rsid w:val="004606DA"/>
    <w:rsid w:val="004608F7"/>
    <w:rsid w:val="00466353"/>
    <w:rsid w:val="004708AB"/>
    <w:rsid w:val="00473810"/>
    <w:rsid w:val="00476856"/>
    <w:rsid w:val="00485EB2"/>
    <w:rsid w:val="00487AF1"/>
    <w:rsid w:val="00487AFE"/>
    <w:rsid w:val="00492257"/>
    <w:rsid w:val="00495A9F"/>
    <w:rsid w:val="00496607"/>
    <w:rsid w:val="00497B46"/>
    <w:rsid w:val="00497D19"/>
    <w:rsid w:val="004A33D9"/>
    <w:rsid w:val="004A438F"/>
    <w:rsid w:val="004A5399"/>
    <w:rsid w:val="004A5C6F"/>
    <w:rsid w:val="004A5E5C"/>
    <w:rsid w:val="004A6326"/>
    <w:rsid w:val="004A789C"/>
    <w:rsid w:val="004B25F7"/>
    <w:rsid w:val="004B2A88"/>
    <w:rsid w:val="004B35E6"/>
    <w:rsid w:val="004B5283"/>
    <w:rsid w:val="004B5513"/>
    <w:rsid w:val="004B5CDC"/>
    <w:rsid w:val="004B5D08"/>
    <w:rsid w:val="004B5F1E"/>
    <w:rsid w:val="004B7691"/>
    <w:rsid w:val="004C1730"/>
    <w:rsid w:val="004C1743"/>
    <w:rsid w:val="004C386C"/>
    <w:rsid w:val="004C5F37"/>
    <w:rsid w:val="004D0827"/>
    <w:rsid w:val="004D1B0B"/>
    <w:rsid w:val="004D2D7E"/>
    <w:rsid w:val="004D42A8"/>
    <w:rsid w:val="004E38FE"/>
    <w:rsid w:val="004E4E9C"/>
    <w:rsid w:val="004F36AF"/>
    <w:rsid w:val="004F520E"/>
    <w:rsid w:val="004F6623"/>
    <w:rsid w:val="004F74EF"/>
    <w:rsid w:val="005021C5"/>
    <w:rsid w:val="00502E4E"/>
    <w:rsid w:val="005036AF"/>
    <w:rsid w:val="00504757"/>
    <w:rsid w:val="00514E42"/>
    <w:rsid w:val="00514EAE"/>
    <w:rsid w:val="00516CDC"/>
    <w:rsid w:val="00521A20"/>
    <w:rsid w:val="00522B39"/>
    <w:rsid w:val="00522BE1"/>
    <w:rsid w:val="005302D1"/>
    <w:rsid w:val="005307D3"/>
    <w:rsid w:val="00532BE7"/>
    <w:rsid w:val="005374E2"/>
    <w:rsid w:val="00540008"/>
    <w:rsid w:val="005465A0"/>
    <w:rsid w:val="00550425"/>
    <w:rsid w:val="005540E3"/>
    <w:rsid w:val="005668A0"/>
    <w:rsid w:val="00566E24"/>
    <w:rsid w:val="0057075B"/>
    <w:rsid w:val="00580338"/>
    <w:rsid w:val="00580833"/>
    <w:rsid w:val="00591EB1"/>
    <w:rsid w:val="00592129"/>
    <w:rsid w:val="00594D84"/>
    <w:rsid w:val="005A3266"/>
    <w:rsid w:val="005A48AC"/>
    <w:rsid w:val="005B04E0"/>
    <w:rsid w:val="005B1559"/>
    <w:rsid w:val="005B2569"/>
    <w:rsid w:val="005B50D7"/>
    <w:rsid w:val="005C1232"/>
    <w:rsid w:val="005C2872"/>
    <w:rsid w:val="005C6EE2"/>
    <w:rsid w:val="005D0C82"/>
    <w:rsid w:val="005D1499"/>
    <w:rsid w:val="005D1660"/>
    <w:rsid w:val="005D1DE4"/>
    <w:rsid w:val="005D24A2"/>
    <w:rsid w:val="005D288B"/>
    <w:rsid w:val="005D30E1"/>
    <w:rsid w:val="005D322E"/>
    <w:rsid w:val="005E06CA"/>
    <w:rsid w:val="005E0FB6"/>
    <w:rsid w:val="005E3A52"/>
    <w:rsid w:val="005E463F"/>
    <w:rsid w:val="005E7D7D"/>
    <w:rsid w:val="005F255F"/>
    <w:rsid w:val="005F3498"/>
    <w:rsid w:val="005F408E"/>
    <w:rsid w:val="006220EF"/>
    <w:rsid w:val="0062677C"/>
    <w:rsid w:val="006315C9"/>
    <w:rsid w:val="00633ADC"/>
    <w:rsid w:val="00634F88"/>
    <w:rsid w:val="006365CC"/>
    <w:rsid w:val="00640F50"/>
    <w:rsid w:val="00644880"/>
    <w:rsid w:val="00645996"/>
    <w:rsid w:val="00650AFE"/>
    <w:rsid w:val="0065316F"/>
    <w:rsid w:val="0065626B"/>
    <w:rsid w:val="00656C92"/>
    <w:rsid w:val="00662773"/>
    <w:rsid w:val="00663312"/>
    <w:rsid w:val="00663B55"/>
    <w:rsid w:val="00664EDF"/>
    <w:rsid w:val="006657DA"/>
    <w:rsid w:val="00667081"/>
    <w:rsid w:val="00667F90"/>
    <w:rsid w:val="00670178"/>
    <w:rsid w:val="006720CD"/>
    <w:rsid w:val="00676F18"/>
    <w:rsid w:val="00680900"/>
    <w:rsid w:val="00681049"/>
    <w:rsid w:val="00690988"/>
    <w:rsid w:val="00692F6B"/>
    <w:rsid w:val="006949A1"/>
    <w:rsid w:val="00694B54"/>
    <w:rsid w:val="00696554"/>
    <w:rsid w:val="00697FDE"/>
    <w:rsid w:val="006A5205"/>
    <w:rsid w:val="006A5288"/>
    <w:rsid w:val="006B06F3"/>
    <w:rsid w:val="006B1953"/>
    <w:rsid w:val="006B5262"/>
    <w:rsid w:val="006B58FA"/>
    <w:rsid w:val="006B5C4F"/>
    <w:rsid w:val="006B6F64"/>
    <w:rsid w:val="006C0C02"/>
    <w:rsid w:val="006C1640"/>
    <w:rsid w:val="006C3977"/>
    <w:rsid w:val="006C3EAE"/>
    <w:rsid w:val="006C5102"/>
    <w:rsid w:val="006D247C"/>
    <w:rsid w:val="006D5BE4"/>
    <w:rsid w:val="006E38D0"/>
    <w:rsid w:val="006E77FC"/>
    <w:rsid w:val="006F16A0"/>
    <w:rsid w:val="006F2AF7"/>
    <w:rsid w:val="006F387F"/>
    <w:rsid w:val="006F5485"/>
    <w:rsid w:val="006F5BA3"/>
    <w:rsid w:val="006F5D2E"/>
    <w:rsid w:val="0070340A"/>
    <w:rsid w:val="0070556F"/>
    <w:rsid w:val="007077B7"/>
    <w:rsid w:val="00716572"/>
    <w:rsid w:val="00722498"/>
    <w:rsid w:val="00722630"/>
    <w:rsid w:val="00724615"/>
    <w:rsid w:val="00730B54"/>
    <w:rsid w:val="00737D78"/>
    <w:rsid w:val="00740207"/>
    <w:rsid w:val="00740D53"/>
    <w:rsid w:val="00741909"/>
    <w:rsid w:val="00742A8A"/>
    <w:rsid w:val="0074305D"/>
    <w:rsid w:val="00746FD3"/>
    <w:rsid w:val="00752875"/>
    <w:rsid w:val="007566FB"/>
    <w:rsid w:val="00756E38"/>
    <w:rsid w:val="00756E4B"/>
    <w:rsid w:val="00756F98"/>
    <w:rsid w:val="00760105"/>
    <w:rsid w:val="00760514"/>
    <w:rsid w:val="007606EF"/>
    <w:rsid w:val="007718AD"/>
    <w:rsid w:val="00771DBB"/>
    <w:rsid w:val="00773FCA"/>
    <w:rsid w:val="00775B06"/>
    <w:rsid w:val="00777351"/>
    <w:rsid w:val="0078226B"/>
    <w:rsid w:val="00782A95"/>
    <w:rsid w:val="00782BA4"/>
    <w:rsid w:val="00783EE5"/>
    <w:rsid w:val="007841E5"/>
    <w:rsid w:val="007862F2"/>
    <w:rsid w:val="007911FC"/>
    <w:rsid w:val="0079296B"/>
    <w:rsid w:val="00793B56"/>
    <w:rsid w:val="00795C47"/>
    <w:rsid w:val="0079742A"/>
    <w:rsid w:val="007A1B70"/>
    <w:rsid w:val="007A3265"/>
    <w:rsid w:val="007A379C"/>
    <w:rsid w:val="007A51E2"/>
    <w:rsid w:val="007B2019"/>
    <w:rsid w:val="007B6511"/>
    <w:rsid w:val="007C1A9C"/>
    <w:rsid w:val="007C1F94"/>
    <w:rsid w:val="007C56A7"/>
    <w:rsid w:val="007D3F1A"/>
    <w:rsid w:val="007E1B97"/>
    <w:rsid w:val="007E552E"/>
    <w:rsid w:val="007E600F"/>
    <w:rsid w:val="007E63ED"/>
    <w:rsid w:val="007E645B"/>
    <w:rsid w:val="007E7B97"/>
    <w:rsid w:val="007F22AC"/>
    <w:rsid w:val="007F2D46"/>
    <w:rsid w:val="007F3378"/>
    <w:rsid w:val="007F5906"/>
    <w:rsid w:val="007F5CE6"/>
    <w:rsid w:val="00802B4D"/>
    <w:rsid w:val="00804344"/>
    <w:rsid w:val="00804DB4"/>
    <w:rsid w:val="00804EEA"/>
    <w:rsid w:val="0081022E"/>
    <w:rsid w:val="00810591"/>
    <w:rsid w:val="008112D4"/>
    <w:rsid w:val="008137AC"/>
    <w:rsid w:val="00814EFC"/>
    <w:rsid w:val="00817698"/>
    <w:rsid w:val="0081785D"/>
    <w:rsid w:val="00820EEA"/>
    <w:rsid w:val="008211CB"/>
    <w:rsid w:val="00822B47"/>
    <w:rsid w:val="008240CC"/>
    <w:rsid w:val="00825F9F"/>
    <w:rsid w:val="00826872"/>
    <w:rsid w:val="00826AA6"/>
    <w:rsid w:val="00826CFB"/>
    <w:rsid w:val="0083172F"/>
    <w:rsid w:val="008320D5"/>
    <w:rsid w:val="008329CE"/>
    <w:rsid w:val="008339A3"/>
    <w:rsid w:val="00837A64"/>
    <w:rsid w:val="0084024B"/>
    <w:rsid w:val="00840DBF"/>
    <w:rsid w:val="00843D2B"/>
    <w:rsid w:val="00843D56"/>
    <w:rsid w:val="0084458A"/>
    <w:rsid w:val="00851CC1"/>
    <w:rsid w:val="008534CC"/>
    <w:rsid w:val="008537A6"/>
    <w:rsid w:val="008544B2"/>
    <w:rsid w:val="008546B5"/>
    <w:rsid w:val="00857D43"/>
    <w:rsid w:val="00865208"/>
    <w:rsid w:val="0086597C"/>
    <w:rsid w:val="00870CD1"/>
    <w:rsid w:val="00871FA0"/>
    <w:rsid w:val="00872EDF"/>
    <w:rsid w:val="008745E3"/>
    <w:rsid w:val="00874627"/>
    <w:rsid w:val="00874890"/>
    <w:rsid w:val="008761F9"/>
    <w:rsid w:val="00876B32"/>
    <w:rsid w:val="00880769"/>
    <w:rsid w:val="0088132F"/>
    <w:rsid w:val="00882363"/>
    <w:rsid w:val="00882EE5"/>
    <w:rsid w:val="00883D6D"/>
    <w:rsid w:val="00890371"/>
    <w:rsid w:val="00890417"/>
    <w:rsid w:val="0089291C"/>
    <w:rsid w:val="008947EE"/>
    <w:rsid w:val="00895D89"/>
    <w:rsid w:val="008A00B1"/>
    <w:rsid w:val="008A016D"/>
    <w:rsid w:val="008A200A"/>
    <w:rsid w:val="008A4807"/>
    <w:rsid w:val="008A5713"/>
    <w:rsid w:val="008B0E5C"/>
    <w:rsid w:val="008B4C31"/>
    <w:rsid w:val="008B53D5"/>
    <w:rsid w:val="008B751D"/>
    <w:rsid w:val="008B79CE"/>
    <w:rsid w:val="008C3C5F"/>
    <w:rsid w:val="008C4968"/>
    <w:rsid w:val="008C5F37"/>
    <w:rsid w:val="008C610A"/>
    <w:rsid w:val="008C7998"/>
    <w:rsid w:val="008D76EB"/>
    <w:rsid w:val="008E5FED"/>
    <w:rsid w:val="008E641E"/>
    <w:rsid w:val="008E6F65"/>
    <w:rsid w:val="008F0E2A"/>
    <w:rsid w:val="008F6C87"/>
    <w:rsid w:val="00902EF5"/>
    <w:rsid w:val="00904CBD"/>
    <w:rsid w:val="00905B22"/>
    <w:rsid w:val="00906279"/>
    <w:rsid w:val="00907E69"/>
    <w:rsid w:val="00907ED4"/>
    <w:rsid w:val="00915551"/>
    <w:rsid w:val="00915996"/>
    <w:rsid w:val="0092069A"/>
    <w:rsid w:val="009209EF"/>
    <w:rsid w:val="00922E43"/>
    <w:rsid w:val="00922FBD"/>
    <w:rsid w:val="00924441"/>
    <w:rsid w:val="00926122"/>
    <w:rsid w:val="00926229"/>
    <w:rsid w:val="00926F20"/>
    <w:rsid w:val="0093361C"/>
    <w:rsid w:val="00933AB5"/>
    <w:rsid w:val="00934479"/>
    <w:rsid w:val="00935048"/>
    <w:rsid w:val="00936182"/>
    <w:rsid w:val="009413C2"/>
    <w:rsid w:val="00942255"/>
    <w:rsid w:val="009443CB"/>
    <w:rsid w:val="00944E96"/>
    <w:rsid w:val="00952508"/>
    <w:rsid w:val="009559FE"/>
    <w:rsid w:val="00955EB1"/>
    <w:rsid w:val="009614E0"/>
    <w:rsid w:val="009642A8"/>
    <w:rsid w:val="0096488D"/>
    <w:rsid w:val="00972D93"/>
    <w:rsid w:val="009741B3"/>
    <w:rsid w:val="009766AC"/>
    <w:rsid w:val="0098320C"/>
    <w:rsid w:val="00983672"/>
    <w:rsid w:val="00990879"/>
    <w:rsid w:val="00993860"/>
    <w:rsid w:val="0099429C"/>
    <w:rsid w:val="0099488E"/>
    <w:rsid w:val="009956C1"/>
    <w:rsid w:val="00997B3C"/>
    <w:rsid w:val="00997E4B"/>
    <w:rsid w:val="009A07AE"/>
    <w:rsid w:val="009A0F97"/>
    <w:rsid w:val="009A1A34"/>
    <w:rsid w:val="009A2C5F"/>
    <w:rsid w:val="009A3104"/>
    <w:rsid w:val="009A55E9"/>
    <w:rsid w:val="009B0155"/>
    <w:rsid w:val="009B0FA8"/>
    <w:rsid w:val="009B2925"/>
    <w:rsid w:val="009B5DFE"/>
    <w:rsid w:val="009C10AC"/>
    <w:rsid w:val="009C3043"/>
    <w:rsid w:val="009C53DB"/>
    <w:rsid w:val="009C654E"/>
    <w:rsid w:val="009C65EF"/>
    <w:rsid w:val="009D284A"/>
    <w:rsid w:val="009D536F"/>
    <w:rsid w:val="009E02B1"/>
    <w:rsid w:val="009E0380"/>
    <w:rsid w:val="009E17F2"/>
    <w:rsid w:val="009E5766"/>
    <w:rsid w:val="009F15D1"/>
    <w:rsid w:val="009F27C4"/>
    <w:rsid w:val="009F320B"/>
    <w:rsid w:val="009F4CC1"/>
    <w:rsid w:val="00A01119"/>
    <w:rsid w:val="00A02A39"/>
    <w:rsid w:val="00A07797"/>
    <w:rsid w:val="00A11E95"/>
    <w:rsid w:val="00A12483"/>
    <w:rsid w:val="00A12E53"/>
    <w:rsid w:val="00A14164"/>
    <w:rsid w:val="00A150DF"/>
    <w:rsid w:val="00A20378"/>
    <w:rsid w:val="00A21E31"/>
    <w:rsid w:val="00A22260"/>
    <w:rsid w:val="00A22414"/>
    <w:rsid w:val="00A248D7"/>
    <w:rsid w:val="00A24D37"/>
    <w:rsid w:val="00A25B72"/>
    <w:rsid w:val="00A30C23"/>
    <w:rsid w:val="00A31FC6"/>
    <w:rsid w:val="00A34458"/>
    <w:rsid w:val="00A37069"/>
    <w:rsid w:val="00A3770A"/>
    <w:rsid w:val="00A427D7"/>
    <w:rsid w:val="00A4415D"/>
    <w:rsid w:val="00A47525"/>
    <w:rsid w:val="00A52A42"/>
    <w:rsid w:val="00A572C2"/>
    <w:rsid w:val="00A57DA0"/>
    <w:rsid w:val="00A6162B"/>
    <w:rsid w:val="00A62D53"/>
    <w:rsid w:val="00A65120"/>
    <w:rsid w:val="00A713A6"/>
    <w:rsid w:val="00A72127"/>
    <w:rsid w:val="00A75140"/>
    <w:rsid w:val="00A767E8"/>
    <w:rsid w:val="00A7738A"/>
    <w:rsid w:val="00A818A5"/>
    <w:rsid w:val="00A81E73"/>
    <w:rsid w:val="00A82F7D"/>
    <w:rsid w:val="00A86819"/>
    <w:rsid w:val="00A87DB8"/>
    <w:rsid w:val="00A90514"/>
    <w:rsid w:val="00A94A36"/>
    <w:rsid w:val="00A94AF3"/>
    <w:rsid w:val="00A951EC"/>
    <w:rsid w:val="00A967DB"/>
    <w:rsid w:val="00A97FED"/>
    <w:rsid w:val="00AA175C"/>
    <w:rsid w:val="00AA2CC2"/>
    <w:rsid w:val="00AA36E0"/>
    <w:rsid w:val="00AA4050"/>
    <w:rsid w:val="00AA4C0A"/>
    <w:rsid w:val="00AA62C2"/>
    <w:rsid w:val="00AA7CB6"/>
    <w:rsid w:val="00AA7F0D"/>
    <w:rsid w:val="00AB1F92"/>
    <w:rsid w:val="00AB2D95"/>
    <w:rsid w:val="00AB479E"/>
    <w:rsid w:val="00AC00E9"/>
    <w:rsid w:val="00AC2931"/>
    <w:rsid w:val="00AC5074"/>
    <w:rsid w:val="00AC6F6A"/>
    <w:rsid w:val="00AC79AA"/>
    <w:rsid w:val="00AD0216"/>
    <w:rsid w:val="00AD0284"/>
    <w:rsid w:val="00AD48A0"/>
    <w:rsid w:val="00AD6EEF"/>
    <w:rsid w:val="00AD7C31"/>
    <w:rsid w:val="00AE3413"/>
    <w:rsid w:val="00AF12D1"/>
    <w:rsid w:val="00AF3856"/>
    <w:rsid w:val="00AF4ABE"/>
    <w:rsid w:val="00AF5830"/>
    <w:rsid w:val="00AF759A"/>
    <w:rsid w:val="00B01749"/>
    <w:rsid w:val="00B039E5"/>
    <w:rsid w:val="00B04600"/>
    <w:rsid w:val="00B065C6"/>
    <w:rsid w:val="00B06AF1"/>
    <w:rsid w:val="00B0791D"/>
    <w:rsid w:val="00B07D6C"/>
    <w:rsid w:val="00B1509D"/>
    <w:rsid w:val="00B15EA2"/>
    <w:rsid w:val="00B16319"/>
    <w:rsid w:val="00B16E7C"/>
    <w:rsid w:val="00B2073F"/>
    <w:rsid w:val="00B22E7E"/>
    <w:rsid w:val="00B327D3"/>
    <w:rsid w:val="00B32CFD"/>
    <w:rsid w:val="00B33892"/>
    <w:rsid w:val="00B3448C"/>
    <w:rsid w:val="00B34AAA"/>
    <w:rsid w:val="00B3546E"/>
    <w:rsid w:val="00B35D98"/>
    <w:rsid w:val="00B362CF"/>
    <w:rsid w:val="00B36EF8"/>
    <w:rsid w:val="00B37F7D"/>
    <w:rsid w:val="00B416FB"/>
    <w:rsid w:val="00B444CB"/>
    <w:rsid w:val="00B4676B"/>
    <w:rsid w:val="00B52445"/>
    <w:rsid w:val="00B57FCD"/>
    <w:rsid w:val="00B63FE8"/>
    <w:rsid w:val="00B65E35"/>
    <w:rsid w:val="00B73134"/>
    <w:rsid w:val="00B73E40"/>
    <w:rsid w:val="00B7704B"/>
    <w:rsid w:val="00B83454"/>
    <w:rsid w:val="00B84B6B"/>
    <w:rsid w:val="00B90647"/>
    <w:rsid w:val="00BA1EF4"/>
    <w:rsid w:val="00BA4476"/>
    <w:rsid w:val="00BA4575"/>
    <w:rsid w:val="00BA4B26"/>
    <w:rsid w:val="00BA4D40"/>
    <w:rsid w:val="00BA6B3D"/>
    <w:rsid w:val="00BA7398"/>
    <w:rsid w:val="00BA7853"/>
    <w:rsid w:val="00BB2F2A"/>
    <w:rsid w:val="00BB34FF"/>
    <w:rsid w:val="00BB45FD"/>
    <w:rsid w:val="00BC0C21"/>
    <w:rsid w:val="00BC0DB4"/>
    <w:rsid w:val="00BC4012"/>
    <w:rsid w:val="00BC5CFC"/>
    <w:rsid w:val="00BC6B77"/>
    <w:rsid w:val="00BC76FD"/>
    <w:rsid w:val="00BD62B6"/>
    <w:rsid w:val="00BD6521"/>
    <w:rsid w:val="00BD776A"/>
    <w:rsid w:val="00BE11FA"/>
    <w:rsid w:val="00BE1814"/>
    <w:rsid w:val="00BE7A67"/>
    <w:rsid w:val="00BF2792"/>
    <w:rsid w:val="00BF47B3"/>
    <w:rsid w:val="00BF58E9"/>
    <w:rsid w:val="00BF5B56"/>
    <w:rsid w:val="00BF6C36"/>
    <w:rsid w:val="00C04CCC"/>
    <w:rsid w:val="00C05463"/>
    <w:rsid w:val="00C058B3"/>
    <w:rsid w:val="00C05C3F"/>
    <w:rsid w:val="00C07F2C"/>
    <w:rsid w:val="00C132B9"/>
    <w:rsid w:val="00C22809"/>
    <w:rsid w:val="00C2313D"/>
    <w:rsid w:val="00C23AAE"/>
    <w:rsid w:val="00C23C01"/>
    <w:rsid w:val="00C24398"/>
    <w:rsid w:val="00C25BCD"/>
    <w:rsid w:val="00C27CC2"/>
    <w:rsid w:val="00C30E74"/>
    <w:rsid w:val="00C36E12"/>
    <w:rsid w:val="00C37093"/>
    <w:rsid w:val="00C37370"/>
    <w:rsid w:val="00C45A75"/>
    <w:rsid w:val="00C466FB"/>
    <w:rsid w:val="00C51454"/>
    <w:rsid w:val="00C54C88"/>
    <w:rsid w:val="00C55829"/>
    <w:rsid w:val="00C56CB2"/>
    <w:rsid w:val="00C57304"/>
    <w:rsid w:val="00C579EE"/>
    <w:rsid w:val="00C609D7"/>
    <w:rsid w:val="00C60A3F"/>
    <w:rsid w:val="00C655A9"/>
    <w:rsid w:val="00C677B4"/>
    <w:rsid w:val="00C727A0"/>
    <w:rsid w:val="00C728C5"/>
    <w:rsid w:val="00C73069"/>
    <w:rsid w:val="00C81993"/>
    <w:rsid w:val="00C8270C"/>
    <w:rsid w:val="00C85540"/>
    <w:rsid w:val="00C859B4"/>
    <w:rsid w:val="00C945F1"/>
    <w:rsid w:val="00C959AB"/>
    <w:rsid w:val="00C95A33"/>
    <w:rsid w:val="00C96FE0"/>
    <w:rsid w:val="00C97BD5"/>
    <w:rsid w:val="00CA27ED"/>
    <w:rsid w:val="00CA7B72"/>
    <w:rsid w:val="00CB181F"/>
    <w:rsid w:val="00CB5285"/>
    <w:rsid w:val="00CC0B33"/>
    <w:rsid w:val="00CC4952"/>
    <w:rsid w:val="00CC63F5"/>
    <w:rsid w:val="00CC75FD"/>
    <w:rsid w:val="00CD4013"/>
    <w:rsid w:val="00CD4FCA"/>
    <w:rsid w:val="00CD74FD"/>
    <w:rsid w:val="00CE078D"/>
    <w:rsid w:val="00CE1447"/>
    <w:rsid w:val="00CE5E35"/>
    <w:rsid w:val="00CE66CC"/>
    <w:rsid w:val="00CF47D8"/>
    <w:rsid w:val="00CF4BB9"/>
    <w:rsid w:val="00CF5B9D"/>
    <w:rsid w:val="00D041A9"/>
    <w:rsid w:val="00D076AE"/>
    <w:rsid w:val="00D10969"/>
    <w:rsid w:val="00D11727"/>
    <w:rsid w:val="00D11A5A"/>
    <w:rsid w:val="00D16111"/>
    <w:rsid w:val="00D2219C"/>
    <w:rsid w:val="00D24849"/>
    <w:rsid w:val="00D24938"/>
    <w:rsid w:val="00D2554A"/>
    <w:rsid w:val="00D263CE"/>
    <w:rsid w:val="00D318B1"/>
    <w:rsid w:val="00D44B9F"/>
    <w:rsid w:val="00D479C3"/>
    <w:rsid w:val="00D51042"/>
    <w:rsid w:val="00D52878"/>
    <w:rsid w:val="00D5316E"/>
    <w:rsid w:val="00D54561"/>
    <w:rsid w:val="00D5592E"/>
    <w:rsid w:val="00D55F60"/>
    <w:rsid w:val="00D56F27"/>
    <w:rsid w:val="00D5791D"/>
    <w:rsid w:val="00D608A9"/>
    <w:rsid w:val="00D63AA0"/>
    <w:rsid w:val="00D65D2A"/>
    <w:rsid w:val="00D67098"/>
    <w:rsid w:val="00D707BC"/>
    <w:rsid w:val="00D70C2F"/>
    <w:rsid w:val="00D72BB5"/>
    <w:rsid w:val="00D72D44"/>
    <w:rsid w:val="00D73606"/>
    <w:rsid w:val="00D76374"/>
    <w:rsid w:val="00D76915"/>
    <w:rsid w:val="00D771BF"/>
    <w:rsid w:val="00D778AE"/>
    <w:rsid w:val="00D830FB"/>
    <w:rsid w:val="00D83AD4"/>
    <w:rsid w:val="00D85E73"/>
    <w:rsid w:val="00D90919"/>
    <w:rsid w:val="00D9214F"/>
    <w:rsid w:val="00D94472"/>
    <w:rsid w:val="00D94A70"/>
    <w:rsid w:val="00D94D1C"/>
    <w:rsid w:val="00D962FB"/>
    <w:rsid w:val="00DA0047"/>
    <w:rsid w:val="00DA0091"/>
    <w:rsid w:val="00DA0409"/>
    <w:rsid w:val="00DA0696"/>
    <w:rsid w:val="00DB1053"/>
    <w:rsid w:val="00DB3C2A"/>
    <w:rsid w:val="00DB4ADA"/>
    <w:rsid w:val="00DB5656"/>
    <w:rsid w:val="00DB7E12"/>
    <w:rsid w:val="00DC0111"/>
    <w:rsid w:val="00DC048D"/>
    <w:rsid w:val="00DC3311"/>
    <w:rsid w:val="00DC58E0"/>
    <w:rsid w:val="00DD07F1"/>
    <w:rsid w:val="00DD116E"/>
    <w:rsid w:val="00DD580C"/>
    <w:rsid w:val="00DE00C1"/>
    <w:rsid w:val="00DE048D"/>
    <w:rsid w:val="00DE0569"/>
    <w:rsid w:val="00DE09B1"/>
    <w:rsid w:val="00DE1373"/>
    <w:rsid w:val="00DE1503"/>
    <w:rsid w:val="00DE36B5"/>
    <w:rsid w:val="00DE5B67"/>
    <w:rsid w:val="00DF1B6A"/>
    <w:rsid w:val="00DF2C17"/>
    <w:rsid w:val="00DF393B"/>
    <w:rsid w:val="00DF6492"/>
    <w:rsid w:val="00E00A51"/>
    <w:rsid w:val="00E01455"/>
    <w:rsid w:val="00E025E3"/>
    <w:rsid w:val="00E02B16"/>
    <w:rsid w:val="00E04685"/>
    <w:rsid w:val="00E05E73"/>
    <w:rsid w:val="00E079B8"/>
    <w:rsid w:val="00E10653"/>
    <w:rsid w:val="00E10D9D"/>
    <w:rsid w:val="00E11299"/>
    <w:rsid w:val="00E13417"/>
    <w:rsid w:val="00E13975"/>
    <w:rsid w:val="00E14F5E"/>
    <w:rsid w:val="00E16559"/>
    <w:rsid w:val="00E232E6"/>
    <w:rsid w:val="00E248A1"/>
    <w:rsid w:val="00E273ED"/>
    <w:rsid w:val="00E31E28"/>
    <w:rsid w:val="00E3423F"/>
    <w:rsid w:val="00E36369"/>
    <w:rsid w:val="00E42031"/>
    <w:rsid w:val="00E42B3D"/>
    <w:rsid w:val="00E43686"/>
    <w:rsid w:val="00E438F8"/>
    <w:rsid w:val="00E447A8"/>
    <w:rsid w:val="00E44D08"/>
    <w:rsid w:val="00E5339F"/>
    <w:rsid w:val="00E53CC7"/>
    <w:rsid w:val="00E54D3C"/>
    <w:rsid w:val="00E556E5"/>
    <w:rsid w:val="00E57D94"/>
    <w:rsid w:val="00E60605"/>
    <w:rsid w:val="00E6079C"/>
    <w:rsid w:val="00E6093C"/>
    <w:rsid w:val="00E65EAE"/>
    <w:rsid w:val="00E669B7"/>
    <w:rsid w:val="00E7007F"/>
    <w:rsid w:val="00E73392"/>
    <w:rsid w:val="00E73AF5"/>
    <w:rsid w:val="00E74063"/>
    <w:rsid w:val="00E76F0C"/>
    <w:rsid w:val="00E777FD"/>
    <w:rsid w:val="00E80247"/>
    <w:rsid w:val="00E80CB7"/>
    <w:rsid w:val="00E85C36"/>
    <w:rsid w:val="00E86E44"/>
    <w:rsid w:val="00E905BA"/>
    <w:rsid w:val="00E91F52"/>
    <w:rsid w:val="00E92415"/>
    <w:rsid w:val="00E933BD"/>
    <w:rsid w:val="00E9512A"/>
    <w:rsid w:val="00EA5B39"/>
    <w:rsid w:val="00EA66AC"/>
    <w:rsid w:val="00EB03FC"/>
    <w:rsid w:val="00EB1D75"/>
    <w:rsid w:val="00EB2B01"/>
    <w:rsid w:val="00EC176F"/>
    <w:rsid w:val="00EC1E51"/>
    <w:rsid w:val="00EC2F4E"/>
    <w:rsid w:val="00EC3B9A"/>
    <w:rsid w:val="00EC496D"/>
    <w:rsid w:val="00EC4EFF"/>
    <w:rsid w:val="00ED1668"/>
    <w:rsid w:val="00ED20FE"/>
    <w:rsid w:val="00EE14F3"/>
    <w:rsid w:val="00EE1584"/>
    <w:rsid w:val="00EE4A1E"/>
    <w:rsid w:val="00EE5E14"/>
    <w:rsid w:val="00EE7187"/>
    <w:rsid w:val="00EF03CB"/>
    <w:rsid w:val="00EF0D4D"/>
    <w:rsid w:val="00EF0DFC"/>
    <w:rsid w:val="00EF36BD"/>
    <w:rsid w:val="00EF3A62"/>
    <w:rsid w:val="00EF6CCF"/>
    <w:rsid w:val="00F0097D"/>
    <w:rsid w:val="00F03310"/>
    <w:rsid w:val="00F05714"/>
    <w:rsid w:val="00F15D28"/>
    <w:rsid w:val="00F20BFB"/>
    <w:rsid w:val="00F22CB3"/>
    <w:rsid w:val="00F23202"/>
    <w:rsid w:val="00F23B62"/>
    <w:rsid w:val="00F26FDE"/>
    <w:rsid w:val="00F33869"/>
    <w:rsid w:val="00F342D8"/>
    <w:rsid w:val="00F35711"/>
    <w:rsid w:val="00F35B83"/>
    <w:rsid w:val="00F41C9C"/>
    <w:rsid w:val="00F43115"/>
    <w:rsid w:val="00F4409E"/>
    <w:rsid w:val="00F45D5F"/>
    <w:rsid w:val="00F46B36"/>
    <w:rsid w:val="00F500FD"/>
    <w:rsid w:val="00F50C52"/>
    <w:rsid w:val="00F52279"/>
    <w:rsid w:val="00F52EC8"/>
    <w:rsid w:val="00F53AE0"/>
    <w:rsid w:val="00F55DF5"/>
    <w:rsid w:val="00F57FD3"/>
    <w:rsid w:val="00F60098"/>
    <w:rsid w:val="00F657F2"/>
    <w:rsid w:val="00F66B69"/>
    <w:rsid w:val="00F6755C"/>
    <w:rsid w:val="00F71D64"/>
    <w:rsid w:val="00F766B2"/>
    <w:rsid w:val="00F83CCF"/>
    <w:rsid w:val="00F8410B"/>
    <w:rsid w:val="00F8511C"/>
    <w:rsid w:val="00F94125"/>
    <w:rsid w:val="00F9475C"/>
    <w:rsid w:val="00FA2595"/>
    <w:rsid w:val="00FA36EB"/>
    <w:rsid w:val="00FA5D9B"/>
    <w:rsid w:val="00FA6BD0"/>
    <w:rsid w:val="00FB198B"/>
    <w:rsid w:val="00FB47F4"/>
    <w:rsid w:val="00FB4B21"/>
    <w:rsid w:val="00FB54B5"/>
    <w:rsid w:val="00FB5861"/>
    <w:rsid w:val="00FB7E0B"/>
    <w:rsid w:val="00FC0881"/>
    <w:rsid w:val="00FC10DC"/>
    <w:rsid w:val="00FC183E"/>
    <w:rsid w:val="00FC331B"/>
    <w:rsid w:val="00FC449B"/>
    <w:rsid w:val="00FC4D05"/>
    <w:rsid w:val="00FC621F"/>
    <w:rsid w:val="00FD0441"/>
    <w:rsid w:val="00FD31DF"/>
    <w:rsid w:val="00FD42C5"/>
    <w:rsid w:val="00FD6839"/>
    <w:rsid w:val="00FE2FEB"/>
    <w:rsid w:val="00FE3DCF"/>
    <w:rsid w:val="00FE445F"/>
    <w:rsid w:val="00FE7E76"/>
    <w:rsid w:val="00FF28B5"/>
    <w:rsid w:val="00FF2E49"/>
    <w:rsid w:val="00FF3CE1"/>
    <w:rsid w:val="00FF3F69"/>
    <w:rsid w:val="00FF5682"/>
    <w:rsid w:val="00FF5970"/>
    <w:rsid w:val="00FF5F3A"/>
    <w:rsid w:val="013369DF"/>
    <w:rsid w:val="01E85B33"/>
    <w:rsid w:val="023852F2"/>
    <w:rsid w:val="02410FF9"/>
    <w:rsid w:val="025A3A62"/>
    <w:rsid w:val="03740816"/>
    <w:rsid w:val="03FD6F6C"/>
    <w:rsid w:val="040D7796"/>
    <w:rsid w:val="041041AA"/>
    <w:rsid w:val="04131222"/>
    <w:rsid w:val="042E37D9"/>
    <w:rsid w:val="043E2362"/>
    <w:rsid w:val="049B18B6"/>
    <w:rsid w:val="05182CB0"/>
    <w:rsid w:val="056A6A15"/>
    <w:rsid w:val="05967655"/>
    <w:rsid w:val="05B132D2"/>
    <w:rsid w:val="05B33933"/>
    <w:rsid w:val="05D30EE4"/>
    <w:rsid w:val="063F5B20"/>
    <w:rsid w:val="06846A3E"/>
    <w:rsid w:val="06BE229B"/>
    <w:rsid w:val="070B19D3"/>
    <w:rsid w:val="072E240C"/>
    <w:rsid w:val="079E17EC"/>
    <w:rsid w:val="07DB35C4"/>
    <w:rsid w:val="0899513F"/>
    <w:rsid w:val="095F523F"/>
    <w:rsid w:val="09772635"/>
    <w:rsid w:val="09C50726"/>
    <w:rsid w:val="09E645D2"/>
    <w:rsid w:val="0A2E4D92"/>
    <w:rsid w:val="0A581EB9"/>
    <w:rsid w:val="0A750397"/>
    <w:rsid w:val="0AA5047F"/>
    <w:rsid w:val="0B4C1D3A"/>
    <w:rsid w:val="0BBC10DA"/>
    <w:rsid w:val="0BF24DFA"/>
    <w:rsid w:val="0C532315"/>
    <w:rsid w:val="0D0448B5"/>
    <w:rsid w:val="0D423F7C"/>
    <w:rsid w:val="0D4C1151"/>
    <w:rsid w:val="0D876004"/>
    <w:rsid w:val="0DD2001B"/>
    <w:rsid w:val="0DF3354F"/>
    <w:rsid w:val="0E3874B3"/>
    <w:rsid w:val="0ECB7686"/>
    <w:rsid w:val="0F05680B"/>
    <w:rsid w:val="0F6C0BC6"/>
    <w:rsid w:val="0F8F3D34"/>
    <w:rsid w:val="0FAB3115"/>
    <w:rsid w:val="0FDD011A"/>
    <w:rsid w:val="103138EC"/>
    <w:rsid w:val="10695518"/>
    <w:rsid w:val="10C30C24"/>
    <w:rsid w:val="119D5A97"/>
    <w:rsid w:val="11B57E9D"/>
    <w:rsid w:val="12025392"/>
    <w:rsid w:val="122202EE"/>
    <w:rsid w:val="12232BB3"/>
    <w:rsid w:val="128D3C82"/>
    <w:rsid w:val="128F1AF0"/>
    <w:rsid w:val="12F67DFE"/>
    <w:rsid w:val="13137DA8"/>
    <w:rsid w:val="131A6E99"/>
    <w:rsid w:val="132908FE"/>
    <w:rsid w:val="132B3C97"/>
    <w:rsid w:val="138305AA"/>
    <w:rsid w:val="145C124D"/>
    <w:rsid w:val="14885E27"/>
    <w:rsid w:val="14FC5D1B"/>
    <w:rsid w:val="14FF7CC0"/>
    <w:rsid w:val="15191CC9"/>
    <w:rsid w:val="15DD521A"/>
    <w:rsid w:val="16322CDC"/>
    <w:rsid w:val="16594110"/>
    <w:rsid w:val="165B6D17"/>
    <w:rsid w:val="165C1514"/>
    <w:rsid w:val="166866DC"/>
    <w:rsid w:val="167B4F43"/>
    <w:rsid w:val="16816608"/>
    <w:rsid w:val="16A34033"/>
    <w:rsid w:val="174D7F84"/>
    <w:rsid w:val="17AF41CE"/>
    <w:rsid w:val="17D66A16"/>
    <w:rsid w:val="183F2A57"/>
    <w:rsid w:val="18436A94"/>
    <w:rsid w:val="185C59FC"/>
    <w:rsid w:val="18722D39"/>
    <w:rsid w:val="18763F0B"/>
    <w:rsid w:val="18917EF1"/>
    <w:rsid w:val="19026CFD"/>
    <w:rsid w:val="19292DF8"/>
    <w:rsid w:val="19A46596"/>
    <w:rsid w:val="1A0345C6"/>
    <w:rsid w:val="1AE439E9"/>
    <w:rsid w:val="1B036A73"/>
    <w:rsid w:val="1B9F745E"/>
    <w:rsid w:val="1BB35631"/>
    <w:rsid w:val="1C0429B7"/>
    <w:rsid w:val="1C260E40"/>
    <w:rsid w:val="1C751262"/>
    <w:rsid w:val="1C8C11FF"/>
    <w:rsid w:val="1C9769C0"/>
    <w:rsid w:val="1CB942F3"/>
    <w:rsid w:val="1CC814E6"/>
    <w:rsid w:val="1D136586"/>
    <w:rsid w:val="1DDF35D0"/>
    <w:rsid w:val="1E84043D"/>
    <w:rsid w:val="1F344321"/>
    <w:rsid w:val="1F515670"/>
    <w:rsid w:val="1FEC62DE"/>
    <w:rsid w:val="20140295"/>
    <w:rsid w:val="20493DDC"/>
    <w:rsid w:val="208A2318"/>
    <w:rsid w:val="20E673C0"/>
    <w:rsid w:val="210074CF"/>
    <w:rsid w:val="21560D42"/>
    <w:rsid w:val="215703F0"/>
    <w:rsid w:val="2188136D"/>
    <w:rsid w:val="21D25330"/>
    <w:rsid w:val="21FD2943"/>
    <w:rsid w:val="22000535"/>
    <w:rsid w:val="22531A55"/>
    <w:rsid w:val="228B0583"/>
    <w:rsid w:val="22940FD6"/>
    <w:rsid w:val="22A2131F"/>
    <w:rsid w:val="23246748"/>
    <w:rsid w:val="23722FA6"/>
    <w:rsid w:val="24812446"/>
    <w:rsid w:val="24E46305"/>
    <w:rsid w:val="250B6E56"/>
    <w:rsid w:val="250B7CC2"/>
    <w:rsid w:val="25231181"/>
    <w:rsid w:val="254926BF"/>
    <w:rsid w:val="254F5B15"/>
    <w:rsid w:val="25D63C5E"/>
    <w:rsid w:val="26C34AE1"/>
    <w:rsid w:val="27292FBE"/>
    <w:rsid w:val="276F3738"/>
    <w:rsid w:val="278168DD"/>
    <w:rsid w:val="28394622"/>
    <w:rsid w:val="28EB469D"/>
    <w:rsid w:val="28F7255E"/>
    <w:rsid w:val="2A234FC8"/>
    <w:rsid w:val="2A675E4C"/>
    <w:rsid w:val="2A7E2366"/>
    <w:rsid w:val="2A7F41A0"/>
    <w:rsid w:val="2ABF66B1"/>
    <w:rsid w:val="2ACF6AFE"/>
    <w:rsid w:val="2AED5FA1"/>
    <w:rsid w:val="2BB26E67"/>
    <w:rsid w:val="2BF46388"/>
    <w:rsid w:val="2C0B5347"/>
    <w:rsid w:val="2D712A16"/>
    <w:rsid w:val="2DCD20F0"/>
    <w:rsid w:val="2DD302A2"/>
    <w:rsid w:val="2DDB69EC"/>
    <w:rsid w:val="2DFA769A"/>
    <w:rsid w:val="2DFF0573"/>
    <w:rsid w:val="2E0979A5"/>
    <w:rsid w:val="2E1B0BA9"/>
    <w:rsid w:val="2EB55C8D"/>
    <w:rsid w:val="2ED45834"/>
    <w:rsid w:val="2F005791"/>
    <w:rsid w:val="2FBA1CF6"/>
    <w:rsid w:val="3082185F"/>
    <w:rsid w:val="30A9135A"/>
    <w:rsid w:val="30EB3F81"/>
    <w:rsid w:val="30EC1E50"/>
    <w:rsid w:val="317E7881"/>
    <w:rsid w:val="31AC1B21"/>
    <w:rsid w:val="31CB53FE"/>
    <w:rsid w:val="32514850"/>
    <w:rsid w:val="329D591B"/>
    <w:rsid w:val="32A60C6C"/>
    <w:rsid w:val="330D4D8C"/>
    <w:rsid w:val="33356201"/>
    <w:rsid w:val="3360595B"/>
    <w:rsid w:val="337570D1"/>
    <w:rsid w:val="339B6787"/>
    <w:rsid w:val="33D261C8"/>
    <w:rsid w:val="33D30395"/>
    <w:rsid w:val="33F85969"/>
    <w:rsid w:val="340903F4"/>
    <w:rsid w:val="34953122"/>
    <w:rsid w:val="34C503CE"/>
    <w:rsid w:val="34D86783"/>
    <w:rsid w:val="34D92C21"/>
    <w:rsid w:val="35161DCC"/>
    <w:rsid w:val="3524017A"/>
    <w:rsid w:val="35FF6722"/>
    <w:rsid w:val="36801D78"/>
    <w:rsid w:val="36D6644B"/>
    <w:rsid w:val="36EA336C"/>
    <w:rsid w:val="371A0CB2"/>
    <w:rsid w:val="37627794"/>
    <w:rsid w:val="38562DAD"/>
    <w:rsid w:val="38594AA4"/>
    <w:rsid w:val="38601BF3"/>
    <w:rsid w:val="38666E06"/>
    <w:rsid w:val="38AB392D"/>
    <w:rsid w:val="38B176CC"/>
    <w:rsid w:val="391F3F20"/>
    <w:rsid w:val="39463E1F"/>
    <w:rsid w:val="39962F46"/>
    <w:rsid w:val="39C2365B"/>
    <w:rsid w:val="39DE6888"/>
    <w:rsid w:val="3A500B61"/>
    <w:rsid w:val="3A8F53BB"/>
    <w:rsid w:val="3AA57B35"/>
    <w:rsid w:val="3AC67EFB"/>
    <w:rsid w:val="3AD60E4C"/>
    <w:rsid w:val="3AD8395A"/>
    <w:rsid w:val="3B7B4579"/>
    <w:rsid w:val="3BC03BB1"/>
    <w:rsid w:val="3BC54029"/>
    <w:rsid w:val="3C244BD3"/>
    <w:rsid w:val="3C475F70"/>
    <w:rsid w:val="3C5C4EFE"/>
    <w:rsid w:val="3C712B85"/>
    <w:rsid w:val="3C915673"/>
    <w:rsid w:val="3CAF4226"/>
    <w:rsid w:val="3CC03A4A"/>
    <w:rsid w:val="3D8C3D41"/>
    <w:rsid w:val="3DF36E43"/>
    <w:rsid w:val="3DF81EA8"/>
    <w:rsid w:val="3E582386"/>
    <w:rsid w:val="3E6B1AD5"/>
    <w:rsid w:val="3E8E2C04"/>
    <w:rsid w:val="3E9F7139"/>
    <w:rsid w:val="3EE129DE"/>
    <w:rsid w:val="3EEC5F39"/>
    <w:rsid w:val="3F0F32D3"/>
    <w:rsid w:val="3F510058"/>
    <w:rsid w:val="3FC16AC3"/>
    <w:rsid w:val="3FDF09C9"/>
    <w:rsid w:val="40767292"/>
    <w:rsid w:val="40794D82"/>
    <w:rsid w:val="40B2463E"/>
    <w:rsid w:val="40B46367"/>
    <w:rsid w:val="410D67DA"/>
    <w:rsid w:val="41AD3581"/>
    <w:rsid w:val="41E6252D"/>
    <w:rsid w:val="41ED4C56"/>
    <w:rsid w:val="42967F30"/>
    <w:rsid w:val="42C35264"/>
    <w:rsid w:val="4373507E"/>
    <w:rsid w:val="437F4CCD"/>
    <w:rsid w:val="450F2B6A"/>
    <w:rsid w:val="45423C48"/>
    <w:rsid w:val="46116809"/>
    <w:rsid w:val="463A0D99"/>
    <w:rsid w:val="466065C3"/>
    <w:rsid w:val="466A6D7A"/>
    <w:rsid w:val="46942C61"/>
    <w:rsid w:val="47780E85"/>
    <w:rsid w:val="477C7560"/>
    <w:rsid w:val="47AB67DE"/>
    <w:rsid w:val="47FE1149"/>
    <w:rsid w:val="48271072"/>
    <w:rsid w:val="48CF4FCB"/>
    <w:rsid w:val="48D27169"/>
    <w:rsid w:val="491A1A16"/>
    <w:rsid w:val="492564E8"/>
    <w:rsid w:val="4947045C"/>
    <w:rsid w:val="498B6031"/>
    <w:rsid w:val="49A6562C"/>
    <w:rsid w:val="4A1A7A5A"/>
    <w:rsid w:val="4A290D23"/>
    <w:rsid w:val="4A825814"/>
    <w:rsid w:val="4AB5014C"/>
    <w:rsid w:val="4AD7664F"/>
    <w:rsid w:val="4ADF0B6A"/>
    <w:rsid w:val="4AF3575B"/>
    <w:rsid w:val="4B000E81"/>
    <w:rsid w:val="4BB9165F"/>
    <w:rsid w:val="4C34693E"/>
    <w:rsid w:val="4CDA20FA"/>
    <w:rsid w:val="4CF66DF3"/>
    <w:rsid w:val="4D4C13F4"/>
    <w:rsid w:val="4D6C6DD6"/>
    <w:rsid w:val="4D8A380D"/>
    <w:rsid w:val="4DBF5A18"/>
    <w:rsid w:val="4DCC61F1"/>
    <w:rsid w:val="4DE865C1"/>
    <w:rsid w:val="4E0C72F2"/>
    <w:rsid w:val="4E3D0D86"/>
    <w:rsid w:val="4E501F60"/>
    <w:rsid w:val="4E6600F8"/>
    <w:rsid w:val="4E8D1A3B"/>
    <w:rsid w:val="4EF6663B"/>
    <w:rsid w:val="4F92495E"/>
    <w:rsid w:val="4FE25CD5"/>
    <w:rsid w:val="504A214A"/>
    <w:rsid w:val="50572182"/>
    <w:rsid w:val="510D11A2"/>
    <w:rsid w:val="511068BC"/>
    <w:rsid w:val="51200F34"/>
    <w:rsid w:val="514601C0"/>
    <w:rsid w:val="521876B7"/>
    <w:rsid w:val="524D28D9"/>
    <w:rsid w:val="528D299D"/>
    <w:rsid w:val="52D43055"/>
    <w:rsid w:val="53310501"/>
    <w:rsid w:val="53BA0CC6"/>
    <w:rsid w:val="53CD6261"/>
    <w:rsid w:val="541D65A2"/>
    <w:rsid w:val="543353B6"/>
    <w:rsid w:val="54DA3199"/>
    <w:rsid w:val="54F26DDE"/>
    <w:rsid w:val="553E2582"/>
    <w:rsid w:val="55473C7A"/>
    <w:rsid w:val="555927A3"/>
    <w:rsid w:val="55B31221"/>
    <w:rsid w:val="560D7D53"/>
    <w:rsid w:val="562C3D29"/>
    <w:rsid w:val="56A86E18"/>
    <w:rsid w:val="57076A7F"/>
    <w:rsid w:val="57570C2B"/>
    <w:rsid w:val="57732F37"/>
    <w:rsid w:val="578B08CD"/>
    <w:rsid w:val="578F0202"/>
    <w:rsid w:val="57D4474E"/>
    <w:rsid w:val="57E96693"/>
    <w:rsid w:val="58333158"/>
    <w:rsid w:val="58B3511A"/>
    <w:rsid w:val="58C4140A"/>
    <w:rsid w:val="595F67B0"/>
    <w:rsid w:val="59640086"/>
    <w:rsid w:val="59A96766"/>
    <w:rsid w:val="59D37FF2"/>
    <w:rsid w:val="5A722A86"/>
    <w:rsid w:val="5AB07361"/>
    <w:rsid w:val="5BCF7902"/>
    <w:rsid w:val="5C662ADD"/>
    <w:rsid w:val="5CA92C03"/>
    <w:rsid w:val="5CE3722B"/>
    <w:rsid w:val="5D04216F"/>
    <w:rsid w:val="5D614775"/>
    <w:rsid w:val="5DB05323"/>
    <w:rsid w:val="5E14474F"/>
    <w:rsid w:val="5E2C305D"/>
    <w:rsid w:val="5E393F58"/>
    <w:rsid w:val="5E59238C"/>
    <w:rsid w:val="5E65238C"/>
    <w:rsid w:val="5E675135"/>
    <w:rsid w:val="5E6862DE"/>
    <w:rsid w:val="5ECB0255"/>
    <w:rsid w:val="5ED54B8F"/>
    <w:rsid w:val="5F463B4F"/>
    <w:rsid w:val="5F530CA3"/>
    <w:rsid w:val="5F6516EF"/>
    <w:rsid w:val="60357220"/>
    <w:rsid w:val="60605AA3"/>
    <w:rsid w:val="60802A6A"/>
    <w:rsid w:val="608269B1"/>
    <w:rsid w:val="60D12493"/>
    <w:rsid w:val="60D3214C"/>
    <w:rsid w:val="61806E13"/>
    <w:rsid w:val="62316FCC"/>
    <w:rsid w:val="623634BE"/>
    <w:rsid w:val="62740781"/>
    <w:rsid w:val="62812433"/>
    <w:rsid w:val="62DF1972"/>
    <w:rsid w:val="63451432"/>
    <w:rsid w:val="6348093C"/>
    <w:rsid w:val="635D79AD"/>
    <w:rsid w:val="637071A4"/>
    <w:rsid w:val="63F127F8"/>
    <w:rsid w:val="64727D27"/>
    <w:rsid w:val="647677A3"/>
    <w:rsid w:val="64E03A6A"/>
    <w:rsid w:val="65B51384"/>
    <w:rsid w:val="65E839E4"/>
    <w:rsid w:val="65FE0295"/>
    <w:rsid w:val="66855E91"/>
    <w:rsid w:val="671369EA"/>
    <w:rsid w:val="67660967"/>
    <w:rsid w:val="682229B3"/>
    <w:rsid w:val="682C428E"/>
    <w:rsid w:val="683D0086"/>
    <w:rsid w:val="68A63589"/>
    <w:rsid w:val="68B65425"/>
    <w:rsid w:val="69024E07"/>
    <w:rsid w:val="691E5DDF"/>
    <w:rsid w:val="69FA067F"/>
    <w:rsid w:val="6A097FAB"/>
    <w:rsid w:val="6A7C6309"/>
    <w:rsid w:val="6AAB47A3"/>
    <w:rsid w:val="6AAC21BB"/>
    <w:rsid w:val="6ABC5EF0"/>
    <w:rsid w:val="6AE83767"/>
    <w:rsid w:val="6B344587"/>
    <w:rsid w:val="6B701591"/>
    <w:rsid w:val="6C234445"/>
    <w:rsid w:val="6C536FB9"/>
    <w:rsid w:val="6C634657"/>
    <w:rsid w:val="6CED268C"/>
    <w:rsid w:val="6D1C0045"/>
    <w:rsid w:val="6D677756"/>
    <w:rsid w:val="6E063ACF"/>
    <w:rsid w:val="6E1674B4"/>
    <w:rsid w:val="6ECD7108"/>
    <w:rsid w:val="6EDF5705"/>
    <w:rsid w:val="6EF222D7"/>
    <w:rsid w:val="6F542B22"/>
    <w:rsid w:val="6FDC2C82"/>
    <w:rsid w:val="6FE7341D"/>
    <w:rsid w:val="6FEC2C30"/>
    <w:rsid w:val="70304222"/>
    <w:rsid w:val="70331E42"/>
    <w:rsid w:val="70565E33"/>
    <w:rsid w:val="70950EAB"/>
    <w:rsid w:val="7118268E"/>
    <w:rsid w:val="711C18F3"/>
    <w:rsid w:val="716B26F1"/>
    <w:rsid w:val="72650185"/>
    <w:rsid w:val="72726E74"/>
    <w:rsid w:val="729B6549"/>
    <w:rsid w:val="73503238"/>
    <w:rsid w:val="739301F4"/>
    <w:rsid w:val="7393154C"/>
    <w:rsid w:val="739773B0"/>
    <w:rsid w:val="739B3BA2"/>
    <w:rsid w:val="744E3D02"/>
    <w:rsid w:val="74D77AC4"/>
    <w:rsid w:val="74FB5E70"/>
    <w:rsid w:val="75F42B2A"/>
    <w:rsid w:val="75F76E90"/>
    <w:rsid w:val="76097421"/>
    <w:rsid w:val="760E39C1"/>
    <w:rsid w:val="76293C9F"/>
    <w:rsid w:val="762F3EA4"/>
    <w:rsid w:val="76A80FFB"/>
    <w:rsid w:val="76BA1206"/>
    <w:rsid w:val="76C52E93"/>
    <w:rsid w:val="76E209D0"/>
    <w:rsid w:val="76E37882"/>
    <w:rsid w:val="76FC1EF8"/>
    <w:rsid w:val="774C5935"/>
    <w:rsid w:val="77DD2DE5"/>
    <w:rsid w:val="77F46F1D"/>
    <w:rsid w:val="781E4F51"/>
    <w:rsid w:val="7829359C"/>
    <w:rsid w:val="7861169B"/>
    <w:rsid w:val="78830F81"/>
    <w:rsid w:val="78C84655"/>
    <w:rsid w:val="790B3713"/>
    <w:rsid w:val="798E63E8"/>
    <w:rsid w:val="7A3E0D52"/>
    <w:rsid w:val="7A481B54"/>
    <w:rsid w:val="7A567B59"/>
    <w:rsid w:val="7ABB0250"/>
    <w:rsid w:val="7ACB4E68"/>
    <w:rsid w:val="7AFD2C1C"/>
    <w:rsid w:val="7C055747"/>
    <w:rsid w:val="7C255BAD"/>
    <w:rsid w:val="7C5C03CB"/>
    <w:rsid w:val="7CB86CE9"/>
    <w:rsid w:val="7CF06E24"/>
    <w:rsid w:val="7D650342"/>
    <w:rsid w:val="7DB02DB5"/>
    <w:rsid w:val="7DCB64BA"/>
    <w:rsid w:val="7DEC0537"/>
    <w:rsid w:val="7EA74C7A"/>
    <w:rsid w:val="7FA579A7"/>
    <w:rsid w:val="7FDB0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szCs w:val="24"/>
      <w:lang w:val="en-US" w:eastAsia="zh-CN" w:bidi="ar-SA"/>
    </w:rPr>
  </w:style>
  <w:style w:type="paragraph" w:styleId="2">
    <w:name w:val="heading 1"/>
    <w:basedOn w:val="1"/>
    <w:next w:val="1"/>
    <w:link w:val="39"/>
    <w:qFormat/>
    <w:uiPriority w:val="9"/>
    <w:pPr>
      <w:keepNext/>
      <w:keepLines/>
      <w:spacing w:line="360" w:lineRule="auto"/>
      <w:jc w:val="left"/>
      <w:outlineLvl w:val="0"/>
    </w:pPr>
    <w:rPr>
      <w:rFonts w:eastAsia="仿宋"/>
      <w:b/>
      <w:bCs/>
      <w:kern w:val="44"/>
      <w:sz w:val="28"/>
      <w:szCs w:val="44"/>
    </w:rPr>
  </w:style>
  <w:style w:type="paragraph" w:styleId="3">
    <w:name w:val="heading 2"/>
    <w:basedOn w:val="1"/>
    <w:next w:val="1"/>
    <w:link w:val="28"/>
    <w:qFormat/>
    <w:uiPriority w:val="9"/>
    <w:pPr>
      <w:keepNext/>
      <w:keepLines/>
      <w:spacing w:line="360" w:lineRule="auto"/>
      <w:outlineLvl w:val="1"/>
    </w:pPr>
    <w:rPr>
      <w:rFonts w:ascii="Cambria" w:hAnsi="Cambria" w:eastAsia="仿宋"/>
      <w:bCs/>
      <w:kern w:val="0"/>
      <w:sz w:val="28"/>
      <w:szCs w:val="32"/>
    </w:rPr>
  </w:style>
  <w:style w:type="paragraph" w:styleId="4">
    <w:name w:val="heading 3"/>
    <w:basedOn w:val="1"/>
    <w:next w:val="1"/>
    <w:link w:val="31"/>
    <w:qFormat/>
    <w:uiPriority w:val="0"/>
    <w:pPr>
      <w:keepNext/>
      <w:keepLines/>
      <w:spacing w:before="260" w:after="260" w:line="413" w:lineRule="auto"/>
      <w:outlineLvl w:val="2"/>
    </w:pPr>
    <w:rPr>
      <w:rFonts w:eastAsia="宋体"/>
      <w:b/>
      <w:bCs/>
      <w:kern w:val="0"/>
      <w:sz w:val="32"/>
      <w:szCs w:val="32"/>
    </w:rPr>
  </w:style>
  <w:style w:type="paragraph" w:styleId="5">
    <w:name w:val="heading 4"/>
    <w:basedOn w:val="1"/>
    <w:next w:val="1"/>
    <w:link w:val="26"/>
    <w:qFormat/>
    <w:uiPriority w:val="9"/>
    <w:pPr>
      <w:keepNext/>
      <w:keepLines/>
      <w:spacing w:line="360" w:lineRule="auto"/>
      <w:ind w:left="200" w:leftChars="200"/>
      <w:outlineLvl w:val="3"/>
    </w:pPr>
    <w:rPr>
      <w:rFonts w:ascii="Cambria" w:hAnsi="Cambria" w:eastAsia="仿宋"/>
      <w:b/>
      <w:bCs/>
      <w:kern w:val="0"/>
      <w:sz w:val="28"/>
      <w:szCs w:val="28"/>
    </w:rPr>
  </w:style>
  <w:style w:type="character" w:default="1" w:styleId="21">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29"/>
    <w:unhideWhenUsed/>
    <w:qFormat/>
    <w:uiPriority w:val="99"/>
    <w:rPr>
      <w:b/>
      <w:bCs/>
    </w:rPr>
  </w:style>
  <w:style w:type="paragraph" w:styleId="7">
    <w:name w:val="annotation text"/>
    <w:basedOn w:val="1"/>
    <w:link w:val="35"/>
    <w:unhideWhenUsed/>
    <w:qFormat/>
    <w:uiPriority w:val="0"/>
    <w:pPr>
      <w:jc w:val="left"/>
    </w:pPr>
    <w:rPr>
      <w:rFonts w:eastAsia="宋体"/>
    </w:rPr>
  </w:style>
  <w:style w:type="paragraph" w:styleId="8">
    <w:name w:val="Normal Indent"/>
    <w:basedOn w:val="1"/>
    <w:qFormat/>
    <w:uiPriority w:val="0"/>
    <w:pPr>
      <w:ind w:firstLine="420" w:firstLineChars="200"/>
    </w:pPr>
    <w:rPr>
      <w:rFonts w:ascii="宋体" w:hAnsi="宋体"/>
    </w:rPr>
  </w:style>
  <w:style w:type="paragraph" w:styleId="9">
    <w:name w:val="Document Map"/>
    <w:basedOn w:val="1"/>
    <w:link w:val="47"/>
    <w:semiHidden/>
    <w:unhideWhenUsed/>
    <w:qFormat/>
    <w:uiPriority w:val="99"/>
    <w:rPr>
      <w:rFonts w:ascii="宋体" w:eastAsia="宋体"/>
      <w:sz w:val="18"/>
      <w:szCs w:val="18"/>
    </w:rPr>
  </w:style>
  <w:style w:type="paragraph" w:styleId="10">
    <w:name w:val="Body Text"/>
    <w:basedOn w:val="1"/>
    <w:unhideWhenUsed/>
    <w:qFormat/>
    <w:uiPriority w:val="99"/>
    <w:pPr>
      <w:autoSpaceDE w:val="0"/>
      <w:autoSpaceDN w:val="0"/>
      <w:adjustRightInd w:val="0"/>
      <w:ind w:left="214"/>
      <w:jc w:val="left"/>
    </w:pPr>
    <w:rPr>
      <w:rFonts w:ascii="Arial Unicode MS" w:eastAsia="Arial Unicode MS" w:cs="Arial Unicode MS"/>
      <w:kern w:val="0"/>
      <w:sz w:val="24"/>
    </w:rPr>
  </w:style>
  <w:style w:type="paragraph" w:styleId="11">
    <w:name w:val="toc 3"/>
    <w:basedOn w:val="1"/>
    <w:next w:val="1"/>
    <w:unhideWhenUsed/>
    <w:qFormat/>
    <w:uiPriority w:val="39"/>
    <w:pPr>
      <w:ind w:left="840" w:leftChars="400"/>
    </w:pPr>
  </w:style>
  <w:style w:type="paragraph" w:styleId="12">
    <w:name w:val="Date"/>
    <w:basedOn w:val="1"/>
    <w:next w:val="1"/>
    <w:link w:val="30"/>
    <w:unhideWhenUsed/>
    <w:qFormat/>
    <w:uiPriority w:val="99"/>
    <w:pPr>
      <w:ind w:left="100" w:leftChars="2500"/>
    </w:pPr>
    <w:rPr>
      <w:rFonts w:eastAsia="宋体"/>
      <w:kern w:val="0"/>
      <w:sz w:val="20"/>
    </w:rPr>
  </w:style>
  <w:style w:type="paragraph" w:styleId="13">
    <w:name w:val="Balloon Text"/>
    <w:basedOn w:val="1"/>
    <w:link w:val="36"/>
    <w:unhideWhenUsed/>
    <w:qFormat/>
    <w:uiPriority w:val="99"/>
    <w:rPr>
      <w:rFonts w:eastAsia="宋体"/>
      <w:kern w:val="0"/>
      <w:sz w:val="18"/>
      <w:szCs w:val="18"/>
    </w:rPr>
  </w:style>
  <w:style w:type="paragraph" w:styleId="14">
    <w:name w:val="footer"/>
    <w:basedOn w:val="1"/>
    <w:link w:val="38"/>
    <w:unhideWhenUsed/>
    <w:qFormat/>
    <w:uiPriority w:val="99"/>
    <w:pPr>
      <w:tabs>
        <w:tab w:val="center" w:pos="4153"/>
        <w:tab w:val="right" w:pos="8306"/>
      </w:tabs>
    </w:pPr>
    <w:rPr>
      <w:rFonts w:eastAsia="宋体"/>
      <w:kern w:val="0"/>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jc w:val="center"/>
    </w:pPr>
    <w:rPr>
      <w:rFonts w:eastAsia="宋体"/>
      <w:kern w:val="0"/>
      <w:sz w:val="18"/>
      <w:szCs w:val="18"/>
    </w:rPr>
  </w:style>
  <w:style w:type="paragraph" w:styleId="16">
    <w:name w:val="toc 1"/>
    <w:basedOn w:val="1"/>
    <w:next w:val="1"/>
    <w:unhideWhenUsed/>
    <w:qFormat/>
    <w:uiPriority w:val="39"/>
  </w:style>
  <w:style w:type="paragraph" w:styleId="17">
    <w:name w:val="Subtitle"/>
    <w:basedOn w:val="1"/>
    <w:next w:val="1"/>
    <w:qFormat/>
    <w:uiPriority w:val="11"/>
    <w:pPr>
      <w:spacing w:before="120" w:line="360" w:lineRule="auto"/>
      <w:ind w:left="200" w:leftChars="200"/>
      <w:jc w:val="left"/>
      <w:outlineLvl w:val="2"/>
    </w:pPr>
    <w:rPr>
      <w:rFonts w:ascii="Cambria" w:hAnsi="Cambria" w:eastAsia="黑体"/>
      <w:b/>
      <w:bCs/>
      <w:kern w:val="28"/>
      <w:sz w:val="24"/>
      <w:szCs w:val="32"/>
    </w:rPr>
  </w:style>
  <w:style w:type="paragraph" w:styleId="18">
    <w:name w:val="toc 2"/>
    <w:basedOn w:val="1"/>
    <w:next w:val="1"/>
    <w:unhideWhenUsed/>
    <w:qFormat/>
    <w:uiPriority w:val="39"/>
    <w:pPr>
      <w:ind w:left="420" w:leftChars="200"/>
    </w:pPr>
  </w:style>
  <w:style w:type="paragraph" w:styleId="1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hAnsi="PingFang SC" w:eastAsia="PingFang SC"/>
      <w:kern w:val="0"/>
      <w:sz w:val="24"/>
    </w:rPr>
  </w:style>
  <w:style w:type="paragraph" w:styleId="20">
    <w:name w:val="Title"/>
    <w:basedOn w:val="17"/>
    <w:next w:val="1"/>
    <w:link w:val="27"/>
    <w:qFormat/>
    <w:uiPriority w:val="0"/>
  </w:style>
  <w:style w:type="character" w:styleId="22">
    <w:name w:val="Hyperlink"/>
    <w:unhideWhenUsed/>
    <w:qFormat/>
    <w:uiPriority w:val="99"/>
    <w:rPr>
      <w:color w:val="0000FF"/>
      <w:u w:val="single"/>
    </w:rPr>
  </w:style>
  <w:style w:type="character" w:styleId="23">
    <w:name w:val="annotation reference"/>
    <w:unhideWhenUsed/>
    <w:qFormat/>
    <w:uiPriority w:val="0"/>
    <w:rPr>
      <w:sz w:val="21"/>
      <w:szCs w:val="21"/>
    </w:rPr>
  </w:style>
  <w:style w:type="table" w:styleId="25">
    <w:name w:val="Table Grid"/>
    <w:basedOn w:val="24"/>
    <w:qFormat/>
    <w:uiPriority w:val="39"/>
    <w:rPr>
      <w:rFonts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26">
    <w:name w:val="标题 4 字符"/>
    <w:link w:val="5"/>
    <w:qFormat/>
    <w:uiPriority w:val="9"/>
    <w:rPr>
      <w:rFonts w:ascii="Cambria" w:hAnsi="Cambria" w:eastAsia="仿宋" w:cs="Times New Roman"/>
      <w:b/>
      <w:bCs/>
      <w:sz w:val="28"/>
      <w:szCs w:val="28"/>
    </w:rPr>
  </w:style>
  <w:style w:type="character" w:customStyle="1" w:styleId="27">
    <w:name w:val="标题 字符"/>
    <w:link w:val="20"/>
    <w:qFormat/>
    <w:uiPriority w:val="0"/>
    <w:rPr>
      <w:rFonts w:ascii="Cambria" w:hAnsi="Cambria" w:eastAsia="黑体" w:cs="Times New Roman"/>
      <w:b/>
      <w:bCs/>
      <w:kern w:val="28"/>
      <w:sz w:val="24"/>
      <w:szCs w:val="32"/>
    </w:rPr>
  </w:style>
  <w:style w:type="character" w:customStyle="1" w:styleId="28">
    <w:name w:val="标题 2 字符"/>
    <w:link w:val="3"/>
    <w:qFormat/>
    <w:uiPriority w:val="9"/>
    <w:rPr>
      <w:rFonts w:ascii="Cambria" w:hAnsi="Cambria" w:eastAsia="仿宋" w:cs="Times New Roman"/>
      <w:bCs/>
      <w:sz w:val="28"/>
      <w:szCs w:val="32"/>
    </w:rPr>
  </w:style>
  <w:style w:type="character" w:customStyle="1" w:styleId="29">
    <w:name w:val="批注主题 字符"/>
    <w:link w:val="6"/>
    <w:semiHidden/>
    <w:qFormat/>
    <w:uiPriority w:val="99"/>
    <w:rPr>
      <w:rFonts w:ascii="Times New Roman" w:hAnsi="Times New Roman" w:eastAsia="宋体" w:cs="Times New Roman"/>
      <w:b/>
      <w:bCs/>
      <w:kern w:val="2"/>
      <w:sz w:val="21"/>
      <w:szCs w:val="24"/>
    </w:rPr>
  </w:style>
  <w:style w:type="character" w:customStyle="1" w:styleId="30">
    <w:name w:val="日期 字符"/>
    <w:link w:val="12"/>
    <w:semiHidden/>
    <w:qFormat/>
    <w:uiPriority w:val="99"/>
    <w:rPr>
      <w:rFonts w:ascii="Times New Roman" w:hAnsi="Times New Roman" w:eastAsia="宋体" w:cs="Times New Roman"/>
      <w:szCs w:val="24"/>
    </w:rPr>
  </w:style>
  <w:style w:type="character" w:customStyle="1" w:styleId="31">
    <w:name w:val="标题 3 字符"/>
    <w:link w:val="4"/>
    <w:qFormat/>
    <w:uiPriority w:val="0"/>
    <w:rPr>
      <w:rFonts w:ascii="Times New Roman" w:hAnsi="Times New Roman" w:eastAsia="宋体" w:cs="Times New Roman"/>
      <w:b/>
      <w:bCs/>
      <w:sz w:val="32"/>
      <w:szCs w:val="32"/>
    </w:rPr>
  </w:style>
  <w:style w:type="character" w:customStyle="1" w:styleId="32">
    <w:name w:val="so-ask-best"/>
    <w:basedOn w:val="21"/>
    <w:qFormat/>
    <w:uiPriority w:val="0"/>
  </w:style>
  <w:style w:type="character" w:customStyle="1" w:styleId="33">
    <w:name w:val="页脚 字符"/>
    <w:qFormat/>
    <w:uiPriority w:val="99"/>
  </w:style>
  <w:style w:type="character" w:customStyle="1" w:styleId="34">
    <w:name w:val="页眉 字符"/>
    <w:link w:val="15"/>
    <w:semiHidden/>
    <w:qFormat/>
    <w:uiPriority w:val="99"/>
    <w:rPr>
      <w:rFonts w:ascii="Times New Roman" w:hAnsi="Times New Roman" w:eastAsia="宋体" w:cs="Times New Roman"/>
      <w:sz w:val="18"/>
      <w:szCs w:val="18"/>
    </w:rPr>
  </w:style>
  <w:style w:type="character" w:customStyle="1" w:styleId="35">
    <w:name w:val="批注文字 字符"/>
    <w:link w:val="7"/>
    <w:qFormat/>
    <w:uiPriority w:val="0"/>
    <w:rPr>
      <w:rFonts w:ascii="Times New Roman" w:hAnsi="Times New Roman" w:eastAsia="宋体" w:cs="Times New Roman"/>
      <w:kern w:val="2"/>
      <w:sz w:val="21"/>
      <w:szCs w:val="24"/>
    </w:rPr>
  </w:style>
  <w:style w:type="character" w:customStyle="1" w:styleId="36">
    <w:name w:val="批注框文本 字符"/>
    <w:link w:val="13"/>
    <w:semiHidden/>
    <w:qFormat/>
    <w:uiPriority w:val="99"/>
    <w:rPr>
      <w:rFonts w:ascii="Times New Roman" w:hAnsi="Times New Roman" w:eastAsia="宋体" w:cs="Times New Roman"/>
      <w:sz w:val="18"/>
      <w:szCs w:val="18"/>
    </w:rPr>
  </w:style>
  <w:style w:type="character" w:customStyle="1" w:styleId="37">
    <w:name w:val="apple-converted-space"/>
    <w:basedOn w:val="21"/>
    <w:qFormat/>
    <w:uiPriority w:val="0"/>
  </w:style>
  <w:style w:type="character" w:customStyle="1" w:styleId="38">
    <w:name w:val="页脚 字符1"/>
    <w:link w:val="14"/>
    <w:qFormat/>
    <w:uiPriority w:val="99"/>
    <w:rPr>
      <w:rFonts w:ascii="Times New Roman" w:hAnsi="Times New Roman" w:eastAsia="宋体" w:cs="Times New Roman"/>
      <w:sz w:val="18"/>
      <w:szCs w:val="18"/>
    </w:rPr>
  </w:style>
  <w:style w:type="character" w:customStyle="1" w:styleId="39">
    <w:name w:val="标题 1 字符"/>
    <w:link w:val="2"/>
    <w:qFormat/>
    <w:uiPriority w:val="9"/>
    <w:rPr>
      <w:rFonts w:ascii="Times New Roman" w:hAnsi="Times New Roman" w:eastAsia="仿宋" w:cs="Times New Roman"/>
      <w:b/>
      <w:bCs/>
      <w:kern w:val="44"/>
      <w:sz w:val="28"/>
      <w:szCs w:val="44"/>
    </w:rPr>
  </w:style>
  <w:style w:type="paragraph" w:styleId="40">
    <w:name w:val="List Paragraph"/>
    <w:basedOn w:val="1"/>
    <w:qFormat/>
    <w:uiPriority w:val="34"/>
    <w:pPr>
      <w:ind w:firstLine="200" w:firstLineChars="200"/>
    </w:pPr>
    <w:rPr>
      <w:rFonts w:ascii="Calibri" w:hAnsi="Calibri"/>
      <w:szCs w:val="22"/>
    </w:rPr>
  </w:style>
  <w:style w:type="paragraph" w:customStyle="1" w:styleId="41">
    <w:name w:val="TOC 标题1"/>
    <w:basedOn w:val="2"/>
    <w:next w:val="1"/>
    <w:unhideWhenUsed/>
    <w:qFormat/>
    <w:uiPriority w:val="39"/>
    <w:pPr>
      <w:widowControl/>
      <w:spacing w:before="480" w:line="276" w:lineRule="auto"/>
      <w:outlineLvl w:val="9"/>
    </w:pPr>
    <w:rPr>
      <w:rFonts w:ascii="Cambria" w:hAnsi="Cambria" w:eastAsia="宋体"/>
      <w:color w:val="365F91"/>
      <w:kern w:val="0"/>
      <w:szCs w:val="28"/>
    </w:rPr>
  </w:style>
  <w:style w:type="paragraph" w:customStyle="1" w:styleId="42">
    <w:name w:val="x_msoplain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TOC 标题2"/>
    <w:basedOn w:val="2"/>
    <w:next w:val="1"/>
    <w:unhideWhenUsed/>
    <w:qFormat/>
    <w:uiPriority w:val="39"/>
    <w:pPr>
      <w:spacing w:before="340" w:after="330" w:line="578" w:lineRule="auto"/>
      <w:jc w:val="both"/>
      <w:outlineLvl w:val="9"/>
    </w:pPr>
    <w:rPr>
      <w:rFonts w:eastAsia="宋体"/>
      <w:sz w:val="44"/>
    </w:rPr>
  </w:style>
  <w:style w:type="paragraph" w:customStyle="1" w:styleId="44">
    <w:name w:val="Default"/>
    <w:qFormat/>
    <w:uiPriority w:val="0"/>
    <w:pPr>
      <w:widowControl w:val="0"/>
      <w:autoSpaceDE w:val="0"/>
      <w:autoSpaceDN w:val="0"/>
      <w:adjustRightInd w:val="0"/>
    </w:pPr>
    <w:rPr>
      <w:rFonts w:ascii="仿宋^....." w:hAnsi="等线" w:eastAsia="仿宋^....." w:cs="仿宋^....."/>
      <w:color w:val="000000"/>
      <w:sz w:val="24"/>
      <w:szCs w:val="24"/>
      <w:lang w:val="en-US" w:eastAsia="zh-CN" w:bidi="ar-SA"/>
    </w:rPr>
  </w:style>
  <w:style w:type="paragraph" w:customStyle="1" w:styleId="45">
    <w:name w:val="列出段落1"/>
    <w:basedOn w:val="1"/>
    <w:qFormat/>
    <w:uiPriority w:val="34"/>
    <w:pPr>
      <w:ind w:firstLine="420" w:firstLineChars="200"/>
    </w:pPr>
  </w:style>
  <w:style w:type="table" w:customStyle="1" w:styleId="46">
    <w:name w:val="网格型2"/>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7">
    <w:name w:val="文档结构图 字符"/>
    <w:basedOn w:val="21"/>
    <w:link w:val="9"/>
    <w:semiHidden/>
    <w:qFormat/>
    <w:uiPriority w:val="99"/>
    <w:rPr>
      <w:rFonts w:ascii="宋体" w:hAnsi="Times New Roman" w:eastAsia="宋体"/>
      <w:kern w:val="2"/>
      <w:sz w:val="18"/>
      <w:szCs w:val="18"/>
    </w:rPr>
  </w:style>
  <w:style w:type="paragraph" w:customStyle="1" w:styleId="48">
    <w:name w:val="修订1"/>
    <w:hidden/>
    <w:semiHidden/>
    <w:qFormat/>
    <w:uiPriority w:val="99"/>
    <w:rPr>
      <w:rFonts w:ascii="Times New Roman" w:hAnsi="Times New Roman" w:eastAsia="等线" w:cs="Times New Roman"/>
      <w:kern w:val="2"/>
      <w:sz w:val="21"/>
      <w:szCs w:val="24"/>
      <w:lang w:val="en-US" w:eastAsia="zh-CN" w:bidi="ar-SA"/>
    </w:rPr>
  </w:style>
  <w:style w:type="paragraph" w:customStyle="1" w:styleId="49">
    <w:name w:val="Table Paragraph"/>
    <w:basedOn w:val="1"/>
    <w:qFormat/>
    <w:uiPriority w:val="1"/>
  </w:style>
  <w:style w:type="table" w:customStyle="1" w:styleId="50">
    <w:name w:val="Table Normal"/>
    <w:semiHidden/>
    <w:unhideWhenUsed/>
    <w:qFormat/>
    <w:uiPriority w:val="2"/>
    <w:tblPr>
      <w:tblLayout w:type="fixed"/>
      <w:tblCellMar>
        <w:top w:w="0" w:type="dxa"/>
        <w:left w:w="0" w:type="dxa"/>
        <w:bottom w:w="0" w:type="dxa"/>
        <w:right w:w="0" w:type="dxa"/>
      </w:tblCellMar>
    </w:tblPr>
  </w:style>
  <w:style w:type="paragraph" w:customStyle="1" w:styleId="51">
    <w:name w:val="Heading 2"/>
    <w:basedOn w:val="1"/>
    <w:qFormat/>
    <w:uiPriority w:val="1"/>
    <w:pPr>
      <w:ind w:left="894"/>
      <w:outlineLvl w:val="2"/>
    </w:pPr>
    <w:rPr>
      <w:b/>
      <w:bCs/>
      <w:sz w:val="28"/>
      <w:szCs w:val="28"/>
    </w:rPr>
  </w:style>
  <w:style w:type="paragraph" w:customStyle="1" w:styleId="52">
    <w:name w:val="样式 标题 1 + 段前: 0.5 行 段后: 0.5 行"/>
    <w:basedOn w:val="2"/>
    <w:qFormat/>
    <w:uiPriority w:val="0"/>
    <w:pPr>
      <w:widowControl/>
      <w:spacing w:before="156" w:after="156" w:line="360" w:lineRule="auto"/>
    </w:pPr>
    <w:rPr>
      <w:rFonts w:cs="宋体"/>
      <w:bCs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emf"/><Relationship Id="rId18" Type="http://schemas.openxmlformats.org/officeDocument/2006/relationships/image" Target="media/image12.emf"/><Relationship Id="rId17" Type="http://schemas.openxmlformats.org/officeDocument/2006/relationships/image" Target="media/image11.emf"/><Relationship Id="rId16" Type="http://schemas.openxmlformats.org/officeDocument/2006/relationships/image" Target="media/image10.emf"/><Relationship Id="rId15" Type="http://schemas.openxmlformats.org/officeDocument/2006/relationships/image" Target="media/image9.emf"/><Relationship Id="rId14" Type="http://schemas.openxmlformats.org/officeDocument/2006/relationships/image" Target="media/image8.emf"/><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B80E92-D458-4E99-86EB-CB1FC2E3BC0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16683</Words>
  <Characters>17988</Characters>
  <Lines>276</Lines>
  <Paragraphs>77</Paragraphs>
  <TotalTime>34</TotalTime>
  <ScaleCrop>false</ScaleCrop>
  <LinksUpToDate>false</LinksUpToDate>
  <CharactersWithSpaces>18245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2020-09-23T08:43:00Z</dcterms:created>
  <dc:creator>ssong</dc:creator>
  <cp:lastModifiedBy>刘东洋</cp:lastModifiedBy>
  <cp:lastPrinted>2020-09-22T08:35:00Z</cp:lastPrinted>
  <dcterms:modified xsi:type="dcterms:W3CDTF">2021-10-27T02:35:27Z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10CE97EE22BA44ACB8BEAAB8550033DF</vt:lpwstr>
  </property>
</Properties>
</file>