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2023年全国高等职业院校技能大赛河南省选拔赛小学教育活动设计与实施赛项（学生赛）</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竞赛方案</w:t>
      </w:r>
    </w:p>
    <w:p>
      <w:pPr>
        <w:ind w:firstLine="600"/>
        <w:jc w:val="center"/>
        <w:rPr>
          <w:rFonts w:ascii="仿宋_GB2312" w:hAnsi="仿宋_GB2312" w:eastAsia="仿宋_GB2312" w:cs="仿宋_GB2312"/>
          <w:color w:val="FF0000"/>
          <w:sz w:val="30"/>
          <w:szCs w:val="30"/>
        </w:rPr>
      </w:pP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一、赛项名称</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赛项名称：小学教育活动设计与实施（学生赛）</w:t>
      </w:r>
    </w:p>
    <w:p>
      <w:pPr>
        <w:pStyle w:val="2"/>
        <w:spacing w:line="560" w:lineRule="exact"/>
      </w:pPr>
      <w:r>
        <w:rPr>
          <w:rFonts w:hint="eastAsia" w:hAnsi="仿宋_GB2312" w:eastAsia="仿宋_GB2312" w:cs="仿宋_GB2312"/>
          <w:sz w:val="30"/>
          <w:szCs w:val="30"/>
        </w:rPr>
        <w:t>竞赛形式：团体赛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专业大类：教育与体育大类</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bCs/>
          <w:sz w:val="30"/>
          <w:szCs w:val="30"/>
        </w:rPr>
        <w:t>主办单位：</w:t>
      </w:r>
      <w:r>
        <w:rPr>
          <w:rFonts w:hint="eastAsia" w:ascii="仿宋_GB2312" w:hAnsi="仿宋_GB2312" w:eastAsia="仿宋_GB2312" w:cs="仿宋_GB2312"/>
          <w:sz w:val="30"/>
          <w:szCs w:val="30"/>
        </w:rPr>
        <w:t>河南省教育厅</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bCs/>
          <w:sz w:val="30"/>
          <w:szCs w:val="30"/>
        </w:rPr>
        <w:t>承办单位：</w:t>
      </w:r>
      <w:r>
        <w:rPr>
          <w:rFonts w:hint="eastAsia" w:ascii="仿宋_GB2312" w:hAnsi="仿宋_GB2312" w:eastAsia="仿宋_GB2312" w:cs="仿宋_GB2312"/>
          <w:sz w:val="30"/>
          <w:szCs w:val="30"/>
        </w:rPr>
        <w:t>焦作师范高等专科学校</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报到及推荐住宿地点：另行通知</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二、竞赛目的</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（一）落实</w:t>
      </w:r>
      <w:r>
        <w:rPr>
          <w:rFonts w:hint="eastAsia" w:ascii="Times New Roman" w:hAnsi="Times New Roman" w:eastAsia="楷体_GB2312" w:cs="Times New Roman"/>
          <w:sz w:val="30"/>
          <w:szCs w:val="30"/>
        </w:rPr>
        <w:t>文件精神</w:t>
      </w:r>
      <w:r>
        <w:rPr>
          <w:rFonts w:ascii="Times New Roman" w:hAnsi="Times New Roman" w:eastAsia="楷体_GB2312" w:cs="Times New Roman"/>
          <w:sz w:val="30"/>
          <w:szCs w:val="30"/>
        </w:rPr>
        <w:t>，助推</w:t>
      </w:r>
      <w:r>
        <w:rPr>
          <w:rFonts w:hint="eastAsia" w:ascii="Times New Roman" w:hAnsi="Times New Roman" w:eastAsia="楷体_GB2312" w:cs="Times New Roman"/>
          <w:sz w:val="30"/>
          <w:szCs w:val="30"/>
        </w:rPr>
        <w:t>小学</w:t>
      </w:r>
      <w:r>
        <w:rPr>
          <w:rFonts w:ascii="Times New Roman" w:hAnsi="Times New Roman" w:eastAsia="楷体_GB2312" w:cs="Times New Roman"/>
          <w:sz w:val="30"/>
          <w:szCs w:val="30"/>
        </w:rPr>
        <w:t>教育事业发展</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的举行，可以持续激发我省高职院校与相关部门对小学教师专业标准、高职小学教育专业建设标准的研究，确保竞赛的导向作用，促进教育部《小学教育专业师范生教师职业能力标准（试行）》《小学教师专业标准（试行）》《中小学德育工作指南》《教师数字素养》《义务教育课程方案和课程标准（2022年版）》等文件精神的落实，助推小学教育事业蓬勃发展。</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（二）检验学生适岗综合能力，助推人才培养质量提升</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本赛项要求每位参赛选手参与所有赛项的比赛，充分体现</w:t>
      </w:r>
      <w:r>
        <w:rPr>
          <w:rFonts w:hint="eastAsia" w:ascii="Times New Roman" w:hAnsi="Times New Roman" w:eastAsia="仿宋_GB2312" w:cs="Times New Roman"/>
          <w:sz w:val="30"/>
          <w:szCs w:val="30"/>
        </w:rPr>
        <w:t>小学</w:t>
      </w:r>
      <w:r>
        <w:rPr>
          <w:rFonts w:ascii="Times New Roman" w:hAnsi="Times New Roman" w:eastAsia="仿宋_GB2312" w:cs="Times New Roman"/>
          <w:sz w:val="30"/>
          <w:szCs w:val="30"/>
        </w:rPr>
        <w:t>教育师资培养的适用性，有效检验</w:t>
      </w:r>
      <w:r>
        <w:rPr>
          <w:rFonts w:hint="eastAsia" w:ascii="Times New Roman" w:hAnsi="Times New Roman" w:eastAsia="仿宋_GB2312" w:cs="Times New Roman"/>
          <w:sz w:val="30"/>
          <w:szCs w:val="30"/>
        </w:rPr>
        <w:t>小学</w:t>
      </w:r>
      <w:r>
        <w:rPr>
          <w:rFonts w:ascii="Times New Roman" w:hAnsi="Times New Roman" w:eastAsia="仿宋_GB2312" w:cs="Times New Roman"/>
          <w:sz w:val="30"/>
          <w:szCs w:val="30"/>
        </w:rPr>
        <w:t>教育专业教学改革的成效和人才培养的质量，更为全面地展示</w:t>
      </w:r>
      <w:r>
        <w:rPr>
          <w:rFonts w:hint="eastAsia" w:ascii="Times New Roman" w:hAnsi="Times New Roman" w:eastAsia="仿宋_GB2312" w:cs="Times New Roman"/>
          <w:sz w:val="30"/>
          <w:szCs w:val="30"/>
        </w:rPr>
        <w:t>小学</w:t>
      </w:r>
      <w:r>
        <w:rPr>
          <w:rFonts w:ascii="Times New Roman" w:hAnsi="Times New Roman" w:eastAsia="仿宋_GB2312" w:cs="Times New Roman"/>
          <w:sz w:val="30"/>
          <w:szCs w:val="30"/>
        </w:rPr>
        <w:t>教育专业学生的职业素养。通过以赛促教、以赛促学、以赛促练、以赛促改，促进</w:t>
      </w:r>
      <w:r>
        <w:rPr>
          <w:rFonts w:hint="eastAsia" w:ascii="Times New Roman" w:hAnsi="Times New Roman" w:eastAsia="仿宋_GB2312" w:cs="Times New Roman"/>
          <w:sz w:val="30"/>
          <w:szCs w:val="30"/>
        </w:rPr>
        <w:t>小学</w:t>
      </w:r>
      <w:r>
        <w:rPr>
          <w:rFonts w:ascii="Times New Roman" w:hAnsi="Times New Roman" w:eastAsia="仿宋_GB2312" w:cs="Times New Roman"/>
          <w:sz w:val="30"/>
          <w:szCs w:val="30"/>
        </w:rPr>
        <w:t>教育专业人才培养质量提升。</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（三）增进校际办学经验交流，助推</w:t>
      </w:r>
      <w:r>
        <w:rPr>
          <w:rFonts w:hint="eastAsia" w:ascii="Times New Roman" w:hAnsi="Times New Roman" w:eastAsia="楷体_GB2312" w:cs="Times New Roman"/>
          <w:sz w:val="30"/>
          <w:szCs w:val="30"/>
        </w:rPr>
        <w:t>小学</w:t>
      </w:r>
      <w:r>
        <w:rPr>
          <w:rFonts w:ascii="Times New Roman" w:hAnsi="Times New Roman" w:eastAsia="楷体_GB2312" w:cs="Times New Roman"/>
          <w:sz w:val="30"/>
          <w:szCs w:val="30"/>
        </w:rPr>
        <w:t>教育专业均衡发展</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本赛项的举行，能够展示高职院校</w:t>
      </w:r>
      <w:r>
        <w:rPr>
          <w:rFonts w:hint="eastAsia" w:ascii="Times New Roman" w:hAnsi="Times New Roman" w:eastAsia="仿宋_GB2312" w:cs="Times New Roman"/>
          <w:sz w:val="30"/>
          <w:szCs w:val="30"/>
        </w:rPr>
        <w:t>小学</w:t>
      </w:r>
      <w:r>
        <w:rPr>
          <w:rFonts w:ascii="Times New Roman" w:hAnsi="Times New Roman" w:eastAsia="仿宋_GB2312" w:cs="Times New Roman"/>
          <w:sz w:val="30"/>
          <w:szCs w:val="30"/>
        </w:rPr>
        <w:t>教育专业的办学成果，密切职业院校之间的交流与合作，推动高职院校教育教学改革，并发挥辐射和引领作用，最终实现我省</w:t>
      </w:r>
      <w:r>
        <w:rPr>
          <w:rFonts w:hint="eastAsia" w:ascii="Times New Roman" w:hAnsi="Times New Roman" w:eastAsia="仿宋_GB2312" w:cs="Times New Roman"/>
          <w:sz w:val="30"/>
          <w:szCs w:val="30"/>
        </w:rPr>
        <w:t>小学</w:t>
      </w:r>
      <w:r>
        <w:rPr>
          <w:rFonts w:ascii="Times New Roman" w:hAnsi="Times New Roman" w:eastAsia="仿宋_GB2312" w:cs="Times New Roman"/>
          <w:sz w:val="30"/>
          <w:szCs w:val="30"/>
        </w:rPr>
        <w:t>教育专业的均衡发展。</w:t>
      </w:r>
    </w:p>
    <w:p>
      <w:pPr>
        <w:autoSpaceDE w:val="0"/>
        <w:autoSpaceDN w:val="0"/>
        <w:adjustRightInd w:val="0"/>
        <w:spacing w:line="560" w:lineRule="exact"/>
        <w:ind w:firstLine="600" w:firstLineChars="200"/>
        <w:jc w:val="left"/>
        <w:rPr>
          <w:rFonts w:ascii="Times New Roman" w:hAnsi="黑体" w:eastAsia="黑体" w:cs="Times New Roman"/>
          <w:sz w:val="30"/>
          <w:szCs w:val="30"/>
        </w:rPr>
      </w:pPr>
      <w:bookmarkStart w:id="0" w:name="_Hlk69776530"/>
      <w:r>
        <w:rPr>
          <w:rFonts w:ascii="Times New Roman" w:hAnsi="黑体" w:eastAsia="黑体" w:cs="Times New Roman"/>
          <w:sz w:val="30"/>
          <w:szCs w:val="30"/>
        </w:rPr>
        <w:t>三、参赛资格</w:t>
      </w:r>
    </w:p>
    <w:bookmarkEnd w:id="0"/>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1.组队方式为团体赛，每队由同校2名学生组成，不得跨校组队，同一学校参赛队不超过1队。</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2.参赛选手须为普通高等学校全日制在籍高职学生（年级不限）。</w:t>
      </w:r>
    </w:p>
    <w:p>
      <w:pPr>
        <w:spacing w:line="560" w:lineRule="exact"/>
        <w:ind w:firstLine="600" w:firstLineChars="200"/>
        <w:rPr>
          <w:rFonts w:hint="eastAsia" w:ascii="方正仿宋_GBK" w:hAnsi="方正仿宋_GBK" w:eastAsia="方正仿宋_GBK" w:cs="方正仿宋_GBK"/>
          <w:color w:val="0000FF"/>
          <w:sz w:val="30"/>
          <w:szCs w:val="30"/>
        </w:rPr>
      </w:pPr>
      <w:r>
        <w:rPr>
          <w:rFonts w:hint="eastAsia" w:ascii="方正仿宋_GBK" w:hAnsi="方正仿宋_GBK" w:eastAsia="方正仿宋_GBK" w:cs="方正仿宋_GBK"/>
          <w:sz w:val="30"/>
          <w:szCs w:val="30"/>
        </w:rPr>
        <w:t>3.凡在往届全国职业院校技能大赛中获一等奖的选手，不能再参加同一项目同一组别的省级比赛。</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四、参赛报名</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1.参赛院校须于5月18日前登录河南省高职院校技能大赛报名系统（http://39.105.49.188），按要求填报并提交参赛信息。</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2.各参赛校以学校为单位注册报名平台，专人负责报名工作。（技术支持：张玺，电话：19837739696）。</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焦作师范高等专科学校）。纸质报名材料接收截止时间为5月20日，以邮戳时间为准。</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邮寄地址：河南省焦作市山阳路998号焦作师范高等专科学校 宋佳敏 15516502997</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4.承办学校收到纸质报名材料，按参赛条件的要求认真审核参赛选手和指导教师资格，审核通过报名成功。</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五、竞赛日程安排（具体以《参赛指南》为准）</w:t>
      </w:r>
    </w:p>
    <w:tbl>
      <w:tblPr>
        <w:tblStyle w:val="13"/>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436"/>
        <w:gridCol w:w="1836"/>
        <w:gridCol w:w="1019"/>
        <w:gridCol w:w="2749"/>
        <w:gridCol w:w="152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gridSpan w:val="2"/>
            <w:vAlign w:val="center"/>
          </w:tcPr>
          <w:p>
            <w:pPr>
              <w:pStyle w:val="7"/>
              <w:spacing w:before="0" w:after="0" w:line="32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日期</w:t>
            </w:r>
          </w:p>
        </w:tc>
        <w:tc>
          <w:tcPr>
            <w:tcW w:w="1836" w:type="dxa"/>
            <w:vAlign w:val="center"/>
          </w:tcPr>
          <w:p>
            <w:pPr>
              <w:pStyle w:val="7"/>
              <w:spacing w:before="0" w:after="0" w:line="32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时间</w:t>
            </w:r>
          </w:p>
        </w:tc>
        <w:tc>
          <w:tcPr>
            <w:tcW w:w="1019" w:type="dxa"/>
            <w:vAlign w:val="center"/>
          </w:tcPr>
          <w:p>
            <w:pPr>
              <w:pStyle w:val="7"/>
              <w:spacing w:before="0" w:after="0" w:line="32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环节</w:t>
            </w:r>
          </w:p>
        </w:tc>
        <w:tc>
          <w:tcPr>
            <w:tcW w:w="2749" w:type="dxa"/>
            <w:vAlign w:val="center"/>
          </w:tcPr>
          <w:p>
            <w:pPr>
              <w:pStyle w:val="7"/>
              <w:spacing w:before="0" w:after="0" w:line="32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内容</w:t>
            </w:r>
          </w:p>
        </w:tc>
        <w:tc>
          <w:tcPr>
            <w:tcW w:w="1520" w:type="dxa"/>
            <w:vAlign w:val="center"/>
          </w:tcPr>
          <w:p>
            <w:pPr>
              <w:pStyle w:val="7"/>
              <w:spacing w:before="0" w:after="0" w:line="32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对象</w:t>
            </w:r>
          </w:p>
        </w:tc>
        <w:tc>
          <w:tcPr>
            <w:tcW w:w="1430" w:type="dxa"/>
            <w:vAlign w:val="center"/>
          </w:tcPr>
          <w:p>
            <w:pPr>
              <w:pStyle w:val="7"/>
              <w:spacing w:before="0" w:after="0" w:line="32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restart"/>
            <w:vAlign w:val="center"/>
          </w:tcPr>
          <w:p>
            <w:pPr>
              <w:pStyle w:val="2"/>
              <w:spacing w:line="32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5月24日</w:t>
            </w:r>
          </w:p>
        </w:tc>
        <w:tc>
          <w:tcPr>
            <w:tcW w:w="4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上午</w:t>
            </w:r>
          </w:p>
        </w:tc>
        <w:tc>
          <w:tcPr>
            <w:tcW w:w="1836"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9：00—12：00</w:t>
            </w:r>
          </w:p>
        </w:tc>
        <w:tc>
          <w:tcPr>
            <w:tcW w:w="1019"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报到</w:t>
            </w:r>
          </w:p>
        </w:tc>
        <w:tc>
          <w:tcPr>
            <w:tcW w:w="2749" w:type="dxa"/>
            <w:vAlign w:val="center"/>
          </w:tcPr>
          <w:p>
            <w:pPr>
              <w:widowControl/>
              <w:spacing w:line="32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签到、领取赛事资料等</w:t>
            </w:r>
          </w:p>
        </w:tc>
        <w:tc>
          <w:tcPr>
            <w:tcW w:w="1520"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领队、选手</w:t>
            </w:r>
          </w:p>
        </w:tc>
        <w:tc>
          <w:tcPr>
            <w:tcW w:w="1430"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宾馆大厅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restart"/>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下午</w:t>
            </w:r>
          </w:p>
          <w:p>
            <w:pPr>
              <w:pStyle w:val="7"/>
              <w:spacing w:before="0" w:after="0" w:line="320" w:lineRule="exact"/>
              <w:jc w:val="center"/>
              <w:rPr>
                <w:rFonts w:hint="eastAsia" w:ascii="方正仿宋_GBK" w:hAnsi="方正仿宋_GBK" w:eastAsia="方正仿宋_GBK" w:cs="方正仿宋_GBK"/>
                <w:b w:val="0"/>
                <w:bCs w:val="0"/>
                <w:sz w:val="21"/>
                <w:szCs w:val="21"/>
              </w:rPr>
            </w:pP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14：00—15：00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开幕式</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动员、宣誓、领导讲话等</w:t>
            </w:r>
          </w:p>
        </w:tc>
        <w:tc>
          <w:tcPr>
            <w:tcW w:w="1520"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领队、选手</w:t>
            </w:r>
          </w:p>
        </w:tc>
        <w:tc>
          <w:tcPr>
            <w:tcW w:w="1430"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1836"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15：00—17：00</w:t>
            </w:r>
          </w:p>
        </w:tc>
        <w:tc>
          <w:tcPr>
            <w:tcW w:w="1019"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w:t>
            </w:r>
          </w:p>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会议</w:t>
            </w:r>
          </w:p>
        </w:tc>
        <w:tc>
          <w:tcPr>
            <w:tcW w:w="2749" w:type="dxa"/>
          </w:tcPr>
          <w:p>
            <w:pPr>
              <w:widowControl/>
              <w:spacing w:line="32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抽签决定选手的比赛日期。（比赛日期分两批：</w:t>
            </w:r>
          </w:p>
          <w:p>
            <w:pPr>
              <w:widowControl/>
              <w:spacing w:line="32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5月25日上午现场制作+下午现场展示；5月26日上午现场制作+下午现场展示）</w:t>
            </w:r>
          </w:p>
        </w:tc>
        <w:tc>
          <w:tcPr>
            <w:tcW w:w="1520"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w:t>
            </w:r>
          </w:p>
        </w:tc>
        <w:tc>
          <w:tcPr>
            <w:tcW w:w="1430"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1836" w:type="dxa"/>
            <w:vAlign w:val="center"/>
          </w:tcPr>
          <w:p>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15：00—17：00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熟悉</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赛场</w:t>
            </w:r>
          </w:p>
        </w:tc>
        <w:tc>
          <w:tcPr>
            <w:tcW w:w="2749" w:type="dxa"/>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熟悉A、B、C三类赛场。A赛场是制作赛场，B、C两类赛场是展示赛场。A赛场分A1、A2和A3；B赛场分B1和B2；C赛场分C1、C2和C3</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晚上</w:t>
            </w: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19：00—21：00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裁判员会议</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明确竞赛流程、评分标准</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裁判员</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restart"/>
            <w:vAlign w:val="center"/>
          </w:tcPr>
          <w:p>
            <w:pPr>
              <w:pStyle w:val="2"/>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55月25日</w:t>
            </w:r>
          </w:p>
        </w:tc>
        <w:tc>
          <w:tcPr>
            <w:tcW w:w="436" w:type="dxa"/>
            <w:vMerge w:val="restart"/>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上午</w:t>
            </w: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8：00—8：30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候考</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1.检录、加密、宣讲竞赛纪律（各类通讯工具、储存设备和参考资料禁用）2.抽取A赛场的场次和机位号；抽取赛题和两名选手各自承担的展示内容</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vAlign w:val="center"/>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continue"/>
            <w:vAlign w:val="center"/>
          </w:tcPr>
          <w:p>
            <w:pPr>
              <w:pStyle w:val="7"/>
              <w:spacing w:before="0" w:after="0" w:line="320" w:lineRule="exact"/>
              <w:rPr>
                <w:rFonts w:hint="eastAsia" w:ascii="方正仿宋_GBK" w:hAnsi="方正仿宋_GBK" w:eastAsia="方正仿宋_GBK" w:cs="方正仿宋_GBK"/>
                <w:b w:val="0"/>
                <w:bCs w:val="0"/>
                <w:sz w:val="21"/>
                <w:szCs w:val="21"/>
              </w:rPr>
            </w:pP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8：30—12：00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制作</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在A1、A2和A3三个赛场同时进行，每个赛场10个代表队</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restart"/>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下午</w:t>
            </w:r>
          </w:p>
          <w:p>
            <w:pPr>
              <w:pStyle w:val="2"/>
              <w:spacing w:line="320" w:lineRule="exact"/>
              <w:ind w:firstLine="480"/>
              <w:rPr>
                <w:rFonts w:hint="eastAsia" w:ascii="方正仿宋_GBK" w:hAnsi="方正仿宋_GBK" w:eastAsia="方正仿宋_GBK" w:cs="方正仿宋_GBK"/>
                <w:sz w:val="21"/>
                <w:szCs w:val="21"/>
              </w:rPr>
            </w:pP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13：30—14：00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抽签</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抽取裁判员的赛场序号；抽取选手的赛场场次和比赛顺序</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裁判员、当天比赛选手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14：00—17：00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展示</w:t>
            </w:r>
          </w:p>
        </w:tc>
        <w:tc>
          <w:tcPr>
            <w:tcW w:w="2749" w:type="dxa"/>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B1和B2两个赛场同时进行小学主题班会说课展示，每个赛场15名选手依次参赛；C1、C2和C3三个赛场同时进行小学教学实施的展示，每个赛场10名选手依次参赛</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restart"/>
            <w:vAlign w:val="center"/>
          </w:tcPr>
          <w:p>
            <w:pPr>
              <w:pStyle w:val="2"/>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55月26日</w:t>
            </w:r>
          </w:p>
        </w:tc>
        <w:tc>
          <w:tcPr>
            <w:tcW w:w="436" w:type="dxa"/>
            <w:vMerge w:val="restart"/>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上午</w:t>
            </w:r>
          </w:p>
          <w:p>
            <w:pPr>
              <w:pStyle w:val="7"/>
              <w:spacing w:before="0" w:after="0" w:line="320" w:lineRule="exact"/>
              <w:jc w:val="center"/>
              <w:rPr>
                <w:rFonts w:hint="eastAsia" w:ascii="方正仿宋_GBK" w:hAnsi="方正仿宋_GBK" w:eastAsia="方正仿宋_GBK" w:cs="方正仿宋_GBK"/>
                <w:b w:val="0"/>
                <w:bCs w:val="0"/>
                <w:sz w:val="21"/>
                <w:szCs w:val="21"/>
              </w:rPr>
            </w:pPr>
          </w:p>
          <w:p>
            <w:pPr>
              <w:pStyle w:val="7"/>
              <w:spacing w:before="0" w:after="0" w:line="320" w:lineRule="exact"/>
              <w:jc w:val="center"/>
              <w:rPr>
                <w:rFonts w:hint="eastAsia" w:ascii="方正仿宋_GBK" w:hAnsi="方正仿宋_GBK" w:eastAsia="方正仿宋_GBK" w:cs="方正仿宋_GBK"/>
                <w:b w:val="0"/>
                <w:bCs w:val="0"/>
                <w:sz w:val="21"/>
                <w:szCs w:val="21"/>
              </w:rPr>
            </w:pP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8：00—8：30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候考</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1.检录、加密、宣讲竞赛纪律（各类通讯工具、储存设备和参考资料禁用）2.抽取A赛场的场次和机位号；抽取赛题和两名选手各自承担的展示内容</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vAlign w:val="center"/>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continue"/>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8：30—12：00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制作</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在A1、A2和A3三个赛场同时进行，每个赛场10个代表队人</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restart"/>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下午</w:t>
            </w:r>
          </w:p>
          <w:p>
            <w:pPr>
              <w:pStyle w:val="7"/>
              <w:spacing w:before="0" w:after="0" w:line="320" w:lineRule="exact"/>
              <w:jc w:val="center"/>
              <w:rPr>
                <w:rFonts w:hint="eastAsia" w:ascii="方正仿宋_GBK" w:hAnsi="方正仿宋_GBK" w:eastAsia="方正仿宋_GBK" w:cs="方正仿宋_GBK"/>
                <w:b w:val="0"/>
                <w:bCs w:val="0"/>
                <w:sz w:val="21"/>
                <w:szCs w:val="21"/>
              </w:rPr>
            </w:pPr>
          </w:p>
          <w:p>
            <w:pPr>
              <w:pStyle w:val="2"/>
              <w:spacing w:line="320" w:lineRule="exact"/>
              <w:ind w:firstLine="480"/>
              <w:rPr>
                <w:rFonts w:hint="eastAsia" w:ascii="方正仿宋_GBK" w:hAnsi="方正仿宋_GBK" w:eastAsia="方正仿宋_GBK" w:cs="方正仿宋_GBK"/>
                <w:sz w:val="21"/>
                <w:szCs w:val="21"/>
              </w:rPr>
            </w:pP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13：30—14：00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抽签</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抽取裁判员的赛场序号；抽取选手的赛场场次和比赛顺序</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裁判员、当天比赛选手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14：00—17：00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展示</w:t>
            </w:r>
          </w:p>
        </w:tc>
        <w:tc>
          <w:tcPr>
            <w:tcW w:w="2749" w:type="dxa"/>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B1和B2两个赛场同时进行小学主题班会说课展示，每个赛场15名选手依次参赛；C1、C2和C3三个赛场同时进行小学教学实施的展示，每个赛场10名选手依次参赛</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晚上</w:t>
            </w: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19：00—20：30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闭幕式</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总结、交流、颁奖等</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领队、选手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学术报告厅</w:t>
            </w:r>
          </w:p>
        </w:tc>
      </w:tr>
    </w:tbl>
    <w:p>
      <w:pPr>
        <w:widowControl/>
        <w:adjustRightInd w:val="0"/>
        <w:snapToGrid w:val="0"/>
        <w:ind w:firstLine="420" w:firstLineChars="200"/>
        <w:jc w:val="left"/>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t>说明：选手在A赛场（制作赛场）于3.5小时内完成“小学主题班会设计与组织”和“小学教学设计与实施”的设计制作，并提交到大赛系统，由工作人员将参赛作品分别交给B赛场（展示赛场）和C赛场（展示赛场）的裁判员打分。</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六、竞赛内容</w:t>
      </w:r>
    </w:p>
    <w:p>
      <w:pPr>
        <w:spacing w:line="560" w:lineRule="exact"/>
        <w:ind w:firstLine="600" w:firstLineChars="200"/>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（一）竞赛内容结构</w:t>
      </w:r>
    </w:p>
    <w:p>
      <w:pPr>
        <w:spacing w:line="560" w:lineRule="exact"/>
        <w:ind w:firstLine="600" w:firstLineChars="200"/>
        <w:rPr>
          <w:rFonts w:ascii="Times New Roman" w:hAnsi="Times New Roman" w:eastAsia="仿宋_GB2312"/>
          <w:sz w:val="28"/>
          <w:szCs w:val="28"/>
        </w:rPr>
      </w:pPr>
      <w:r>
        <w:rPr>
          <w:rFonts w:ascii="Times New Roman" w:hAnsi="Times New Roman" w:eastAsia="仿宋_GB2312" w:cs="Times New Roman"/>
          <w:sz w:val="30"/>
          <w:szCs w:val="30"/>
        </w:rPr>
        <w:t>为更好提升学生职业能力，根据小学教育工作基本规范，结合小学教育教学工作现状与发展需要，全国职业院校技能大赛“小学教育活动设计与实施”赛项学生赛内容定为两个模块，具体设置如下：</w:t>
      </w:r>
    </w:p>
    <w:p>
      <w:pPr>
        <w:spacing w:line="56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1.模块一：小学主题班会设计与组织</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以理想信念教育、社会主义核心价值观教育、中华优秀传统文化教育、生态文明教育、心理健康教育等为主题，设计与组织一堂小学主题班会，要求撰写主题班会方案、制作主题班会说课课件、进行主题班会说课。</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（1）考查的技术技能</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教育情境理解分析能力；教育学、心理学知识的应用能力；主题班会、主题教育活动的设计与组织能力；口头表达能力；信息技术运用能力。</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（2）涵盖的职业典型工作任务</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班级管理任务；班队文化建设任务；学生日常教育任务；家校社协同育人任务。</w:t>
      </w:r>
    </w:p>
    <w:p>
      <w:pPr>
        <w:spacing w:line="56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2.模块二：小学教学设计与实施</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根据随机抽取的主题撰写1课时的教案、制作教学课件，以无学生上课的形式模拟课堂教学。</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（1）考查的技术技能</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教育学、心理学知识的应用能力；教学基本技能及运用现代信息技术开展教学活动的能力；课程标准与教材的分析解读能力；课堂教学设计、组织、实施、评价的能力。</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（2）涵盖的职业典型工作任务</w:t>
      </w:r>
    </w:p>
    <w:p>
      <w:pPr>
        <w:spacing w:line="560" w:lineRule="exact"/>
        <w:ind w:firstLine="600" w:firstLineChars="200"/>
        <w:rPr>
          <w:rFonts w:ascii="Times New Roman" w:hAnsi="Times New Roman" w:eastAsia="仿宋_GB2312"/>
          <w:sz w:val="28"/>
          <w:szCs w:val="28"/>
        </w:rPr>
      </w:pPr>
      <w:r>
        <w:rPr>
          <w:rFonts w:ascii="Times New Roman" w:hAnsi="Times New Roman" w:eastAsia="仿宋_GB2312" w:cs="Times New Roman"/>
          <w:sz w:val="30"/>
          <w:szCs w:val="30"/>
        </w:rPr>
        <w:t>教材解读分析任务；学情分析任务；教学设计任务；教学实施任务；利用及开发教学资源任务；教学辅导及检测任务；教学反思任务。</w:t>
      </w:r>
    </w:p>
    <w:p>
      <w:pPr>
        <w:spacing w:line="560" w:lineRule="exact"/>
        <w:ind w:firstLine="600" w:firstLineChars="200"/>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（二）赛项模块、比赛时长及分值配比</w:t>
      </w:r>
    </w:p>
    <w:p>
      <w:pPr>
        <w:jc w:val="center"/>
        <w:rPr>
          <w:rFonts w:ascii="Times New Roman" w:hAnsi="Times New Roman" w:eastAsia="黑体"/>
          <w:b/>
          <w:bCs/>
          <w:color w:val="000000"/>
          <w:kern w:val="0"/>
          <w:szCs w:val="21"/>
          <w:shd w:val="clear" w:color="auto" w:fill="FFFFFF"/>
          <w:lang w:bidi="ar"/>
        </w:rPr>
      </w:pPr>
    </w:p>
    <w:p>
      <w:pPr>
        <w:jc w:val="center"/>
        <w:rPr>
          <w:rFonts w:ascii="Times New Roman" w:hAnsi="Times New Roman" w:eastAsia="黑体"/>
          <w:b w:val="0"/>
          <w:bCs w:val="0"/>
          <w:color w:val="000000"/>
          <w:kern w:val="0"/>
          <w:sz w:val="28"/>
          <w:szCs w:val="28"/>
          <w:shd w:val="clear" w:color="auto" w:fill="FFFFFF"/>
          <w:lang w:bidi="ar"/>
        </w:rPr>
      </w:pPr>
      <w:r>
        <w:rPr>
          <w:rFonts w:ascii="Times New Roman" w:hAnsi="Times New Roman" w:eastAsia="黑体"/>
          <w:b w:val="0"/>
          <w:bCs w:val="0"/>
          <w:color w:val="000000"/>
          <w:kern w:val="0"/>
          <w:sz w:val="28"/>
          <w:szCs w:val="28"/>
          <w:shd w:val="clear" w:color="auto" w:fill="FFFFFF"/>
          <w:lang w:bidi="ar"/>
        </w:rPr>
        <w:t>赛项模块、比赛时长及分配比值表</w:t>
      </w:r>
    </w:p>
    <w:tbl>
      <w:tblPr>
        <w:tblStyle w:val="13"/>
        <w:tblW w:w="911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5"/>
        <w:gridCol w:w="1180"/>
        <w:gridCol w:w="1557"/>
        <w:gridCol w:w="3434"/>
        <w:gridCol w:w="1536"/>
        <w:gridCol w:w="8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jc w:val="center"/>
        </w:trPr>
        <w:tc>
          <w:tcPr>
            <w:tcW w:w="1725" w:type="dxa"/>
            <w:gridSpan w:val="2"/>
            <w:vAlign w:val="center"/>
          </w:tcPr>
          <w:p>
            <w:pPr>
              <w:adjustRightInd w:val="0"/>
              <w:snapToGrid w:val="0"/>
              <w:spacing w:line="380" w:lineRule="exact"/>
              <w:ind w:right="210" w:rightChars="100"/>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模块</w:t>
            </w:r>
          </w:p>
        </w:tc>
        <w:tc>
          <w:tcPr>
            <w:tcW w:w="4991" w:type="dxa"/>
            <w:gridSpan w:val="2"/>
            <w:vAlign w:val="center"/>
          </w:tcPr>
          <w:p>
            <w:pPr>
              <w:adjustRightInd w:val="0"/>
              <w:snapToGrid w:val="0"/>
              <w:spacing w:line="380" w:lineRule="exact"/>
              <w:ind w:right="210" w:rightChars="100"/>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主要内容</w:t>
            </w:r>
          </w:p>
        </w:tc>
        <w:tc>
          <w:tcPr>
            <w:tcW w:w="1536" w:type="dxa"/>
            <w:vAlign w:val="center"/>
          </w:tcPr>
          <w:p>
            <w:pPr>
              <w:adjustRightInd w:val="0"/>
              <w:snapToGrid w:val="0"/>
              <w:spacing w:line="380" w:lineRule="exact"/>
              <w:ind w:right="210" w:rightChars="100"/>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比赛时长</w:t>
            </w:r>
          </w:p>
        </w:tc>
        <w:tc>
          <w:tcPr>
            <w:tcW w:w="860" w:type="dxa"/>
            <w:vAlign w:val="center"/>
          </w:tcPr>
          <w:p>
            <w:pPr>
              <w:adjustRightInd w:val="0"/>
              <w:snapToGrid w:val="0"/>
              <w:spacing w:line="380" w:lineRule="exact"/>
              <w:ind w:right="210" w:rightChars="100"/>
              <w:jc w:val="center"/>
              <w:rPr>
                <w:rFonts w:hint="eastAsia" w:ascii="方正黑体_GBK" w:hAnsi="方正黑体_GBK" w:eastAsia="方正黑体_GBK" w:cs="方正黑体_GBK"/>
                <w:b w:val="0"/>
                <w:bCs/>
                <w:sz w:val="21"/>
                <w:szCs w:val="21"/>
                <w:lang w:eastAsia="zh-CN"/>
              </w:rPr>
            </w:pPr>
            <w:r>
              <w:rPr>
                <w:rFonts w:hint="eastAsia" w:ascii="方正黑体_GBK" w:hAnsi="方正黑体_GBK" w:eastAsia="方正黑体_GBK" w:cs="方正黑体_GBK"/>
                <w:b w:val="0"/>
                <w:bCs/>
                <w:sz w:val="21"/>
                <w:szCs w:val="21"/>
                <w:lang w:eastAsia="zh-CN"/>
              </w:rPr>
              <w:t>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45" w:type="dxa"/>
            <w:vMerge w:val="restart"/>
            <w:vAlign w:val="center"/>
          </w:tcPr>
          <w:p>
            <w:pPr>
              <w:adjustRightInd w:val="0"/>
              <w:snapToGrid w:val="0"/>
              <w:spacing w:line="380" w:lineRule="exact"/>
              <w:ind w:right="210" w:rightChars="10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模块一</w:t>
            </w:r>
          </w:p>
        </w:tc>
        <w:tc>
          <w:tcPr>
            <w:tcW w:w="1180" w:type="dxa"/>
            <w:vMerge w:val="restart"/>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小学主题班会设计与组织(100分)</w:t>
            </w:r>
          </w:p>
        </w:tc>
        <w:tc>
          <w:tcPr>
            <w:tcW w:w="1557" w:type="dxa"/>
            <w:vMerge w:val="restart"/>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制作环节</w:t>
            </w:r>
          </w:p>
        </w:tc>
        <w:tc>
          <w:tcPr>
            <w:tcW w:w="3434"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撰写主题班会方案（40分）</w:t>
            </w:r>
          </w:p>
        </w:tc>
        <w:tc>
          <w:tcPr>
            <w:tcW w:w="1536" w:type="dxa"/>
            <w:vMerge w:val="restart"/>
            <w:vAlign w:val="center"/>
          </w:tcPr>
          <w:p>
            <w:pPr>
              <w:adjustRightInd w:val="0"/>
              <w:snapToGrid w:val="0"/>
              <w:spacing w:line="38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bCs/>
                <w:sz w:val="21"/>
                <w:szCs w:val="21"/>
              </w:rPr>
              <w:t>模块一和模块二的制作环节共3.5小时。展示环节1为8分钟，展示环节2为15分钟</w:t>
            </w:r>
          </w:p>
        </w:tc>
        <w:tc>
          <w:tcPr>
            <w:tcW w:w="860" w:type="dxa"/>
            <w:vMerge w:val="restart"/>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45" w:type="dxa"/>
            <w:vMerge w:val="continue"/>
            <w:vAlign w:val="center"/>
          </w:tcPr>
          <w:p>
            <w:pPr>
              <w:adjustRightInd w:val="0"/>
              <w:snapToGrid w:val="0"/>
              <w:spacing w:line="380" w:lineRule="exact"/>
              <w:jc w:val="center"/>
              <w:rPr>
                <w:rFonts w:hint="eastAsia" w:ascii="方正仿宋_GBK" w:hAnsi="方正仿宋_GBK" w:eastAsia="方正仿宋_GBK" w:cs="方正仿宋_GBK"/>
                <w:sz w:val="21"/>
                <w:szCs w:val="21"/>
              </w:rPr>
            </w:pPr>
          </w:p>
        </w:tc>
        <w:tc>
          <w:tcPr>
            <w:tcW w:w="1180" w:type="dxa"/>
            <w:vMerge w:val="continue"/>
            <w:vAlign w:val="center"/>
          </w:tcPr>
          <w:p>
            <w:pPr>
              <w:adjustRightInd w:val="0"/>
              <w:snapToGrid w:val="0"/>
              <w:spacing w:line="380" w:lineRule="exact"/>
              <w:jc w:val="left"/>
              <w:rPr>
                <w:rFonts w:hint="eastAsia" w:ascii="方正仿宋_GBK" w:hAnsi="方正仿宋_GBK" w:eastAsia="方正仿宋_GBK" w:cs="方正仿宋_GBK"/>
                <w:sz w:val="21"/>
                <w:szCs w:val="21"/>
              </w:rPr>
            </w:pPr>
          </w:p>
        </w:tc>
        <w:tc>
          <w:tcPr>
            <w:tcW w:w="1557" w:type="dxa"/>
            <w:vMerge w:val="continue"/>
            <w:vAlign w:val="center"/>
          </w:tcPr>
          <w:p>
            <w:pPr>
              <w:adjustRightInd w:val="0"/>
              <w:snapToGrid w:val="0"/>
              <w:spacing w:line="380" w:lineRule="exact"/>
              <w:jc w:val="left"/>
              <w:rPr>
                <w:rFonts w:hint="eastAsia" w:ascii="方正仿宋_GBK" w:hAnsi="方正仿宋_GBK" w:eastAsia="方正仿宋_GBK" w:cs="方正仿宋_GBK"/>
                <w:bCs/>
                <w:sz w:val="21"/>
                <w:szCs w:val="21"/>
              </w:rPr>
            </w:pPr>
          </w:p>
        </w:tc>
        <w:tc>
          <w:tcPr>
            <w:tcW w:w="3434"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制作主题班会说课课件（20分）</w:t>
            </w:r>
          </w:p>
        </w:tc>
        <w:tc>
          <w:tcPr>
            <w:tcW w:w="1536"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c>
          <w:tcPr>
            <w:tcW w:w="860"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45" w:type="dxa"/>
            <w:vMerge w:val="continue"/>
            <w:vAlign w:val="center"/>
          </w:tcPr>
          <w:p>
            <w:pPr>
              <w:adjustRightInd w:val="0"/>
              <w:snapToGrid w:val="0"/>
              <w:spacing w:line="380" w:lineRule="exact"/>
              <w:jc w:val="center"/>
              <w:rPr>
                <w:rFonts w:hint="eastAsia" w:ascii="方正仿宋_GBK" w:hAnsi="方正仿宋_GBK" w:eastAsia="方正仿宋_GBK" w:cs="方正仿宋_GBK"/>
                <w:sz w:val="21"/>
                <w:szCs w:val="21"/>
              </w:rPr>
            </w:pPr>
          </w:p>
        </w:tc>
        <w:tc>
          <w:tcPr>
            <w:tcW w:w="1180" w:type="dxa"/>
            <w:vMerge w:val="continue"/>
            <w:vAlign w:val="center"/>
          </w:tcPr>
          <w:p>
            <w:pPr>
              <w:adjustRightInd w:val="0"/>
              <w:snapToGrid w:val="0"/>
              <w:spacing w:line="380" w:lineRule="exact"/>
              <w:jc w:val="left"/>
              <w:rPr>
                <w:rFonts w:hint="eastAsia" w:ascii="方正仿宋_GBK" w:hAnsi="方正仿宋_GBK" w:eastAsia="方正仿宋_GBK" w:cs="方正仿宋_GBK"/>
                <w:sz w:val="21"/>
                <w:szCs w:val="21"/>
              </w:rPr>
            </w:pPr>
          </w:p>
        </w:tc>
        <w:tc>
          <w:tcPr>
            <w:tcW w:w="1557"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展示环节1</w:t>
            </w:r>
          </w:p>
        </w:tc>
        <w:tc>
          <w:tcPr>
            <w:tcW w:w="3434"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主题班会说课（40分）</w:t>
            </w:r>
          </w:p>
        </w:tc>
        <w:tc>
          <w:tcPr>
            <w:tcW w:w="1536"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c>
          <w:tcPr>
            <w:tcW w:w="860"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jc w:val="center"/>
        </w:trPr>
        <w:tc>
          <w:tcPr>
            <w:tcW w:w="545" w:type="dxa"/>
            <w:vMerge w:val="restart"/>
            <w:vAlign w:val="center"/>
          </w:tcPr>
          <w:p>
            <w:pPr>
              <w:adjustRightInd w:val="0"/>
              <w:snapToGrid w:val="0"/>
              <w:spacing w:line="380" w:lineRule="exact"/>
              <w:ind w:right="210" w:rightChars="10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模块二</w:t>
            </w:r>
          </w:p>
        </w:tc>
        <w:tc>
          <w:tcPr>
            <w:tcW w:w="1180" w:type="dxa"/>
            <w:vMerge w:val="restart"/>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小学教学设计与实施（100分）</w:t>
            </w:r>
          </w:p>
        </w:tc>
        <w:tc>
          <w:tcPr>
            <w:tcW w:w="1557" w:type="dxa"/>
            <w:vMerge w:val="restart"/>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制作环节</w:t>
            </w:r>
          </w:p>
        </w:tc>
        <w:tc>
          <w:tcPr>
            <w:tcW w:w="3434"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撰写教学方案（35分）</w:t>
            </w:r>
          </w:p>
        </w:tc>
        <w:tc>
          <w:tcPr>
            <w:tcW w:w="1536"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c>
          <w:tcPr>
            <w:tcW w:w="860" w:type="dxa"/>
            <w:vMerge w:val="restart"/>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jc w:val="center"/>
        </w:trPr>
        <w:tc>
          <w:tcPr>
            <w:tcW w:w="545" w:type="dxa"/>
            <w:vMerge w:val="continue"/>
            <w:vAlign w:val="center"/>
          </w:tcPr>
          <w:p>
            <w:pPr>
              <w:adjustRightInd w:val="0"/>
              <w:snapToGrid w:val="0"/>
              <w:spacing w:line="380" w:lineRule="exact"/>
              <w:jc w:val="center"/>
              <w:rPr>
                <w:rFonts w:hint="eastAsia" w:ascii="方正仿宋_GBK" w:hAnsi="方正仿宋_GBK" w:eastAsia="方正仿宋_GBK" w:cs="方正仿宋_GBK"/>
                <w:sz w:val="21"/>
                <w:szCs w:val="21"/>
              </w:rPr>
            </w:pPr>
          </w:p>
        </w:tc>
        <w:tc>
          <w:tcPr>
            <w:tcW w:w="1180" w:type="dxa"/>
            <w:vMerge w:val="continue"/>
            <w:vAlign w:val="center"/>
          </w:tcPr>
          <w:p>
            <w:pPr>
              <w:adjustRightInd w:val="0"/>
              <w:snapToGrid w:val="0"/>
              <w:spacing w:line="380" w:lineRule="exact"/>
              <w:jc w:val="left"/>
              <w:rPr>
                <w:rFonts w:hint="eastAsia" w:ascii="方正仿宋_GBK" w:hAnsi="方正仿宋_GBK" w:eastAsia="方正仿宋_GBK" w:cs="方正仿宋_GBK"/>
                <w:sz w:val="21"/>
                <w:szCs w:val="21"/>
              </w:rPr>
            </w:pPr>
          </w:p>
        </w:tc>
        <w:tc>
          <w:tcPr>
            <w:tcW w:w="1557" w:type="dxa"/>
            <w:vMerge w:val="continue"/>
            <w:vAlign w:val="center"/>
          </w:tcPr>
          <w:p>
            <w:pPr>
              <w:adjustRightInd w:val="0"/>
              <w:snapToGrid w:val="0"/>
              <w:spacing w:line="380" w:lineRule="exact"/>
              <w:jc w:val="left"/>
              <w:rPr>
                <w:rFonts w:hint="eastAsia" w:ascii="方正仿宋_GBK" w:hAnsi="方正仿宋_GBK" w:eastAsia="方正仿宋_GBK" w:cs="方正仿宋_GBK"/>
                <w:bCs/>
                <w:sz w:val="21"/>
                <w:szCs w:val="21"/>
              </w:rPr>
            </w:pPr>
          </w:p>
        </w:tc>
        <w:tc>
          <w:tcPr>
            <w:tcW w:w="3434"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制作教学课件（25分）</w:t>
            </w:r>
          </w:p>
        </w:tc>
        <w:tc>
          <w:tcPr>
            <w:tcW w:w="1536" w:type="dxa"/>
            <w:vMerge w:val="continue"/>
            <w:vAlign w:val="center"/>
          </w:tcPr>
          <w:p>
            <w:pPr>
              <w:adjustRightInd w:val="0"/>
              <w:snapToGrid w:val="0"/>
              <w:spacing w:line="380" w:lineRule="exact"/>
              <w:jc w:val="center"/>
              <w:rPr>
                <w:rFonts w:ascii="Times New Roman" w:hAnsi="Times New Roman" w:eastAsia="仿宋_GB2312"/>
                <w:bCs/>
                <w:sz w:val="28"/>
                <w:szCs w:val="28"/>
              </w:rPr>
            </w:pPr>
          </w:p>
        </w:tc>
        <w:tc>
          <w:tcPr>
            <w:tcW w:w="860" w:type="dxa"/>
            <w:vMerge w:val="continue"/>
            <w:vAlign w:val="center"/>
          </w:tcPr>
          <w:p>
            <w:pPr>
              <w:adjustRightInd w:val="0"/>
              <w:snapToGrid w:val="0"/>
              <w:spacing w:line="380" w:lineRule="exact"/>
              <w:jc w:val="center"/>
              <w:rPr>
                <w:rFonts w:ascii="Times New Roman" w:hAnsi="Times New Roman" w:eastAsia="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0" w:hRule="atLeast"/>
          <w:jc w:val="center"/>
        </w:trPr>
        <w:tc>
          <w:tcPr>
            <w:tcW w:w="545" w:type="dxa"/>
            <w:vMerge w:val="continue"/>
            <w:vAlign w:val="center"/>
          </w:tcPr>
          <w:p>
            <w:pPr>
              <w:adjustRightInd w:val="0"/>
              <w:snapToGrid w:val="0"/>
              <w:spacing w:line="380" w:lineRule="exact"/>
              <w:jc w:val="center"/>
              <w:rPr>
                <w:rFonts w:hint="eastAsia" w:ascii="方正仿宋_GBK" w:hAnsi="方正仿宋_GBK" w:eastAsia="方正仿宋_GBK" w:cs="方正仿宋_GBK"/>
                <w:sz w:val="21"/>
                <w:szCs w:val="21"/>
              </w:rPr>
            </w:pPr>
          </w:p>
        </w:tc>
        <w:tc>
          <w:tcPr>
            <w:tcW w:w="1180" w:type="dxa"/>
            <w:vMerge w:val="continue"/>
            <w:vAlign w:val="center"/>
          </w:tcPr>
          <w:p>
            <w:pPr>
              <w:adjustRightInd w:val="0"/>
              <w:snapToGrid w:val="0"/>
              <w:spacing w:line="380" w:lineRule="exact"/>
              <w:jc w:val="left"/>
              <w:rPr>
                <w:rFonts w:hint="eastAsia" w:ascii="方正仿宋_GBK" w:hAnsi="方正仿宋_GBK" w:eastAsia="方正仿宋_GBK" w:cs="方正仿宋_GBK"/>
                <w:sz w:val="21"/>
                <w:szCs w:val="21"/>
              </w:rPr>
            </w:pPr>
          </w:p>
        </w:tc>
        <w:tc>
          <w:tcPr>
            <w:tcW w:w="1557"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展示环节2</w:t>
            </w:r>
          </w:p>
        </w:tc>
        <w:tc>
          <w:tcPr>
            <w:tcW w:w="3434"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模拟课堂教学（40分）</w:t>
            </w:r>
          </w:p>
        </w:tc>
        <w:tc>
          <w:tcPr>
            <w:tcW w:w="1536" w:type="dxa"/>
            <w:vMerge w:val="continue"/>
            <w:vAlign w:val="center"/>
          </w:tcPr>
          <w:p>
            <w:pPr>
              <w:adjustRightInd w:val="0"/>
              <w:snapToGrid w:val="0"/>
              <w:spacing w:line="380" w:lineRule="exact"/>
              <w:jc w:val="center"/>
              <w:rPr>
                <w:rFonts w:ascii="Times New Roman" w:hAnsi="Times New Roman" w:eastAsia="仿宋_GB2312"/>
                <w:bCs/>
                <w:sz w:val="28"/>
                <w:szCs w:val="28"/>
              </w:rPr>
            </w:pPr>
          </w:p>
        </w:tc>
        <w:tc>
          <w:tcPr>
            <w:tcW w:w="860" w:type="dxa"/>
            <w:vMerge w:val="continue"/>
            <w:vAlign w:val="center"/>
          </w:tcPr>
          <w:p>
            <w:pPr>
              <w:adjustRightInd w:val="0"/>
              <w:snapToGrid w:val="0"/>
              <w:spacing w:line="380" w:lineRule="exact"/>
              <w:jc w:val="center"/>
              <w:rPr>
                <w:rFonts w:ascii="Times New Roman" w:hAnsi="Times New Roman" w:eastAsia="仿宋_GB2312"/>
                <w:bCs/>
                <w:sz w:val="28"/>
                <w:szCs w:val="28"/>
              </w:rPr>
            </w:pPr>
          </w:p>
        </w:tc>
      </w:tr>
    </w:tbl>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七、竞赛方式</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竞赛形式设为线下比赛，分A、B、C三类赛场。</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A赛场为设计制作赛场，B、C为展示赛场。</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“小学主题班会设计与组织”，即模块一在A赛场设计制作、在B赛场展示。</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“小学教学设计与实施”，即模块二在A赛场设计制作、在C赛场展示。</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A赛场分A1、A2、A3三个赛场同时进行。</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B赛场分B1和B2两个赛场同时进行。</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C赛场分C1、C2和C3三个赛场同时进行。</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八、竞赛规则</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（一）参赛选手报名</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参赛选手为高等职业院校、高等专科学校小学教育类专业全日制在籍在校学生（年级不限）。选手报名时须提交与所学专业相对应的一门小学课程的10个教学主题。选手报名获得确认后不得随意更换。如比赛前参赛选手因故无法参赛，须由省级教育行政部门于相应赛项开赛5个工作日之前出具书面说明，经大赛执委会办公室核实同意后予以更换；竞赛开始后，参赛队不得更换参赛选手。</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楷体_GB2312" w:cs="Times New Roman"/>
          <w:sz w:val="30"/>
          <w:szCs w:val="30"/>
        </w:rPr>
        <w:t>（二）赛题库</w:t>
      </w:r>
      <w:r>
        <w:rPr>
          <w:rFonts w:ascii="Times New Roman" w:hAnsi="Times New Roman" w:eastAsia="楷体_GB2312" w:cs="Times New Roman"/>
          <w:sz w:val="30"/>
          <w:szCs w:val="30"/>
        </w:rPr>
        <w:t xml:space="preserve">       </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采用国赛题库，请各参赛院校在“全国职业院校技能大赛”官网“规程赛题”栏下载“2023年全国职业院校技能大赛赛项规程与赛题”， “</w:t>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"http://www.chinaskills-jsw.org/_img/2021/04/02/20210402232525451.rar" \t "_blank"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GZ060 小学教育活动设计与实施赛项规程与赛程”题库</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t>：</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http://www.chinaskills-jsw.org/content_7.html </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（三）熟悉场地</w:t>
      </w:r>
    </w:p>
    <w:p>
      <w:pPr>
        <w:spacing w:line="560" w:lineRule="exact"/>
        <w:ind w:firstLine="600" w:firstLineChars="200"/>
        <w:rPr>
          <w:rFonts w:ascii="Times New Roman" w:hAnsi="Times New Roman" w:eastAsia="仿宋_GB2312" w:cs="Times New Roman"/>
          <w:sz w:val="30"/>
          <w:szCs w:val="30"/>
        </w:rPr>
      </w:pPr>
      <w:r>
        <w:rPr>
          <w:rFonts w:hint="eastAsia" w:ascii="方正仿宋_GBK" w:hAnsi="方正仿宋_GBK" w:eastAsia="方正仿宋_GBK" w:cs="方正仿宋_GBK"/>
          <w:sz w:val="30"/>
          <w:szCs w:val="30"/>
        </w:rPr>
        <w:t>参赛选手应在竞赛日程规定的时间熟悉竞赛场地，选手可进入竞赛场地体验。参赛队熟悉竞赛场地后，对赛场提供的设备、工具等有异议时，必须在2小时内由领队提出书面报告送交竞赛仲裁组，提请赛项执委会安排整改，超时不予受理。</w:t>
      </w:r>
      <w:r>
        <w:rPr>
          <w:rFonts w:hint="eastAsia" w:ascii="Times New Roman" w:hAnsi="Times New Roman" w:eastAsia="仿宋_GB2312" w:cs="Times New Roman"/>
          <w:sz w:val="30"/>
          <w:szCs w:val="30"/>
        </w:rPr>
        <w:t xml:space="preserve"> </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（四）领队会议</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竞赛日程第一天下午三点召开领队会议，讲解竞赛注意事项并答疑，由各参赛队伍的领队参加。 </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（五）抽签环节</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领队会议后进行抽签，确定各参赛队的比赛日期。具体的赛场和场次在比赛现场由选手本人抽取。选手须携带身份证、工作证明、参赛证（简称三证），并按抽签顺序参加竞赛。</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（六）参赛选手入场</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参赛选手应提前30分钟到达赛场，接受工作人员对选手身份、资格和有关证件的核验，赛位由抽签确定，不得擅自变更、调整；选手在竞赛过程中不得擅自离开赛场，如有特殊情况，须经裁判人员同意，若需休息、饮水或去洗手间等，耗用时间计算在比赛时间内。选手不得将手机、无线上网卡、移动存储设备、资料等与竞赛无关的物品带入赛场。选手不得在参赛服饰上作任何标识，违规者取消比赛成绩。比赛结束时，参赛选手应立即停止操作，不得以任何理由拖延比赛时间。</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（七）正式比赛</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参赛选手凭号牌进入赛场，听从裁判长发布竞赛开始指令后正式开始竞赛，合理利用现场提供的所有条件完成竞赛任务。竞赛过程中，参赛选手须严格遵守相关操作规程，确保设备及人身安全，并接受裁判员的监督和警示，确保比赛公平公正、顺利进行。选手因个人操作失误造成人身安全事故和设备故障时，裁判长有权中止该选手竞赛；如非选手个人因素出现设备故障而无法竞赛，经裁判长判定，可由技术人员排除故障后继续竞赛，并补足所耽误的竞赛时间。竞赛结束，参赛选手须完成现场清理并经裁判员同意后方可离开。 </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（八）成绩评定与公布</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成绩经裁判员签字确认后，由监督组进行抽检复核，无误后由裁判长和监督组人员签字确认，并报赛项执委会备案，由大赛执委会办公室公布成绩。如有争议，提交仲裁组裁定。</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（九）竞赛纪律</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任何人不得以任何方式帮助和影响参赛选手。对造成不良后果的依据竞赛规则进行处理。竞赛过程中，除参加本场次竞赛的选手、裁判员、现场工作人员和经批准的人员外，其他人员一律不得进入竞赛现场。对不听劝阻、无理取闹者依据竞赛规则进行处理。对违反竞赛纪律的参赛选手及所在代表队和单位，视情节轻重、影响程度，予以取消竞赛资格并通报批评。所有专家和裁判的工作纪律将严格参照《全国职业院校技能大赛专家和裁判工作管理办法》执行。</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（十）观摩须知</w:t>
      </w:r>
    </w:p>
    <w:p>
      <w:pPr>
        <w:pStyle w:val="2"/>
        <w:spacing w:line="56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赛场内设定观摩区域</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不允许有大声喧哗等影响参赛选手竞赛的行为发生。指导教师可进入赛场观摩区观摩，但不能进入赛场内指导。</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hint="eastAsia" w:ascii="Times New Roman" w:hAnsi="黑体" w:eastAsia="黑体" w:cs="Times New Roman"/>
          <w:sz w:val="30"/>
          <w:szCs w:val="30"/>
        </w:rPr>
        <w:t>九</w:t>
      </w:r>
      <w:r>
        <w:rPr>
          <w:rFonts w:ascii="Times New Roman" w:hAnsi="黑体" w:eastAsia="黑体" w:cs="Times New Roman"/>
          <w:sz w:val="30"/>
          <w:szCs w:val="30"/>
        </w:rPr>
        <w:t>、技术环境</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（一）场地要求</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多媒体教室、普通教室的数量要与参赛选手人数相匹配，各场地根据要求在适当的位置配备录像设备，并有能容纳师生共同观摩的场地。</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（二）录像直播</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专业的摄录系统，用于后续大赛视频成果转化等。高清的多媒体投影系统，能实现远程竞赛直播。</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（三）软件环境</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Windows10、WPS、Windows 图片查看器、PhotoshopCS6。输入法包括：搜狗拼音输入法、微软拼音、搜狗五笔输入法。 </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（四）技术平台</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技术平台能同时满足线下和线上比赛的需要，可用平台进行评审，裁判可使用平台进行记分并签字确认，可替代传统的纸质评分和手动计分方式，能达到评审过程全记录，评审结果不可篡改，更加公平、公正、透明，更加高效、科学。</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2.技术平台经过不少于两场市级或以上相关专业技能大赛的使用，运行稳定、高效、便捷。</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3.平台对于设备的要求</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选手机试设备：电脑要求Windows10及以上操作系统，屏幕分辨率最低1334×768像素，至少有32G以上可用存储空间，内存4G及以上。</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裁判员评审设备：平板电脑要求Android6.0及以上操作系统，屏幕在10英尺以上,支持多点触控，屏幕分辨率最低1280×800像素，支持2.4Ghz无线网络。</w:t>
      </w:r>
    </w:p>
    <w:p>
      <w:pPr>
        <w:autoSpaceDE w:val="0"/>
        <w:autoSpaceDN w:val="0"/>
        <w:adjustRightInd w:val="0"/>
        <w:spacing w:line="560" w:lineRule="exact"/>
        <w:ind w:firstLine="600" w:firstLineChars="200"/>
        <w:jc w:val="left"/>
        <w:rPr>
          <w:rFonts w:ascii="Times New Roman" w:hAnsi="Times New Roman" w:eastAsia="仿宋_GB2312" w:cs="Times New Roman"/>
          <w:sz w:val="30"/>
          <w:szCs w:val="30"/>
        </w:rPr>
      </w:pPr>
      <w:r>
        <w:rPr>
          <w:rFonts w:hint="eastAsia" w:ascii="Times New Roman" w:hAnsi="黑体" w:eastAsia="黑体" w:cs="Times New Roman"/>
          <w:sz w:val="30"/>
          <w:szCs w:val="30"/>
        </w:rPr>
        <w:t>十、竞赛样题</w:t>
      </w:r>
    </w:p>
    <w:p>
      <w:pPr>
        <w:spacing w:line="560" w:lineRule="exact"/>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本赛项赛题分为小学主题班会设计与组织、小学教学设计与实施</w:t>
      </w:r>
    </w:p>
    <w:p>
      <w:pPr>
        <w:spacing w:line="560" w:lineRule="exact"/>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两个模板，竞赛样题如下：</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（一）模块一：小学主题班会设计与组织</w:t>
      </w:r>
    </w:p>
    <w:p>
      <w:pPr>
        <w:spacing w:line="56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1.样题</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小乐是一位活泼开朗的女孩，但她最害怕中餐时间。学校的饭菜不合胃口，每天，盒饭几乎会倒掉一大半。班主任发现，像小乐这样的孩子还有不少。作为班主任的你该如何处理？</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请你阅读上述素材后，思考如何引导学生不浪费粮食，设计一次主题班会活动。</w:t>
      </w:r>
    </w:p>
    <w:p>
      <w:pPr>
        <w:spacing w:line="56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2.赛题说明</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（1）撰写主题班会方案：根据提供的内容素材在比赛电脑上完成1课时的主题班会方案设计，形成Word文档，并在规定时间内提交。方案内容一般包括活动目标、活动形式、活动准备、活动过程和创新点等。</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（2）制作主题班会说课PPT：根据主题班会方案，在比赛电脑上制作班会说课PPT，并在规定时间内提交。要求播放流畅、画面美观。</w:t>
      </w:r>
    </w:p>
    <w:p>
      <w:pPr>
        <w:spacing w:line="560" w:lineRule="exact"/>
        <w:ind w:firstLine="600" w:firstLineChars="200"/>
        <w:rPr>
          <w:rFonts w:ascii="Times New Roman" w:hAnsi="Times New Roman" w:eastAsia="仿宋_GB2312" w:cs="Times New Roman"/>
          <w:sz w:val="30"/>
          <w:szCs w:val="30"/>
        </w:rPr>
      </w:pPr>
      <w:r>
        <w:rPr>
          <w:rFonts w:hint="eastAsia" w:ascii="方正仿宋_GBK" w:hAnsi="方正仿宋_GBK" w:eastAsia="方正仿宋_GBK" w:cs="方正仿宋_GBK"/>
          <w:sz w:val="30"/>
          <w:szCs w:val="30"/>
        </w:rPr>
        <w:t>（3）主题班会说课：展示环节中需要使用提供的素材进行8分钟主题班会说课。要求主题鲜明、表达流畅、思路清晰。</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（二）模块二：小学教学设计与实施</w:t>
      </w:r>
    </w:p>
    <w:p>
      <w:pPr>
        <w:spacing w:line="56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1.样题</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因选手专业、教材版本等不同，由参赛学生团队在报名时提交与所学专业相对应的一门小学课程的10个教学主题，执委会从中随机抽取一个教学主题，参赛学生团队进行教学设计与实施。</w:t>
      </w:r>
    </w:p>
    <w:p>
      <w:pPr>
        <w:spacing w:line="56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2.赛题说明</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（1）撰写教学方案：请根据以上内容在比赛电脑上完成1课时的教学设计，形成Word文档，并在规定时间内提交。教学设计一般包含教学目标、教学重点难点、教材分析、学情分析、教学过程等。</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（2）制作课堂教学PPT：根据教学设计，在比赛电脑上制作15分钟片段教学PPT，并在规定时间内提交。要求播放流畅、画面美观。</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（3）模拟课堂教学：展示环节中需要使用以上素材进行15分钟无学生授课。要求教学目标明确、教学步骤清晰、教学方法恰当、教学语言准确规范、教态自然、信息技术运用有效、板书规范美观。</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hint="eastAsia" w:ascii="Times New Roman" w:hAnsi="黑体" w:eastAsia="黑体" w:cs="Times New Roman"/>
          <w:sz w:val="30"/>
          <w:szCs w:val="30"/>
        </w:rPr>
        <w:t>十一、成绩评定</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一</w:t>
      </w:r>
      <w:r>
        <w:rPr>
          <w:rFonts w:hint="eastAsia" w:ascii="楷体" w:hAnsi="楷体" w:eastAsia="楷体" w:cs="楷体"/>
          <w:sz w:val="30"/>
          <w:szCs w:val="30"/>
        </w:rPr>
        <w:t>）评分方式</w:t>
      </w:r>
    </w:p>
    <w:p>
      <w:pPr>
        <w:spacing w:line="560" w:lineRule="exact"/>
        <w:ind w:firstLine="600"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1.裁判组实行“裁判长负责制”，设裁判长1名，全面负责赛项的裁判与管理工作。</w:t>
      </w:r>
    </w:p>
    <w:p>
      <w:pPr>
        <w:spacing w:line="560" w:lineRule="exact"/>
        <w:ind w:firstLine="600" w:firstLineChars="200"/>
        <w:rPr>
          <w:rFonts w:ascii="Times New Roman" w:hAnsi="Times New Roman" w:eastAsia="仿宋_GB2312" w:cs="Times New Roman"/>
          <w:sz w:val="30"/>
          <w:szCs w:val="30"/>
        </w:rPr>
      </w:pP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竞赛项目总分为100分。其中“小学主题班会设计与组织”模块100分（撰写班会方案40分、制作主题班会说课课件20分、班会说课40分），占竞赛项目总分的40%；“小学教学设计与实施”模块100分（撰写教学方案35分、制作教学课件25分、模拟课堂教学40分），占竞赛项目总分的60%。所有分赛项均去掉一个最高分和一个最低分，两个模块加权分数之和为最终竞赛项目得分。</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二</w:t>
      </w:r>
      <w:r>
        <w:rPr>
          <w:rFonts w:hint="eastAsia" w:ascii="楷体" w:hAnsi="楷体" w:eastAsia="楷体" w:cs="楷体"/>
          <w:sz w:val="30"/>
          <w:szCs w:val="30"/>
        </w:rPr>
        <w:t>）成绩产生</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在监督仲裁组监督下，由裁判长指定解密裁判启封检录抽签加密档案，找出各参赛队与加密对应关系；将竞赛结果分别由加密号转换为参赛队；将相应赛项分值按照规则计算，得出总分；然后进行分值排序；打印封装。</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（四）成绩复核</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如果复核、抽检错误率超过5%，裁判组将对所有成绩进行复核。 </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（五）成绩公布</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最终成绩经复核无误，由裁判长、监督仲裁组人员共同签字确认后公布。</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（六）特殊情况</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参赛队伍如有损坏赛场提供的设备等不符合职业规范的行为，视情节扣5-10分。在竞赛时段，参赛选手有不服从裁判及监考、扰乱赛场秩序等行为情节严重的，取消参赛队评奖资格。</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（七）评分标准（见附件）</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hint="eastAsia" w:ascii="Times New Roman" w:hAnsi="黑体" w:eastAsia="黑体" w:cs="Times New Roman"/>
          <w:sz w:val="30"/>
          <w:szCs w:val="30"/>
        </w:rPr>
        <w:t>十二、技术规范</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赛项遵循《小学教育专业师范生教师职业能力标准（试行）》《小学教师专业标准（试行）》《教师数字素养》《义务教育课程方案和课程标准（2022年版）》和《职业教育专业简介（2022年修订）》等文件标准及赛项相应学科知识及技能方面的教学要求和技术规范，具体如下：</w:t>
      </w:r>
    </w:p>
    <w:p>
      <w:pPr>
        <w:pStyle w:val="2"/>
        <w:rPr>
          <w:rFonts w:ascii="Times New Roman" w:hAnsi="Times New Roma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52" w:type="dxa"/>
            <w:vAlign w:val="center"/>
          </w:tcPr>
          <w:p>
            <w:pPr>
              <w:spacing w:before="120" w:beforeLines="50" w:after="120" w:afterLines="50"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《小学教育专业师范生教师职业能力标准（试行）》</w:t>
            </w:r>
          </w:p>
        </w:tc>
        <w:tc>
          <w:tcPr>
            <w:tcW w:w="7075" w:type="dxa"/>
          </w:tcPr>
          <w:p>
            <w:pPr>
              <w:spacing w:before="120" w:beforeLines="50" w:after="120" w:afterLines="50" w:line="380" w:lineRule="exact"/>
              <w:ind w:firstLine="48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着眼新时代教师培养目标，围绕有理想信念、有道德情操、有扎实学识、有仁爱之心的好老师培养，突出师德师风第一标准，细化师范生实践能力要求，基于师范生能达到的实际水平，加快推进教育现代化相匹配的教书育人能力素质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52" w:type="dxa"/>
            <w:vAlign w:val="center"/>
          </w:tcPr>
          <w:p>
            <w:pPr>
              <w:spacing w:before="120" w:beforeLines="50" w:after="120" w:afterLines="50"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《小学教师专业标准（试行）》</w:t>
            </w:r>
          </w:p>
        </w:tc>
        <w:tc>
          <w:tcPr>
            <w:tcW w:w="7075" w:type="dxa"/>
          </w:tcPr>
          <w:p>
            <w:pPr>
              <w:spacing w:before="120" w:beforeLines="50" w:line="380" w:lineRule="exact"/>
              <w:ind w:firstLine="482"/>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师德为先。热爱小学教育事业，具有职业理想，践行社会主义核心价值体系，履行教师职业道德规范，依法执教。关爱小学生，尊重小学生人格，富有爱心、责任心、耐心和细心；为人师表，教书育人，自尊自律，做小学生健康成长的指导者和引路人；</w:t>
            </w:r>
          </w:p>
          <w:p>
            <w:pPr>
              <w:spacing w:line="380" w:lineRule="exact"/>
              <w:ind w:firstLine="482"/>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学生为本。尊重小学生权益，以小学生为主体，充分调动和发挥小学生的主动性；遵循小学生身心发展特点和教育教学规律，提供适合的教育，促进小学生生动活泼学习、健康快乐成长；</w:t>
            </w:r>
          </w:p>
          <w:p>
            <w:pPr>
              <w:spacing w:line="380" w:lineRule="exact"/>
              <w:ind w:firstLine="482"/>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能力为重。把学科知识、教育理论与教育实践有机结合，突出教书育人实践能力；研究小学生，遵循小学生成长规律，提升教育教学专业化水平；坚持实践、反思、再实践、再反思，不断提高专业能力；</w:t>
            </w:r>
          </w:p>
          <w:p>
            <w:pPr>
              <w:spacing w:after="120" w:afterLines="50" w:line="380" w:lineRule="exact"/>
              <w:ind w:firstLine="482"/>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终身学习。学习先进小学教育理论，了解国内外小学教育改革与发展的经验和做法；优化知识结构，提高文化素养；具有终身学习与持续发展的意识和能力，做终身学习的典范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52" w:type="dxa"/>
            <w:vAlign w:val="center"/>
          </w:tcPr>
          <w:p>
            <w:pPr>
              <w:spacing w:before="120" w:beforeLines="50" w:after="120" w:afterLines="50"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《教师数字素养》</w:t>
            </w:r>
          </w:p>
        </w:tc>
        <w:tc>
          <w:tcPr>
            <w:tcW w:w="7075" w:type="dxa"/>
          </w:tcPr>
          <w:p>
            <w:pPr>
              <w:spacing w:before="120" w:beforeLines="50" w:after="120" w:afterLines="50" w:line="380" w:lineRule="exact"/>
              <w:ind w:firstLine="48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教师数字素养，即教师适当利用数字技术获取、加工、使用、管理和评价数字信息和资源，发现、分析和解决教育教学问题，优化、创新和变革教育教学活动而具有的意识、能力和责任。标准包括五个维度，即数字化意识、数字技术知识与技能、数字化应用、数字社会责任、专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52" w:type="dxa"/>
            <w:vAlign w:val="center"/>
          </w:tcPr>
          <w:p>
            <w:pPr>
              <w:spacing w:before="120" w:beforeLines="50" w:after="120" w:afterLines="50"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《义务教育课程方案和课程标准（2022年版）》</w:t>
            </w:r>
          </w:p>
        </w:tc>
        <w:tc>
          <w:tcPr>
            <w:tcW w:w="7075" w:type="dxa"/>
          </w:tcPr>
          <w:p>
            <w:pPr>
              <w:spacing w:before="120" w:beforeLines="50" w:after="120" w:afterLines="50" w:line="380" w:lineRule="exact"/>
              <w:ind w:firstLine="48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义务教育课程标准描绘了育人蓝图，增强了思想性，系统融入习近平新时代中国特色社会主义思想，强化社会主义先进文化、革命文化、中华优秀传统文化等方面的教育；增强了科学性，遵循学生认知规律，注重与学生生活、社会实际的联系；增强了时代性，注重体现马克思主义中国化最新成果，反映经济社会发展新变化、科学技术进步新成果；增强了整体性，注重学段纵向衔接、学科横向配合；增强了指导性，加强了课程实施指导，做到好用管用。为义务教育优质均衡、高质量发展提供了有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52" w:type="dxa"/>
            <w:vAlign w:val="center"/>
          </w:tcPr>
          <w:p>
            <w:pPr>
              <w:pStyle w:val="5"/>
              <w:widowControl/>
              <w:shd w:val="clear" w:color="auto" w:fill="FFFFFF"/>
              <w:spacing w:before="120" w:beforeLines="50" w:after="120" w:afterLines="5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《职业教育专业简介（2022年修订）》</w:t>
            </w:r>
          </w:p>
          <w:p>
            <w:pPr>
              <w:spacing w:before="120" w:beforeLines="50" w:after="120" w:afterLines="50" w:line="380" w:lineRule="exact"/>
              <w:jc w:val="center"/>
              <w:rPr>
                <w:rFonts w:hint="eastAsia" w:ascii="方正仿宋_GBK" w:hAnsi="方正仿宋_GBK" w:eastAsia="方正仿宋_GBK" w:cs="方正仿宋_GBK"/>
                <w:sz w:val="21"/>
                <w:szCs w:val="21"/>
              </w:rPr>
            </w:pPr>
          </w:p>
        </w:tc>
        <w:tc>
          <w:tcPr>
            <w:tcW w:w="7075" w:type="dxa"/>
          </w:tcPr>
          <w:p>
            <w:pPr>
              <w:spacing w:before="120" w:beforeLines="50" w:after="120" w:afterLines="50" w:line="380" w:lineRule="exact"/>
              <w:ind w:firstLine="48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小学教</w:t>
            </w:r>
            <w:bookmarkStart w:id="1" w:name="_GoBack"/>
            <w:bookmarkEnd w:id="1"/>
            <w:r>
              <w:rPr>
                <w:rFonts w:hint="eastAsia" w:ascii="方正仿宋_GBK" w:hAnsi="方正仿宋_GBK" w:eastAsia="方正仿宋_GBK" w:cs="方正仿宋_GBK"/>
                <w:sz w:val="21"/>
                <w:szCs w:val="21"/>
              </w:rPr>
              <w:t>育类专业培养德智体美劳全面发展，掌握扎实的科学文化基础和思想政治理论、教育教学基础理论、相关学科知识等，具备良好的人文素养、科学素养和创新意识，具备较强 的课程设计与实施、班级建设与管理、数字化教育技术应用、终身学习等能力，具有工匠精神和信息素养，能够从事小学一门学科课程教学、兼教其他两门学科等工作的高素质教育工作者</w:t>
            </w:r>
          </w:p>
        </w:tc>
      </w:tr>
    </w:tbl>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十三、奖项设定</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根据《河南省教育厅办公室关于举办2023年全国职业院校技能大赛河南省选拔赛的通知》（教职成函〔2023〕276号）要求，本次省选拔赛不设置奖项。竞赛结果进行排名，推荐参加国赛。</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十四、赛项安全</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（一）比赛环境</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1.赛前组织专人对比赛现场、住宿场所和交通保障进行考察，并对安全工作提出明确要求。赛场的布置，赛场内的器材、设备，符合国家有关安全规定。承办单位赛前将按照执委会要求排除安全隐患。</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2.赛场周围设立警戒线，防止无关人员进入发生意外事件。比赛现场内的每个工位安全操作规范。选手进场后开赛前，裁判长将统一进行告知。</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3.承办院校制定赛场用电预案。现场提供医疗和消防安全保障。</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4.严格控制与参赛无关的易燃易爆以及各类危险品进入比赛场地，不许随便携带书包进入赛场。</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5.大赛期间工作组须在比赛管理的关键岗位增加力量，建立安全管理机制。</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（二）组队责任</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1.各学校组织代表队时，须为参赛选手购买大赛期间的人身意外伤害保险，有效期必须为大赛举行期间，不得以其他长期保险代替。</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2.各学校代表队组成后，须制定相关管理制度，并对所有选手、指导教师进行安全教育。</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3.各参赛队伍须加强对参与比赛人员的安全管理，实现与赛场安全管理的对接。</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（三）应急处理</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（四）处罚措施</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1.因参赛队伍原因造成重大安全事故的，取消其获奖资格。</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2.参赛队伍有发生重大安全事故隐患，经赛场工作人员提示、警告无效的，可取消其继续比赛的资格。</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3.赛事工作人员违规的，按照相应的制度追究责任。情节恶劣并造成重大安全事故的，由司法机关追究相应法律责任。</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十五、申诉与仲裁</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（一）申诉</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1.参赛队对不符合赛项规定的设备、工具、软件，有失公正的评判、奖励，以及对工作人员的违规行为等，均可提出申诉。</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申诉应在赛项结束后2小时内提出，超过时效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参赛选手、领队签名。</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3.赛项仲裁工作组收到申诉报告后，应根据申诉事由进行审查，2小时内书面通知申诉方，告知申诉处理结果。如受理申诉，要通知申诉方举办听证会的时间和地点；如不受理，要说明理由。</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4.申诉人不得无故拒不接受处理结果，不允许采取过激行为刁难、攻击工作人员，否则视为放弃申诉。</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（二）仲裁</w:t>
      </w:r>
    </w:p>
    <w:p>
      <w:pPr>
        <w:autoSpaceDE w:val="0"/>
        <w:autoSpaceDN w:val="0"/>
        <w:adjustRightInd w:val="0"/>
        <w:spacing w:line="560" w:lineRule="exact"/>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申诉人不满意赛项仲裁工作组的处理结果的，可向大赛组委会提出复议申请。大赛组委会的仲裁结果为最终结果。</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十六、竞赛须知</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（一）参赛队须知</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1.每队参赛选手必须为同一学校的小学教育类专业全日制在籍在校学生（年级不限），不得跨校组队，违者取消竞赛资格。</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熟悉竞赛规程和赛项须知，领队负责做好本参赛队竞赛期间的管理工作。参赛选手在报名获得审核确认后，原则上不再更换，如队员因故不能参赛，须由所在省级教育主管部门于开赛10个工作日之前出具书面说明，经大赛执委会办公室核实后予以替换；参赛选手不得冒名顶替，违者取消竞赛资格。参赛选手注册报到后，不得更换，允许参赛选手缺席竞赛。</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3.参赛选手按照大赛规程安排，凭参赛证、身份证和学生证参加竞赛及相关活动。</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4.参赛选手可统一着装，但不应出现地域及院校的信息，并符合安全及竞赛要求。</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5.参赛队统一使用赛场提供的技术平台工具。</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6.各参赛队必须按相关操作规程要求参与竞赛，在竞赛过程中不按要求操作，出现人为损坏设备情况，由参赛队照价赔偿。</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（二）指导教师须知</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1.每个参赛团队可配1-2名指导教师，指导教师经报名、审核后确定。指导教师一经确定不得更换，允许指导教师缺席竞赛。</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2.严格遵守赛场规章制度，尽职尽责。</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3.竞赛过程中，指导教师未经许可不得进入竞赛现场。</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4.指导教师要做好本队参赛选手的组织工作，督促参赛选手按指定时间和地点报到；做好参赛选手的后勤保障、安全工作；自觉维护赛场秩序。</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（三）参赛选手须知</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1.参赛选手应严格遵守赛场规章、操作规程，保证人身及设备安全，接受现场工作人员的监督和警示，文明竞赛。</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2.参赛选手在赛场内应始终佩带参赛凭证。</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3.参赛选手应自觉遵守赛场纪律，服从裁判，听从指挥。禁止将参考资料（用品）及通讯工具带入赛场。</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4.参赛选手竞赛过程中，如严重违背竞赛纪律和规则，现场裁判员有权中止其竞赛。</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5.在竞赛过程中，参赛选手不得故意干扰其他选手的竞赛。</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6.在竞赛中因非人为因素造成的设备故障，经设备检修工程师确认、经裁判员请示裁判长同意后，可将该参赛选手的竞赛时间相应补足。</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7.参赛选手有义务参加赛项执委会组织的座谈、报告会、采访等活动。</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（四）工作人员须知</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1.树立服务观念，一切为参赛选手着想，以高度负责的精神、严肃认真的态度和严谨细致的作风，圆满完成本职任务。</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2.注意文明礼貌，保持良好形象，明确职责，规范言行。</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3.积极参加有关的培训、学习，规范上岗、规范工作。</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4.赛前60分钟到达赛场，严守工作岗位，不迟到，不早退，不无故离岗，特殊情况需向赛项执委会请假。</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5.严格按照工作程序和有关规定办事，如遇突发事件，应按照安全工作预案，组织指挥人员疏散，确保人员安全。</w:t>
      </w:r>
    </w:p>
    <w:p>
      <w:pPr>
        <w:autoSpaceDE w:val="0"/>
        <w:autoSpaceDN w:val="0"/>
        <w:adjustRightInd w:val="0"/>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6.保持通信畅通，服从统一领导，遵守竞赛纪律，加强协作配合，提高工作效率。</w:t>
      </w: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sectPr>
          <w:footerReference r:id="rId3" w:type="default"/>
          <w:pgSz w:w="11910" w:h="16840"/>
          <w:pgMar w:top="2098" w:right="1361" w:bottom="1985" w:left="1474" w:header="0" w:footer="1123" w:gutter="0"/>
          <w:cols w:space="720" w:num="1"/>
        </w:sectPr>
      </w:pPr>
    </w:p>
    <w:p>
      <w:pPr>
        <w:spacing w:line="364" w:lineRule="auto"/>
        <w:ind w:right="907"/>
        <w:rPr>
          <w:rFonts w:ascii="Times New Roman" w:hAnsi="Times New Roman" w:eastAsia="仿宋_GB2312" w:cs="Times New Roman"/>
          <w:sz w:val="30"/>
        </w:rPr>
      </w:pPr>
      <w:r>
        <w:rPr>
          <w:rFonts w:hint="eastAsia" w:ascii="Times New Roman" w:hAnsi="Times New Roman" w:eastAsia="仿宋_GB2312" w:cs="Times New Roman"/>
          <w:sz w:val="30"/>
        </w:rPr>
        <w:t>附件：</w:t>
      </w:r>
      <w:r>
        <w:rPr>
          <w:rFonts w:ascii="Times New Roman" w:hAnsi="Times New Roman" w:eastAsia="仿宋_GB2312" w:cs="Times New Roman"/>
          <w:sz w:val="30"/>
        </w:rPr>
        <w:t>评分标准</w:t>
      </w:r>
    </w:p>
    <w:p>
      <w:pPr>
        <w:jc w:val="center"/>
        <w:rPr>
          <w:rFonts w:ascii="Times New Roman" w:hAnsi="Times New Roman"/>
        </w:rPr>
      </w:pPr>
      <w:r>
        <w:rPr>
          <w:rFonts w:ascii="Times New Roman" w:hAnsi="Times New Roman" w:eastAsia="黑体"/>
          <w:b/>
          <w:bCs/>
          <w:color w:val="000000"/>
          <w:kern w:val="0"/>
          <w:sz w:val="28"/>
          <w:szCs w:val="28"/>
          <w:shd w:val="clear" w:color="auto" w:fill="FFFFFF"/>
          <w:lang w:bidi="ar"/>
        </w:rPr>
        <w:t>模块一：小学主题班会设计与组织  评分标准</w:t>
      </w:r>
    </w:p>
    <w:tbl>
      <w:tblPr>
        <w:tblStyle w:val="12"/>
        <w:tblW w:w="1443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95"/>
        <w:gridCol w:w="7981"/>
        <w:gridCol w:w="900"/>
        <w:gridCol w:w="928"/>
        <w:gridCol w:w="945"/>
        <w:gridCol w:w="973"/>
        <w:gridCol w:w="9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1795"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选手编号</w:t>
            </w:r>
          </w:p>
        </w:tc>
        <w:tc>
          <w:tcPr>
            <w:tcW w:w="7981"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p>
        </w:tc>
        <w:tc>
          <w:tcPr>
            <w:tcW w:w="3746" w:type="dxa"/>
            <w:gridSpan w:val="4"/>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等级</w:t>
            </w:r>
          </w:p>
        </w:tc>
        <w:tc>
          <w:tcPr>
            <w:tcW w:w="908" w:type="dxa"/>
            <w:vMerge w:val="restart"/>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atLeast"/>
          <w:jc w:val="center"/>
        </w:trPr>
        <w:tc>
          <w:tcPr>
            <w:tcW w:w="1795"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指标</w:t>
            </w:r>
          </w:p>
        </w:tc>
        <w:tc>
          <w:tcPr>
            <w:tcW w:w="7981"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评分标准</w:t>
            </w:r>
          </w:p>
        </w:tc>
        <w:tc>
          <w:tcPr>
            <w:tcW w:w="900"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较差</w:t>
            </w:r>
          </w:p>
        </w:tc>
        <w:tc>
          <w:tcPr>
            <w:tcW w:w="928"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一般</w:t>
            </w:r>
          </w:p>
        </w:tc>
        <w:tc>
          <w:tcPr>
            <w:tcW w:w="945"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良好</w:t>
            </w:r>
          </w:p>
        </w:tc>
        <w:tc>
          <w:tcPr>
            <w:tcW w:w="973"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优秀</w:t>
            </w:r>
          </w:p>
        </w:tc>
        <w:tc>
          <w:tcPr>
            <w:tcW w:w="908" w:type="dxa"/>
            <w:vMerge w:val="continue"/>
            <w:tcBorders>
              <w:tl2br w:val="nil"/>
              <w:tr2bl w:val="nil"/>
            </w:tcBorders>
            <w:vAlign w:val="center"/>
          </w:tcPr>
          <w:p>
            <w:pPr>
              <w:adjustRightInd w:val="0"/>
              <w:snapToGrid w:val="0"/>
              <w:spacing w:line="380" w:lineRule="exact"/>
              <w:jc w:val="left"/>
              <w:rPr>
                <w:rFonts w:ascii="Times New Roman" w:hAnsi="Times New Roman" w:eastAsia="仿宋_GB2312"/>
                <w:bCs/>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44" w:hRule="atLeast"/>
          <w:jc w:val="center"/>
        </w:trPr>
        <w:tc>
          <w:tcPr>
            <w:tcW w:w="1795"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撰写主题</w:t>
            </w:r>
          </w:p>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班会方案</w:t>
            </w:r>
          </w:p>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（40分）</w:t>
            </w:r>
          </w:p>
        </w:tc>
        <w:tc>
          <w:tcPr>
            <w:tcW w:w="7981" w:type="dxa"/>
            <w:tcBorders>
              <w:tl2br w:val="nil"/>
              <w:tr2bl w:val="nil"/>
            </w:tcBorders>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1.班会主题吻合材料要求，积极向上；班会名称新颖、响亮，符合小学生年龄特点，能聚焦学生学习生活中的难题和新题</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2.班会目标符合德育工作要求和学生情况</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3.班会方案结构完整，步骤清晰，活动内容切题，形式新颖，方法多样，针对性强</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4.班会方案设计有创新，提升教育效果</w:t>
            </w:r>
          </w:p>
        </w:tc>
        <w:tc>
          <w:tcPr>
            <w:tcW w:w="900"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0-23</w:t>
            </w:r>
          </w:p>
        </w:tc>
        <w:tc>
          <w:tcPr>
            <w:tcW w:w="928"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24-31</w:t>
            </w:r>
          </w:p>
        </w:tc>
        <w:tc>
          <w:tcPr>
            <w:tcW w:w="945"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32-35</w:t>
            </w:r>
          </w:p>
        </w:tc>
        <w:tc>
          <w:tcPr>
            <w:tcW w:w="973"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36-40</w:t>
            </w:r>
          </w:p>
        </w:tc>
        <w:tc>
          <w:tcPr>
            <w:tcW w:w="908" w:type="dxa"/>
            <w:tcBorders>
              <w:tl2br w:val="nil"/>
              <w:tr2bl w:val="nil"/>
            </w:tcBorders>
            <w:vAlign w:val="center"/>
          </w:tcPr>
          <w:p>
            <w:pPr>
              <w:adjustRightInd w:val="0"/>
              <w:snapToGrid w:val="0"/>
              <w:spacing w:line="38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7" w:hRule="atLeast"/>
          <w:jc w:val="center"/>
        </w:trPr>
        <w:tc>
          <w:tcPr>
            <w:tcW w:w="1795"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制作主题班会说课课件</w:t>
            </w:r>
          </w:p>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（20分）</w:t>
            </w:r>
          </w:p>
        </w:tc>
        <w:tc>
          <w:tcPr>
            <w:tcW w:w="7981" w:type="dxa"/>
            <w:tcBorders>
              <w:tl2br w:val="nil"/>
              <w:tr2bl w:val="nil"/>
            </w:tcBorders>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1.课件内容逻辑性强，能清楚表达主题；符合学生认知水平；表现形式具有吸引力</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2.课件操作方便，播放流畅；动画设计和切换效果符合要求。3.课件设计美观大方、布局合理</w:t>
            </w:r>
          </w:p>
        </w:tc>
        <w:tc>
          <w:tcPr>
            <w:tcW w:w="900"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0-11</w:t>
            </w:r>
          </w:p>
        </w:tc>
        <w:tc>
          <w:tcPr>
            <w:tcW w:w="928"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12-14</w:t>
            </w:r>
          </w:p>
        </w:tc>
        <w:tc>
          <w:tcPr>
            <w:tcW w:w="945"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15-17</w:t>
            </w:r>
          </w:p>
        </w:tc>
        <w:tc>
          <w:tcPr>
            <w:tcW w:w="973"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18-20</w:t>
            </w:r>
          </w:p>
        </w:tc>
        <w:tc>
          <w:tcPr>
            <w:tcW w:w="908" w:type="dxa"/>
            <w:tcBorders>
              <w:tl2br w:val="nil"/>
              <w:tr2bl w:val="nil"/>
            </w:tcBorders>
            <w:vAlign w:val="center"/>
          </w:tcPr>
          <w:p>
            <w:pPr>
              <w:adjustRightInd w:val="0"/>
              <w:snapToGrid w:val="0"/>
              <w:spacing w:line="38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1" w:hRule="atLeast"/>
          <w:jc w:val="center"/>
        </w:trPr>
        <w:tc>
          <w:tcPr>
            <w:tcW w:w="1795"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主题班会说课（40分）</w:t>
            </w:r>
          </w:p>
        </w:tc>
        <w:tc>
          <w:tcPr>
            <w:tcW w:w="7981" w:type="dxa"/>
            <w:tcBorders>
              <w:tl2br w:val="nil"/>
              <w:tr2bl w:val="nil"/>
            </w:tcBorders>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1.紧扣主题，能清晰表达教育观点及班会活动要素，没有科学性错误</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2.启发性强，能激发学生积极主动参与活动</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3.班会组织有效，重难点突出</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4.语言流畅生动，仪态自然大方，精神面貌良好，基本功扎实</w:t>
            </w:r>
          </w:p>
        </w:tc>
        <w:tc>
          <w:tcPr>
            <w:tcW w:w="900"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0-23</w:t>
            </w:r>
          </w:p>
        </w:tc>
        <w:tc>
          <w:tcPr>
            <w:tcW w:w="928"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24-31</w:t>
            </w:r>
          </w:p>
        </w:tc>
        <w:tc>
          <w:tcPr>
            <w:tcW w:w="945"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32-35</w:t>
            </w:r>
          </w:p>
        </w:tc>
        <w:tc>
          <w:tcPr>
            <w:tcW w:w="973"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36-40</w:t>
            </w:r>
          </w:p>
        </w:tc>
        <w:tc>
          <w:tcPr>
            <w:tcW w:w="908" w:type="dxa"/>
            <w:tcBorders>
              <w:tl2br w:val="nil"/>
              <w:tr2bl w:val="nil"/>
            </w:tcBorders>
            <w:vAlign w:val="center"/>
          </w:tcPr>
          <w:p>
            <w:pPr>
              <w:adjustRightInd w:val="0"/>
              <w:snapToGrid w:val="0"/>
              <w:spacing w:line="38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9776" w:type="dxa"/>
            <w:gridSpan w:val="2"/>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合计得分</w:t>
            </w:r>
          </w:p>
        </w:tc>
        <w:tc>
          <w:tcPr>
            <w:tcW w:w="4654" w:type="dxa"/>
            <w:gridSpan w:val="5"/>
            <w:tcBorders>
              <w:tl2br w:val="nil"/>
              <w:tr2bl w:val="nil"/>
            </w:tcBorders>
            <w:vAlign w:val="center"/>
          </w:tcPr>
          <w:p>
            <w:pPr>
              <w:adjustRightInd w:val="0"/>
              <w:snapToGrid w:val="0"/>
              <w:spacing w:line="38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14430" w:type="dxa"/>
            <w:gridSpan w:val="7"/>
            <w:tcBorders>
              <w:tl2br w:val="nil"/>
              <w:tr2bl w:val="nil"/>
            </w:tcBorders>
            <w:vAlign w:val="center"/>
          </w:tcPr>
          <w:p>
            <w:pPr>
              <w:adjustRightInd w:val="0"/>
              <w:snapToGrid w:val="0"/>
              <w:spacing w:line="38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xml:space="preserve">裁判员签名：                                                          </w:t>
            </w:r>
          </w:p>
          <w:p>
            <w:pPr>
              <w:adjustRightInd w:val="0"/>
              <w:snapToGrid w:val="0"/>
              <w:spacing w:line="38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xml:space="preserve">                                                                             日期：       年    月     日         </w:t>
            </w:r>
          </w:p>
        </w:tc>
      </w:tr>
    </w:tbl>
    <w:p>
      <w:pPr>
        <w:spacing w:line="460" w:lineRule="exact"/>
        <w:jc w:val="center"/>
        <w:rPr>
          <w:rFonts w:ascii="Times New Roman" w:hAnsi="Times New Roman" w:eastAsia="黑体"/>
          <w:b/>
          <w:bCs/>
          <w:color w:val="000000"/>
          <w:kern w:val="0"/>
          <w:sz w:val="28"/>
          <w:szCs w:val="28"/>
          <w:shd w:val="clear" w:color="auto" w:fill="FFFFFF"/>
          <w:lang w:bidi="ar"/>
        </w:rPr>
      </w:pPr>
      <w:r>
        <w:rPr>
          <w:rFonts w:ascii="Times New Roman" w:hAnsi="Times New Roman" w:eastAsia="黑体"/>
          <w:b/>
          <w:bCs/>
          <w:color w:val="000000"/>
          <w:kern w:val="0"/>
          <w:sz w:val="28"/>
          <w:szCs w:val="28"/>
          <w:shd w:val="clear" w:color="auto" w:fill="FFFFFF"/>
          <w:lang w:bidi="ar"/>
        </w:rPr>
        <w:t>模块二：小学教学设计与实施  评分标准</w:t>
      </w:r>
    </w:p>
    <w:p>
      <w:pPr>
        <w:pStyle w:val="2"/>
        <w:rPr>
          <w:rFonts w:ascii="Times New Roman" w:hAnsi="Times New Roman"/>
        </w:rPr>
      </w:pPr>
    </w:p>
    <w:tbl>
      <w:tblPr>
        <w:tblStyle w:val="12"/>
        <w:tblW w:w="143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00"/>
        <w:gridCol w:w="7900"/>
        <w:gridCol w:w="900"/>
        <w:gridCol w:w="990"/>
        <w:gridCol w:w="982"/>
        <w:gridCol w:w="964"/>
        <w:gridCol w:w="8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atLeast"/>
          <w:jc w:val="center"/>
        </w:trPr>
        <w:tc>
          <w:tcPr>
            <w:tcW w:w="18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选手编号</w:t>
            </w:r>
          </w:p>
        </w:tc>
        <w:tc>
          <w:tcPr>
            <w:tcW w:w="79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p>
        </w:tc>
        <w:tc>
          <w:tcPr>
            <w:tcW w:w="3836" w:type="dxa"/>
            <w:gridSpan w:val="4"/>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等级</w:t>
            </w:r>
          </w:p>
        </w:tc>
        <w:tc>
          <w:tcPr>
            <w:tcW w:w="856" w:type="dxa"/>
            <w:vMerge w:val="restart"/>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 w:hRule="atLeast"/>
          <w:jc w:val="center"/>
        </w:trPr>
        <w:tc>
          <w:tcPr>
            <w:tcW w:w="18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指标</w:t>
            </w:r>
          </w:p>
        </w:tc>
        <w:tc>
          <w:tcPr>
            <w:tcW w:w="79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评分标准</w:t>
            </w:r>
          </w:p>
        </w:tc>
        <w:tc>
          <w:tcPr>
            <w:tcW w:w="9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较差</w:t>
            </w:r>
          </w:p>
        </w:tc>
        <w:tc>
          <w:tcPr>
            <w:tcW w:w="99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一般</w:t>
            </w:r>
          </w:p>
        </w:tc>
        <w:tc>
          <w:tcPr>
            <w:tcW w:w="982"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良好</w:t>
            </w:r>
          </w:p>
        </w:tc>
        <w:tc>
          <w:tcPr>
            <w:tcW w:w="964"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优秀</w:t>
            </w:r>
          </w:p>
        </w:tc>
        <w:tc>
          <w:tcPr>
            <w:tcW w:w="856" w:type="dxa"/>
            <w:vMerge w:val="continue"/>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4" w:hRule="atLeast"/>
          <w:jc w:val="center"/>
        </w:trPr>
        <w:tc>
          <w:tcPr>
            <w:tcW w:w="18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撰写教学方案（35分）</w:t>
            </w:r>
          </w:p>
        </w:tc>
        <w:tc>
          <w:tcPr>
            <w:tcW w:w="7900" w:type="dxa"/>
            <w:tcBorders>
              <w:tl2br w:val="nil"/>
              <w:tr2bl w:val="nil"/>
            </w:tcBorders>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1.教学目标符合课标要求和学生情况</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2.教材内容处理得当，教学任务具体明确</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3.有效整合教学资源，注重课程思政</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4.教学设计逻辑性强，时间安排合理</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5.教学设计有创新，提升教学效果</w:t>
            </w:r>
          </w:p>
        </w:tc>
        <w:tc>
          <w:tcPr>
            <w:tcW w:w="9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0-20</w:t>
            </w:r>
          </w:p>
        </w:tc>
        <w:tc>
          <w:tcPr>
            <w:tcW w:w="99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21-27</w:t>
            </w:r>
          </w:p>
        </w:tc>
        <w:tc>
          <w:tcPr>
            <w:tcW w:w="982"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28-31</w:t>
            </w:r>
          </w:p>
        </w:tc>
        <w:tc>
          <w:tcPr>
            <w:tcW w:w="964"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32-35</w:t>
            </w:r>
          </w:p>
        </w:tc>
        <w:tc>
          <w:tcPr>
            <w:tcW w:w="856" w:type="dxa"/>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4" w:hRule="atLeast"/>
          <w:jc w:val="center"/>
        </w:trPr>
        <w:tc>
          <w:tcPr>
            <w:tcW w:w="18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制作教学课件（25分）</w:t>
            </w:r>
          </w:p>
        </w:tc>
        <w:tc>
          <w:tcPr>
            <w:tcW w:w="7900" w:type="dxa"/>
            <w:tcBorders>
              <w:tl2br w:val="nil"/>
              <w:tr2bl w:val="nil"/>
            </w:tcBorders>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1.课件辅助教学效果好</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2.课件操作方便、播放流畅</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3.课件设计美观大方、布局合理</w:t>
            </w:r>
          </w:p>
        </w:tc>
        <w:tc>
          <w:tcPr>
            <w:tcW w:w="9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0-14</w:t>
            </w:r>
          </w:p>
        </w:tc>
        <w:tc>
          <w:tcPr>
            <w:tcW w:w="99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15-19</w:t>
            </w:r>
          </w:p>
        </w:tc>
        <w:tc>
          <w:tcPr>
            <w:tcW w:w="982"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20-22</w:t>
            </w:r>
          </w:p>
        </w:tc>
        <w:tc>
          <w:tcPr>
            <w:tcW w:w="964"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23-25</w:t>
            </w:r>
          </w:p>
        </w:tc>
        <w:tc>
          <w:tcPr>
            <w:tcW w:w="856" w:type="dxa"/>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6" w:hRule="atLeast"/>
          <w:jc w:val="center"/>
        </w:trPr>
        <w:tc>
          <w:tcPr>
            <w:tcW w:w="18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模拟课堂教学（40分）</w:t>
            </w:r>
          </w:p>
        </w:tc>
        <w:tc>
          <w:tcPr>
            <w:tcW w:w="7900" w:type="dxa"/>
            <w:tcBorders>
              <w:tl2br w:val="nil"/>
              <w:tr2bl w:val="nil"/>
            </w:tcBorders>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1.教学启发性强，学生积极主动参与活动</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2.教学方法选择合理有效，重难点突出</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3.教学评价合理反馈及时</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4.教学板书设计科学合理</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5.精神面貌良好，教学基本功扎实</w:t>
            </w:r>
          </w:p>
        </w:tc>
        <w:tc>
          <w:tcPr>
            <w:tcW w:w="9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0-23</w:t>
            </w:r>
          </w:p>
        </w:tc>
        <w:tc>
          <w:tcPr>
            <w:tcW w:w="99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24-31</w:t>
            </w:r>
          </w:p>
        </w:tc>
        <w:tc>
          <w:tcPr>
            <w:tcW w:w="982"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32-35</w:t>
            </w:r>
          </w:p>
        </w:tc>
        <w:tc>
          <w:tcPr>
            <w:tcW w:w="964"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36-40</w:t>
            </w:r>
          </w:p>
        </w:tc>
        <w:tc>
          <w:tcPr>
            <w:tcW w:w="856" w:type="dxa"/>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atLeast"/>
          <w:jc w:val="center"/>
        </w:trPr>
        <w:tc>
          <w:tcPr>
            <w:tcW w:w="9700" w:type="dxa"/>
            <w:gridSpan w:val="2"/>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合计得分</w:t>
            </w:r>
          </w:p>
        </w:tc>
        <w:tc>
          <w:tcPr>
            <w:tcW w:w="4692" w:type="dxa"/>
            <w:gridSpan w:val="5"/>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2" w:hRule="atLeast"/>
          <w:jc w:val="center"/>
        </w:trPr>
        <w:tc>
          <w:tcPr>
            <w:tcW w:w="14392" w:type="dxa"/>
            <w:gridSpan w:val="7"/>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xml:space="preserve">裁判员签名：      </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xml:space="preserve">                                                          </w:t>
            </w:r>
          </w:p>
          <w:p>
            <w:pPr>
              <w:adjustRightInd w:val="0"/>
              <w:snapToGrid w:val="0"/>
              <w:spacing w:line="360" w:lineRule="exact"/>
              <w:jc w:val="left"/>
              <w:rPr>
                <w:rFonts w:ascii="Times New Roman" w:hAnsi="Times New Roman" w:eastAsia="仿宋_GB2312"/>
                <w:bCs/>
                <w:kern w:val="0"/>
                <w:sz w:val="24"/>
                <w:szCs w:val="24"/>
                <w:lang w:bidi="ar"/>
              </w:rPr>
            </w:pPr>
          </w:p>
          <w:p>
            <w:pPr>
              <w:adjustRightInd w:val="0"/>
              <w:snapToGrid w:val="0"/>
              <w:spacing w:line="360" w:lineRule="exact"/>
              <w:ind w:firstLine="6960" w:firstLineChars="2900"/>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xml:space="preserve"> 日期：       年    月     日</w:t>
            </w:r>
          </w:p>
        </w:tc>
      </w:tr>
    </w:tbl>
    <w:p>
      <w:pPr>
        <w:widowControl/>
        <w:spacing w:after="159" w:afterLines="50"/>
        <w:jc w:val="left"/>
        <w:rPr>
          <w:rFonts w:ascii="Times New Roman" w:hAnsi="Times New Roman" w:eastAsia="楷体_GB2312"/>
          <w:b/>
          <w:bCs/>
          <w:sz w:val="32"/>
        </w:rPr>
        <w:sectPr>
          <w:pgSz w:w="16838" w:h="11906" w:orient="landscape"/>
          <w:pgMar w:top="1519" w:right="1242" w:bottom="1463" w:left="1315" w:header="851" w:footer="992" w:gutter="0"/>
          <w:cols w:space="0" w:num="1"/>
          <w:docGrid w:type="lines" w:linePitch="318" w:charSpace="0"/>
        </w:sectPr>
      </w:pPr>
    </w:p>
    <w:p>
      <w:pPr>
        <w:autoSpaceDE w:val="0"/>
        <w:autoSpaceDN w:val="0"/>
        <w:adjustRightInd w:val="0"/>
        <w:rPr>
          <w:rFonts w:ascii="Times New Roman" w:hAnsi="Times New Roman" w:eastAsia="仿宋_GB2312" w:cs="Times New Roman"/>
          <w:b/>
          <w:bCs/>
          <w:kern w:val="0"/>
          <w:sz w:val="30"/>
          <w:szCs w:val="30"/>
        </w:rPr>
      </w:pPr>
    </w:p>
    <w:sectPr>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12"/>
      </w:rPr>
    </w:pPr>
    <w:r>
      <w:pict>
        <v:shape id="文本框 3" o:spid="_x0000_s3073" o:spt="202" type="#_x0000_t202" style="position:absolute;left:0pt;margin-left:494.3pt;margin-top:770.9pt;height:12pt;width:13.1pt;mso-position-horizontal-relative:page;mso-position-vertical-relative:page;z-index:-251657216;mso-width-relative:page;mso-height-relative:page;" filled="f" stroked="f" coordsize="21600,21600" o:gfxdata="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Y04jd2wAAAA4BAAAPAAAAAAAAAAEAIAAAACIAAABkcnMvZG93bnJldi54bWxQ&#10;SwECFAAUAAAACACHTuJAl8hNrrsBAAByAwAADgAAAAAAAAABACAAAAAqAQAAZHJzL2Uyb0RvYy54&#10;bWxQSwUGAAAAAAYABgBZAQAAVwU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 w:hAnsi="仿宋" w:eastAsia="仿宋"/>
        <w:sz w:val="24"/>
        <w:szCs w:val="24"/>
      </w:rPr>
    </w:pPr>
    <w:sdt>
      <w:sdtPr>
        <w:id w:val="-1493789868"/>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23</w:t>
        </w:r>
        <w:r>
          <w:rPr>
            <w:rFonts w:ascii="仿宋" w:hAnsi="仿宋" w:eastAsia="仿宋"/>
            <w:sz w:val="24"/>
            <w:szCs w:val="24"/>
          </w:rPr>
          <w:fldChar w:fldCharType="end"/>
        </w:r>
      </w:sdtContent>
    </w:sdt>
    <w:r>
      <w:rPr>
        <w:rFonts w:hint="eastAsia" w:ascii="仿宋" w:hAnsi="仿宋"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4ZDFiNTlkM2I0NWYzZTM0YWYxYTJmYjdlYzY4ZTIifQ=="/>
  </w:docVars>
  <w:rsids>
    <w:rsidRoot w:val="00386175"/>
    <w:rsid w:val="00014E7D"/>
    <w:rsid w:val="000201FD"/>
    <w:rsid w:val="00022426"/>
    <w:rsid w:val="00031404"/>
    <w:rsid w:val="000321B3"/>
    <w:rsid w:val="0003229E"/>
    <w:rsid w:val="00033583"/>
    <w:rsid w:val="00052ADD"/>
    <w:rsid w:val="00065DBB"/>
    <w:rsid w:val="00067D20"/>
    <w:rsid w:val="00070084"/>
    <w:rsid w:val="0007586F"/>
    <w:rsid w:val="00080439"/>
    <w:rsid w:val="000864D2"/>
    <w:rsid w:val="000B195E"/>
    <w:rsid w:val="000B19F1"/>
    <w:rsid w:val="000C7EAE"/>
    <w:rsid w:val="000D3F2E"/>
    <w:rsid w:val="000E2317"/>
    <w:rsid w:val="000F2C9F"/>
    <w:rsid w:val="000F5A8B"/>
    <w:rsid w:val="00134A71"/>
    <w:rsid w:val="0014269C"/>
    <w:rsid w:val="00167F29"/>
    <w:rsid w:val="001725B2"/>
    <w:rsid w:val="00172755"/>
    <w:rsid w:val="00181909"/>
    <w:rsid w:val="001A42E3"/>
    <w:rsid w:val="001C276D"/>
    <w:rsid w:val="001E2F27"/>
    <w:rsid w:val="0020014E"/>
    <w:rsid w:val="00204858"/>
    <w:rsid w:val="00206D18"/>
    <w:rsid w:val="0024352C"/>
    <w:rsid w:val="00252B49"/>
    <w:rsid w:val="002607C9"/>
    <w:rsid w:val="00260EFB"/>
    <w:rsid w:val="00263A52"/>
    <w:rsid w:val="00270281"/>
    <w:rsid w:val="00284C8B"/>
    <w:rsid w:val="00284E0B"/>
    <w:rsid w:val="002B598E"/>
    <w:rsid w:val="002F18E8"/>
    <w:rsid w:val="00306652"/>
    <w:rsid w:val="00316FEA"/>
    <w:rsid w:val="00334503"/>
    <w:rsid w:val="0034453A"/>
    <w:rsid w:val="003501FA"/>
    <w:rsid w:val="00376F98"/>
    <w:rsid w:val="00386175"/>
    <w:rsid w:val="003C0C72"/>
    <w:rsid w:val="003E54B9"/>
    <w:rsid w:val="00406A2A"/>
    <w:rsid w:val="00416FEF"/>
    <w:rsid w:val="00420B5A"/>
    <w:rsid w:val="00430F63"/>
    <w:rsid w:val="00494EEF"/>
    <w:rsid w:val="004A273C"/>
    <w:rsid w:val="004E35E5"/>
    <w:rsid w:val="004F03E2"/>
    <w:rsid w:val="00502A98"/>
    <w:rsid w:val="00506679"/>
    <w:rsid w:val="005256D8"/>
    <w:rsid w:val="00566327"/>
    <w:rsid w:val="005679D6"/>
    <w:rsid w:val="00586454"/>
    <w:rsid w:val="00586698"/>
    <w:rsid w:val="005B1930"/>
    <w:rsid w:val="005C3F69"/>
    <w:rsid w:val="005D060B"/>
    <w:rsid w:val="005E0FF1"/>
    <w:rsid w:val="005E648C"/>
    <w:rsid w:val="005E6582"/>
    <w:rsid w:val="005F755D"/>
    <w:rsid w:val="00606602"/>
    <w:rsid w:val="00607AB9"/>
    <w:rsid w:val="00612D1A"/>
    <w:rsid w:val="0063094F"/>
    <w:rsid w:val="006632A0"/>
    <w:rsid w:val="00667EBF"/>
    <w:rsid w:val="00675B1F"/>
    <w:rsid w:val="00681C6D"/>
    <w:rsid w:val="006B1D0A"/>
    <w:rsid w:val="006B7EFF"/>
    <w:rsid w:val="006D7BD0"/>
    <w:rsid w:val="006D7CA4"/>
    <w:rsid w:val="007064F9"/>
    <w:rsid w:val="007277D9"/>
    <w:rsid w:val="0073104B"/>
    <w:rsid w:val="0073336E"/>
    <w:rsid w:val="00755446"/>
    <w:rsid w:val="00763A71"/>
    <w:rsid w:val="007653FF"/>
    <w:rsid w:val="0077315E"/>
    <w:rsid w:val="00776970"/>
    <w:rsid w:val="00790FB5"/>
    <w:rsid w:val="00795051"/>
    <w:rsid w:val="007E732B"/>
    <w:rsid w:val="00863720"/>
    <w:rsid w:val="00881E1F"/>
    <w:rsid w:val="00886C07"/>
    <w:rsid w:val="00892D0F"/>
    <w:rsid w:val="008A2D5C"/>
    <w:rsid w:val="008E6FD9"/>
    <w:rsid w:val="00900D0C"/>
    <w:rsid w:val="00915DCD"/>
    <w:rsid w:val="00926D8F"/>
    <w:rsid w:val="00944581"/>
    <w:rsid w:val="00955C73"/>
    <w:rsid w:val="009736B1"/>
    <w:rsid w:val="00981986"/>
    <w:rsid w:val="009B45C4"/>
    <w:rsid w:val="009B4A21"/>
    <w:rsid w:val="009C02A9"/>
    <w:rsid w:val="00A051FB"/>
    <w:rsid w:val="00A174BE"/>
    <w:rsid w:val="00A309EF"/>
    <w:rsid w:val="00A453C2"/>
    <w:rsid w:val="00AA4189"/>
    <w:rsid w:val="00AA63F2"/>
    <w:rsid w:val="00AB7B1B"/>
    <w:rsid w:val="00AE740E"/>
    <w:rsid w:val="00B01E05"/>
    <w:rsid w:val="00B02581"/>
    <w:rsid w:val="00B05BE2"/>
    <w:rsid w:val="00B12462"/>
    <w:rsid w:val="00B468FD"/>
    <w:rsid w:val="00B63364"/>
    <w:rsid w:val="00B651E4"/>
    <w:rsid w:val="00B76786"/>
    <w:rsid w:val="00B80E08"/>
    <w:rsid w:val="00B866AB"/>
    <w:rsid w:val="00B95F83"/>
    <w:rsid w:val="00BA4E91"/>
    <w:rsid w:val="00BC41CD"/>
    <w:rsid w:val="00BE0227"/>
    <w:rsid w:val="00BF08D4"/>
    <w:rsid w:val="00C15991"/>
    <w:rsid w:val="00C35D7D"/>
    <w:rsid w:val="00C46199"/>
    <w:rsid w:val="00C53D6C"/>
    <w:rsid w:val="00C729A4"/>
    <w:rsid w:val="00C97E81"/>
    <w:rsid w:val="00CA400C"/>
    <w:rsid w:val="00CE2E79"/>
    <w:rsid w:val="00CF3381"/>
    <w:rsid w:val="00D04BE4"/>
    <w:rsid w:val="00D10555"/>
    <w:rsid w:val="00D17B02"/>
    <w:rsid w:val="00D4554F"/>
    <w:rsid w:val="00D66568"/>
    <w:rsid w:val="00D66C54"/>
    <w:rsid w:val="00D71E86"/>
    <w:rsid w:val="00D73341"/>
    <w:rsid w:val="00D83749"/>
    <w:rsid w:val="00D839C6"/>
    <w:rsid w:val="00DC0624"/>
    <w:rsid w:val="00DC663F"/>
    <w:rsid w:val="00DD0F63"/>
    <w:rsid w:val="00DE3571"/>
    <w:rsid w:val="00E0242F"/>
    <w:rsid w:val="00E04AC5"/>
    <w:rsid w:val="00E32F34"/>
    <w:rsid w:val="00E35FD5"/>
    <w:rsid w:val="00E36B7D"/>
    <w:rsid w:val="00E73383"/>
    <w:rsid w:val="00E8415C"/>
    <w:rsid w:val="00E959A8"/>
    <w:rsid w:val="00EC1678"/>
    <w:rsid w:val="00F06AE1"/>
    <w:rsid w:val="00F071CA"/>
    <w:rsid w:val="00F212C4"/>
    <w:rsid w:val="00F2154C"/>
    <w:rsid w:val="00F26E63"/>
    <w:rsid w:val="00F41C9F"/>
    <w:rsid w:val="00F460E6"/>
    <w:rsid w:val="00F52036"/>
    <w:rsid w:val="00F8188D"/>
    <w:rsid w:val="00F836D0"/>
    <w:rsid w:val="00F85239"/>
    <w:rsid w:val="00F86BBF"/>
    <w:rsid w:val="00F93B4D"/>
    <w:rsid w:val="00F96216"/>
    <w:rsid w:val="00FA21F4"/>
    <w:rsid w:val="00FE676F"/>
    <w:rsid w:val="00FF4F79"/>
    <w:rsid w:val="12BE33E2"/>
    <w:rsid w:val="158711E6"/>
    <w:rsid w:val="1C73729D"/>
    <w:rsid w:val="1EB4285E"/>
    <w:rsid w:val="1FEF6220"/>
    <w:rsid w:val="24F0494D"/>
    <w:rsid w:val="26E96C29"/>
    <w:rsid w:val="28074216"/>
    <w:rsid w:val="28D30BF8"/>
    <w:rsid w:val="37135007"/>
    <w:rsid w:val="3D313D2B"/>
    <w:rsid w:val="3D77000E"/>
    <w:rsid w:val="46171EC7"/>
    <w:rsid w:val="4DD13173"/>
    <w:rsid w:val="5FA34D8E"/>
    <w:rsid w:val="63AA67B6"/>
    <w:rsid w:val="63E923DC"/>
    <w:rsid w:val="66825F08"/>
    <w:rsid w:val="680D2138"/>
    <w:rsid w:val="6A4678EF"/>
    <w:rsid w:val="71991759"/>
    <w:rsid w:val="72B78F8F"/>
    <w:rsid w:val="740955DA"/>
    <w:rsid w:val="7F923611"/>
    <w:rsid w:val="A9D6F779"/>
    <w:rsid w:val="B35FBD75"/>
    <w:rsid w:val="EB4B2D1D"/>
    <w:rsid w:val="FF9F69A6"/>
    <w:rsid w:val="FFC3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
    <w:qFormat/>
    <w:uiPriority w:val="9"/>
    <w:pPr>
      <w:keepNext/>
      <w:keepLines/>
      <w:spacing w:before="340" w:after="330" w:line="578" w:lineRule="auto"/>
      <w:outlineLvl w:val="0"/>
    </w:pPr>
    <w:rPr>
      <w:rFonts w:eastAsia="宋体"/>
      <w:b/>
      <w:bCs/>
      <w:kern w:val="44"/>
      <w:sz w:val="44"/>
      <w:szCs w:val="44"/>
    </w:rPr>
  </w:style>
  <w:style w:type="paragraph" w:styleId="5">
    <w:name w:val="heading 2"/>
    <w:basedOn w:val="1"/>
    <w:next w:val="1"/>
    <w:link w:val="17"/>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6">
    <w:name w:val="heading 3"/>
    <w:basedOn w:val="1"/>
    <w:next w:val="1"/>
    <w:link w:val="18"/>
    <w:unhideWhenUsed/>
    <w:qFormat/>
    <w:uiPriority w:val="9"/>
    <w:pPr>
      <w:keepNext/>
      <w:keepLines/>
      <w:spacing w:before="260" w:after="260" w:line="416" w:lineRule="auto"/>
      <w:outlineLvl w:val="2"/>
    </w:pPr>
    <w:rPr>
      <w:rFonts w:ascii="仿宋" w:hAnsi="仿宋" w:eastAsia="仿宋"/>
      <w:b/>
      <w:bCs/>
      <w:sz w:val="30"/>
      <w:szCs w:val="32"/>
    </w:rPr>
  </w:style>
  <w:style w:type="paragraph" w:styleId="7">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eastAsia="宋体"/>
      <w:sz w:val="21"/>
    </w:rPr>
  </w:style>
  <w:style w:type="paragraph" w:styleId="3">
    <w:name w:val="Body Text Indent"/>
    <w:basedOn w:val="1"/>
    <w:qFormat/>
    <w:uiPriority w:val="0"/>
    <w:pPr>
      <w:ind w:firstLine="630"/>
    </w:pPr>
    <w:rPr>
      <w:rFonts w:ascii="仿宋_GB2312" w:eastAsia="仿宋_GB2312"/>
      <w:sz w:val="32"/>
    </w:rPr>
  </w:style>
  <w:style w:type="paragraph" w:styleId="8">
    <w:name w:val="Body Text"/>
    <w:basedOn w:val="1"/>
    <w:link w:val="27"/>
    <w:qFormat/>
    <w:uiPriority w:val="1"/>
    <w:pPr>
      <w:autoSpaceDE w:val="0"/>
      <w:autoSpaceDN w:val="0"/>
      <w:ind w:left="640"/>
      <w:jc w:val="left"/>
    </w:pPr>
    <w:rPr>
      <w:rFonts w:ascii="宋体" w:hAnsi="宋体" w:eastAsia="宋体" w:cs="宋体"/>
      <w:kern w:val="0"/>
      <w:sz w:val="28"/>
      <w:szCs w:val="28"/>
      <w:lang w:val="zh-CN" w:bidi="zh-CN"/>
    </w:rPr>
  </w:style>
  <w:style w:type="paragraph" w:styleId="9">
    <w:name w:val="Balloon Text"/>
    <w:basedOn w:val="1"/>
    <w:link w:val="26"/>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rPr>
  </w:style>
  <w:style w:type="character" w:customStyle="1" w:styleId="16">
    <w:name w:val="标题 1 字符"/>
    <w:basedOn w:val="14"/>
    <w:link w:val="4"/>
    <w:qFormat/>
    <w:uiPriority w:val="9"/>
    <w:rPr>
      <w:rFonts w:eastAsia="宋体"/>
      <w:b/>
      <w:bCs/>
      <w:kern w:val="44"/>
      <w:sz w:val="44"/>
      <w:szCs w:val="44"/>
    </w:rPr>
  </w:style>
  <w:style w:type="character" w:customStyle="1" w:styleId="17">
    <w:name w:val="标题 2 字符"/>
    <w:basedOn w:val="14"/>
    <w:link w:val="5"/>
    <w:qFormat/>
    <w:uiPriority w:val="9"/>
    <w:rPr>
      <w:rFonts w:eastAsia="宋体" w:asciiTheme="majorHAnsi" w:hAnsiTheme="majorHAnsi" w:cstheme="majorBidi"/>
      <w:b/>
      <w:bCs/>
      <w:sz w:val="32"/>
      <w:szCs w:val="32"/>
    </w:rPr>
  </w:style>
  <w:style w:type="character" w:customStyle="1" w:styleId="18">
    <w:name w:val="标题 3 字符"/>
    <w:basedOn w:val="14"/>
    <w:link w:val="6"/>
    <w:qFormat/>
    <w:uiPriority w:val="9"/>
    <w:rPr>
      <w:rFonts w:ascii="仿宋" w:hAnsi="仿宋" w:eastAsia="仿宋"/>
      <w:b/>
      <w:bCs/>
      <w:sz w:val="30"/>
      <w:szCs w:val="32"/>
    </w:rPr>
  </w:style>
  <w:style w:type="character" w:customStyle="1" w:styleId="19">
    <w:name w:val="页眉 字符"/>
    <w:basedOn w:val="14"/>
    <w:link w:val="11"/>
    <w:qFormat/>
    <w:uiPriority w:val="99"/>
    <w:rPr>
      <w:sz w:val="18"/>
      <w:szCs w:val="18"/>
    </w:rPr>
  </w:style>
  <w:style w:type="character" w:customStyle="1" w:styleId="20">
    <w:name w:val="页脚 字符"/>
    <w:basedOn w:val="14"/>
    <w:link w:val="10"/>
    <w:qFormat/>
    <w:uiPriority w:val="99"/>
    <w:rPr>
      <w:sz w:val="18"/>
      <w:szCs w:val="18"/>
    </w:rPr>
  </w:style>
  <w:style w:type="table" w:customStyle="1" w:styleId="21">
    <w:name w:val="网格型1"/>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2"/>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List Paragraph"/>
    <w:basedOn w:val="1"/>
    <w:qFormat/>
    <w:uiPriority w:val="34"/>
    <w:pPr>
      <w:ind w:firstLine="420" w:firstLineChars="200"/>
    </w:pPr>
  </w:style>
  <w:style w:type="table" w:customStyle="1" w:styleId="24">
    <w:name w:val="网格型3"/>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6">
    <w:name w:val="批注框文本 字符"/>
    <w:basedOn w:val="14"/>
    <w:link w:val="9"/>
    <w:semiHidden/>
    <w:qFormat/>
    <w:uiPriority w:val="99"/>
    <w:rPr>
      <w:kern w:val="2"/>
      <w:sz w:val="18"/>
      <w:szCs w:val="18"/>
    </w:rPr>
  </w:style>
  <w:style w:type="character" w:customStyle="1" w:styleId="27">
    <w:name w:val="正文文本 字符"/>
    <w:basedOn w:val="14"/>
    <w:link w:val="8"/>
    <w:qFormat/>
    <w:uiPriority w:val="1"/>
    <w:rPr>
      <w:rFonts w:ascii="宋体" w:hAnsi="宋体" w:eastAsia="宋体" w:cs="宋体"/>
      <w:sz w:val="28"/>
      <w:szCs w:val="2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10167</Words>
  <Characters>10750</Characters>
  <Lines>83</Lines>
  <Paragraphs>23</Paragraphs>
  <TotalTime>7</TotalTime>
  <ScaleCrop>false</ScaleCrop>
  <LinksUpToDate>false</LinksUpToDate>
  <CharactersWithSpaces>11029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2021-04-21T16:24:00Z</dcterms:created>
  <dc:creator>冰</dc:creator>
  <cp:lastModifiedBy>uos</cp:lastModifiedBy>
  <dcterms:modified xsi:type="dcterms:W3CDTF">2023-05-19T17:21:41Z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EC3B5AFF958B4985A2329C34EA0ACDD4_12</vt:lpwstr>
  </property>
</Properties>
</file>