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2021年河南省高等职业教育技能大赛</w:t>
      </w:r>
    </w:p>
    <w:p>
      <w:pPr>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复杂部件数控多轴联动加工技术</w:t>
      </w:r>
    </w:p>
    <w:p>
      <w:pPr>
        <w:spacing w:line="600" w:lineRule="exact"/>
        <w:jc w:val="center"/>
        <w:rPr>
          <w:rFonts w:hint="eastAsia" w:ascii="仿宋_GB2312" w:hAnsi="仿宋_GB2312" w:eastAsia="仿宋_GB2312" w:cs="仿宋_GB2312"/>
          <w:color w:val="FF0000"/>
          <w:sz w:val="30"/>
          <w:szCs w:val="30"/>
          <w:lang w:eastAsia="zh-CN"/>
        </w:rPr>
      </w:pPr>
      <w:r>
        <w:rPr>
          <w:rFonts w:hint="eastAsia" w:ascii="方正小标宋简体" w:hAnsi="方正小标宋简体" w:eastAsia="方正小标宋简体" w:cs="方正小标宋简体"/>
          <w:b w:val="0"/>
          <w:bCs w:val="0"/>
          <w:kern w:val="0"/>
          <w:sz w:val="44"/>
          <w:szCs w:val="44"/>
        </w:rPr>
        <w:t>赛项竞赛方案</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ascii="黑体" w:hAnsi="黑体" w:eastAsia="黑体" w:cs="Times New Roman"/>
          <w:sz w:val="30"/>
          <w:szCs w:val="30"/>
        </w:rPr>
        <w:t xml:space="preserve">一、赛项名称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sz w:val="30"/>
          <w:szCs w:val="30"/>
        </w:rPr>
      </w:pPr>
      <w:r>
        <w:rPr>
          <w:rFonts w:ascii="仿宋_GB2312" w:hAnsi="仿宋" w:eastAsia="仿宋_GB2312"/>
          <w:sz w:val="30"/>
          <w:szCs w:val="30"/>
        </w:rPr>
        <w:t>赛项编号：</w:t>
      </w:r>
      <w:r>
        <w:rPr>
          <w:rFonts w:hint="eastAsia" w:ascii="仿宋_GB2312" w:hAnsi="仿宋" w:eastAsia="仿宋_GB2312"/>
          <w:sz w:val="30"/>
          <w:szCs w:val="30"/>
        </w:rPr>
        <w:t>GZ-2021013</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赛项名称：复杂部件数控多轴联动加工技术</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英文名称：CNC Multi-axis Machining Skills of complex Components</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赛项组别：高职组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赛项归属产业：装备制造大类</w:t>
      </w:r>
      <w:r>
        <w:rPr>
          <w:rFonts w:ascii="仿宋_GB2312" w:hAnsi="仿宋" w:eastAsia="仿宋_GB2312"/>
          <w:sz w:val="30"/>
          <w:szCs w:val="30"/>
        </w:rPr>
        <w:drawing>
          <wp:inline distT="0" distB="0" distL="114300" distR="114300">
            <wp:extent cx="38100" cy="76200"/>
            <wp:effectExtent l="0" t="0" r="0" b="0"/>
            <wp:docPr id="2"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56"/>
                    <pic:cNvPicPr>
                      <a:picLocks noChangeAspect="1"/>
                    </pic:cNvPicPr>
                  </pic:nvPicPr>
                  <pic:blipFill>
                    <a:blip r:embed="rId5"/>
                    <a:stretch>
                      <a:fillRect/>
                    </a:stretch>
                  </pic:blipFill>
                  <pic:spPr>
                    <a:xfrm>
                      <a:off x="0" y="0"/>
                      <a:ext cx="38100" cy="76200"/>
                    </a:xfrm>
                    <a:prstGeom prst="rect">
                      <a:avLst/>
                    </a:prstGeom>
                    <a:noFill/>
                    <a:ln>
                      <a:noFill/>
                    </a:ln>
                  </pic:spPr>
                </pic:pic>
              </a:graphicData>
            </a:graphic>
          </wp:inline>
        </w:drawing>
      </w:r>
      <w:r>
        <w:rPr>
          <w:rFonts w:ascii="仿宋_GB2312" w:hAnsi="仿宋" w:eastAsia="仿宋_GB2312"/>
          <w:sz w:val="30"/>
          <w:szCs w:val="30"/>
        </w:rPr>
        <w:drawing>
          <wp:inline distT="0" distB="0" distL="114300" distR="114300">
            <wp:extent cx="38100" cy="76200"/>
            <wp:effectExtent l="0" t="0" r="0" b="0"/>
            <wp:docPr id="3"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IMG_256"/>
                    <pic:cNvPicPr>
                      <a:picLocks noChangeAspect="1"/>
                    </pic:cNvPicPr>
                  </pic:nvPicPr>
                  <pic:blipFill>
                    <a:blip r:embed="rId5"/>
                    <a:stretch>
                      <a:fillRect/>
                    </a:stretch>
                  </pic:blipFill>
                  <pic:spPr>
                    <a:xfrm>
                      <a:off x="0" y="0"/>
                      <a:ext cx="38100" cy="76200"/>
                    </a:xfrm>
                    <a:prstGeom prst="rect">
                      <a:avLst/>
                    </a:prstGeom>
                    <a:noFill/>
                    <a:ln>
                      <a:noFill/>
                    </a:ln>
                  </pic:spPr>
                </pic:pic>
              </a:graphicData>
            </a:graphic>
          </wp:inline>
        </w:drawing>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承办</w:t>
      </w:r>
      <w:r>
        <w:rPr>
          <w:rFonts w:hint="eastAsia" w:ascii="仿宋_GB2312" w:hAnsi="仿宋" w:eastAsia="仿宋_GB2312"/>
          <w:sz w:val="30"/>
          <w:szCs w:val="30"/>
          <w:lang w:eastAsia="zh-CN"/>
        </w:rPr>
        <w:t>单位</w:t>
      </w:r>
      <w:r>
        <w:rPr>
          <w:rFonts w:ascii="仿宋_GB2312" w:hAnsi="仿宋" w:eastAsia="仿宋_GB2312"/>
          <w:sz w:val="30"/>
          <w:szCs w:val="30"/>
        </w:rPr>
        <w:t>：黄河水利职业技术学院</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ascii="黑体" w:hAnsi="黑体" w:eastAsia="黑体" w:cs="Times New Roman"/>
          <w:sz w:val="30"/>
          <w:szCs w:val="30"/>
        </w:rPr>
        <w:t>二、赛项目的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通过比赛，深化高职院校开展教学改革、创新驱动、高质量发展的职业教育理念；引领数控技术及相关专业协同产业发展、企业需求，实现产教深度融合；考核选手数控关键技术应用水平和岗位工作能力，检验选手的质量意识、计划组织、意志品质等综合素养；充分展示高职院校的教育教学成果和师生们锲而不舍、精益求精的职业风采；提升职业教育的影响力和吸引力；推动落实高职院校立德树人根本任务，为我国制造业培养更多德才兼备、技术精湛的高素质技术技能型人才。</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三</w:t>
      </w:r>
      <w:r>
        <w:rPr>
          <w:rFonts w:ascii="黑体" w:hAnsi="黑体" w:eastAsia="黑体" w:cs="Times New Roman"/>
          <w:sz w:val="30"/>
          <w:szCs w:val="30"/>
        </w:rPr>
        <w:t>、</w:t>
      </w:r>
      <w:r>
        <w:rPr>
          <w:rFonts w:hint="eastAsia" w:ascii="黑体" w:hAnsi="黑体" w:eastAsia="黑体" w:cs="Times New Roman"/>
          <w:sz w:val="30"/>
          <w:szCs w:val="30"/>
        </w:rPr>
        <w:t>参赛资格</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1.本赛项为团体赛,每队由2名选手组成，男女生不限；</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2.不得跨校组队，同一院校报名参赛队不超过1支，每支参赛队限配2名指导教师，指导教师须为本校专职教师；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3.参赛选手须为学校全日制在籍专科学生，参赛选手年龄须不超过25周岁，年龄计算的截止时间以2021年</w:t>
      </w:r>
      <w:r>
        <w:rPr>
          <w:rFonts w:hint="eastAsia" w:ascii="仿宋_GB2312" w:hAnsi="仿宋" w:eastAsia="仿宋_GB2312"/>
          <w:sz w:val="30"/>
          <w:szCs w:val="30"/>
        </w:rPr>
        <w:t>的</w:t>
      </w:r>
      <w:r>
        <w:rPr>
          <w:rFonts w:ascii="仿宋_GB2312" w:hAnsi="仿宋" w:eastAsia="仿宋_GB2312"/>
          <w:sz w:val="30"/>
          <w:szCs w:val="30"/>
        </w:rPr>
        <w:t>10月1日为准；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4.凡在往届全国</w:t>
      </w:r>
      <w:r>
        <w:rPr>
          <w:rFonts w:hint="eastAsia" w:ascii="仿宋_GB2312" w:hAnsi="仿宋" w:eastAsia="仿宋_GB2312"/>
          <w:sz w:val="30"/>
          <w:szCs w:val="30"/>
        </w:rPr>
        <w:t>同类</w:t>
      </w:r>
      <w:r>
        <w:rPr>
          <w:rFonts w:ascii="仿宋_GB2312" w:hAnsi="仿宋" w:eastAsia="仿宋_GB2312"/>
          <w:sz w:val="30"/>
          <w:szCs w:val="30"/>
        </w:rPr>
        <w:t>技能大赛中获一等奖的选手，不能再参加本次比赛；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各参赛院校须按照规定的时间和要求上报参赛信息，包括参赛选手、选手岗位和指导教师。报名信息获得确认后不得变更。参赛选手和指导教师因故无法参赛，视为弃赛。比赛前参赛选手和指导教师因故需要更换的，须由省级教育行政部门在开赛10个工作日之前出具书面说明，经大赛组委会办公室核实后予以更换。</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四、参赛报名</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（一）参赛院校须于11月</w:t>
      </w:r>
      <w:r>
        <w:rPr>
          <w:rFonts w:hint="eastAsia" w:ascii="仿宋_GB2312" w:hAnsi="仿宋" w:eastAsia="仿宋_GB2312"/>
          <w:color w:val="000000" w:themeColor="text1"/>
          <w:sz w:val="30"/>
          <w:szCs w:val="30"/>
          <w:lang w:val="en-US" w:eastAsia="zh-CN"/>
          <w14:textFill>
            <w14:solidFill>
              <w14:schemeClr w14:val="tx1"/>
            </w14:solidFill>
          </w14:textFill>
        </w:rPr>
        <w:t>3</w:t>
      </w:r>
      <w:r>
        <w:rPr>
          <w:rFonts w:hint="eastAsia" w:ascii="仿宋_GB2312" w:hAnsi="仿宋" w:eastAsia="仿宋_GB2312"/>
          <w:color w:val="000000" w:themeColor="text1"/>
          <w:sz w:val="30"/>
          <w:szCs w:val="30"/>
          <w14:textFill>
            <w14:solidFill>
              <w14:schemeClr w14:val="tx1"/>
            </w14:solidFill>
          </w14:textFill>
        </w:rPr>
        <w:t>日前登录河南省高职院校技能大赛报名系统（</w:t>
      </w:r>
      <w:r>
        <w:rPr>
          <w:rFonts w:ascii="仿宋_GB2312" w:hAnsi="仿宋" w:eastAsia="仿宋_GB2312"/>
          <w:color w:val="000000" w:themeColor="text1"/>
          <w:sz w:val="30"/>
          <w:szCs w:val="30"/>
          <w14:textFill>
            <w14:solidFill>
              <w14:schemeClr w14:val="tx1"/>
            </w14:solidFill>
          </w14:textFill>
        </w:rPr>
        <w:t>http://39.105.49.188/</w:t>
      </w:r>
      <w:r>
        <w:rPr>
          <w:rFonts w:ascii="仿宋_GB2312" w:hAnsi="仿宋" w:eastAsia="仿宋_GB2312"/>
          <w:color w:val="000000" w:themeColor="text1"/>
          <w:sz w:val="30"/>
          <w:szCs w:val="30"/>
          <w14:textFill>
            <w14:solidFill>
              <w14:schemeClr w14:val="tx1"/>
            </w14:solidFill>
          </w14:textFill>
        </w:rPr>
        <w:fldChar w:fldCharType="begin"/>
      </w:r>
      <w:r>
        <w:rPr>
          <w:rFonts w:ascii="仿宋_GB2312" w:hAnsi="仿宋" w:eastAsia="仿宋_GB2312"/>
          <w:color w:val="000000" w:themeColor="text1"/>
          <w:sz w:val="30"/>
          <w:szCs w:val="30"/>
          <w14:textFill>
            <w14:solidFill>
              <w14:schemeClr w14:val="tx1"/>
            </w14:solidFill>
          </w14:textFill>
        </w:rPr>
        <w:instrText xml:space="preserve"> HYPERLINK "http://39.105.49.188/" </w:instrText>
      </w:r>
      <w:r>
        <w:rPr>
          <w:rFonts w:ascii="仿宋_GB2312" w:hAnsi="仿宋" w:eastAsia="仿宋_GB2312"/>
          <w:color w:val="000000" w:themeColor="text1"/>
          <w:sz w:val="30"/>
          <w:szCs w:val="30"/>
          <w14:textFill>
            <w14:solidFill>
              <w14:schemeClr w14:val="tx1"/>
            </w14:solidFill>
          </w14:textFill>
        </w:rPr>
        <w:fldChar w:fldCharType="separate"/>
      </w:r>
      <w:r>
        <w:rPr>
          <w:rFonts w:ascii="仿宋_GB2312" w:hAnsi="仿宋" w:eastAsia="仿宋_GB2312"/>
          <w:color w:val="000000" w:themeColor="text1"/>
          <w:sz w:val="30"/>
          <w:szCs w:val="30"/>
          <w14:textFill>
            <w14:solidFill>
              <w14:schemeClr w14:val="tx1"/>
            </w14:solidFill>
          </w14:textFill>
        </w:rPr>
        <w:fldChar w:fldCharType="end"/>
      </w:r>
      <w:r>
        <w:rPr>
          <w:rFonts w:hint="eastAsia" w:ascii="仿宋_GB2312" w:hAnsi="仿宋" w:eastAsia="仿宋_GB2312"/>
          <w:color w:val="000000" w:themeColor="text1"/>
          <w:sz w:val="30"/>
          <w:szCs w:val="30"/>
          <w14:textFill>
            <w14:solidFill>
              <w14:schemeClr w14:val="tx1"/>
            </w14:solidFill>
          </w14:textFill>
        </w:rPr>
        <w:t>），按要求填报并提交参赛信息。</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（二）各参赛校以学校为单位注册报名平台，专人负责报名工作。（技术支持：郭威，电话：13643997008）。</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三）提交报名信息后，参赛院校从系统导出报名表、赛项汇总表，连同参赛选手身份证复印件、学信网“教育部学籍在线验证报告”或省招办录取名册复印件各1份并加盖公章报送或邮寄至承办学校（黄河水利职业技术学院）。纸质报名材料接收截止时间为11</w:t>
      </w:r>
      <w:r>
        <w:rPr>
          <w:rFonts w:ascii="仿宋_GB2312" w:hAnsi="仿宋" w:eastAsia="仿宋_GB2312"/>
          <w:color w:val="000000" w:themeColor="text1"/>
          <w:sz w:val="30"/>
          <w:szCs w:val="30"/>
          <w14:textFill>
            <w14:solidFill>
              <w14:schemeClr w14:val="tx1"/>
            </w14:solidFill>
          </w14:textFill>
        </w:rPr>
        <w:t>月</w:t>
      </w:r>
      <w:r>
        <w:rPr>
          <w:rFonts w:hint="eastAsia" w:ascii="仿宋_GB2312" w:hAnsi="仿宋" w:eastAsia="仿宋_GB2312"/>
          <w:color w:val="000000" w:themeColor="text1"/>
          <w:sz w:val="30"/>
          <w:szCs w:val="30"/>
          <w:lang w:val="en-US" w:eastAsia="zh-CN"/>
          <w14:textFill>
            <w14:solidFill>
              <w14:schemeClr w14:val="tx1"/>
            </w14:solidFill>
          </w14:textFill>
        </w:rPr>
        <w:t>5</w:t>
      </w:r>
      <w:r>
        <w:rPr>
          <w:rFonts w:ascii="仿宋_GB2312" w:hAnsi="仿宋" w:eastAsia="仿宋_GB2312"/>
          <w:color w:val="000000" w:themeColor="text1"/>
          <w:sz w:val="30"/>
          <w:szCs w:val="30"/>
          <w14:textFill>
            <w14:solidFill>
              <w14:schemeClr w14:val="tx1"/>
            </w14:solidFill>
          </w14:textFill>
        </w:rPr>
        <w:t>日，以邮戳时间为准</w:t>
      </w:r>
      <w:r>
        <w:rPr>
          <w:rFonts w:hint="eastAsia" w:ascii="仿宋_GB2312" w:hAnsi="仿宋" w:eastAsia="仿宋_GB2312"/>
          <w:color w:val="000000" w:themeColor="text1"/>
          <w:sz w:val="30"/>
          <w:szCs w:val="30"/>
          <w14:textFill>
            <w14:solidFill>
              <w14:schemeClr w14:val="tx1"/>
            </w14:solidFill>
          </w14:textFill>
        </w:rPr>
        <w:t>。邮寄地址：河南省开封市东京大道1号黄河水利职业技术学院，</w:t>
      </w:r>
      <w:r>
        <w:rPr>
          <w:rFonts w:ascii="仿宋_GB2312" w:hAnsi="仿宋" w:eastAsia="仿宋_GB2312"/>
          <w:color w:val="000000" w:themeColor="text1"/>
          <w:sz w:val="30"/>
          <w:szCs w:val="30"/>
          <w14:textFill>
            <w14:solidFill>
              <w14:schemeClr w14:val="tx1"/>
            </w14:solidFill>
          </w14:textFill>
        </w:rPr>
        <w:t>邮编：</w:t>
      </w:r>
      <w:r>
        <w:rPr>
          <w:rFonts w:hint="eastAsia" w:ascii="仿宋_GB2312" w:hAnsi="仿宋" w:eastAsia="仿宋_GB2312"/>
          <w:color w:val="000000" w:themeColor="text1"/>
          <w:sz w:val="30"/>
          <w:szCs w:val="30"/>
          <w14:textFill>
            <w14:solidFill>
              <w14:schemeClr w14:val="tx1"/>
            </w14:solidFill>
          </w14:textFill>
        </w:rPr>
        <w:t>4</w:t>
      </w:r>
      <w:r>
        <w:rPr>
          <w:rFonts w:ascii="仿宋_GB2312" w:hAnsi="仿宋" w:eastAsia="仿宋_GB2312"/>
          <w:color w:val="000000" w:themeColor="text1"/>
          <w:sz w:val="30"/>
          <w:szCs w:val="30"/>
          <w14:textFill>
            <w14:solidFill>
              <w14:schemeClr w14:val="tx1"/>
            </w14:solidFill>
          </w14:textFill>
        </w:rPr>
        <w:t>75004；</w:t>
      </w:r>
      <w:r>
        <w:rPr>
          <w:rFonts w:hint="eastAsia" w:ascii="仿宋_GB2312" w:hAnsi="仿宋" w:eastAsia="仿宋_GB2312"/>
          <w:color w:val="000000" w:themeColor="text1"/>
          <w:sz w:val="30"/>
          <w:szCs w:val="30"/>
          <w14:textFill>
            <w14:solidFill>
              <w14:schemeClr w14:val="tx1"/>
            </w14:solidFill>
          </w14:textFill>
        </w:rPr>
        <w:t>联系人：李自鹏；联系电话：15938590693。</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（四）承办学校收到纸质报名材料，按省赛的要求认真审核参赛选手和指导教师资格，审核通过报名成功。</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五</w:t>
      </w:r>
      <w:r>
        <w:rPr>
          <w:rFonts w:ascii="黑体" w:hAnsi="黑体" w:eastAsia="黑体" w:cs="Times New Roman"/>
          <w:color w:val="000000" w:themeColor="text1"/>
          <w:sz w:val="30"/>
          <w:szCs w:val="30"/>
          <w14:textFill>
            <w14:solidFill>
              <w14:schemeClr w14:val="tx1"/>
            </w14:solidFill>
          </w14:textFill>
        </w:rPr>
        <w:t>、竞赛时间安排与流程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000000" w:themeColor="text1"/>
          <w:sz w:val="30"/>
          <w:szCs w:val="30"/>
          <w14:textFill>
            <w14:solidFill>
              <w14:schemeClr w14:val="tx1"/>
            </w14:solidFill>
          </w14:textFill>
        </w:rPr>
      </w:pPr>
      <w:r>
        <w:rPr>
          <w:rFonts w:ascii="仿宋_GB2312" w:hAnsi="仿宋" w:eastAsia="仿宋_GB2312"/>
          <w:color w:val="000000" w:themeColor="text1"/>
          <w:sz w:val="30"/>
          <w:szCs w:val="30"/>
          <w14:textFill>
            <w14:solidFill>
              <w14:schemeClr w14:val="tx1"/>
            </w14:solidFill>
          </w14:textFill>
        </w:rPr>
        <w:t>竞赛时间总体安排</w:t>
      </w:r>
      <w:r>
        <w:rPr>
          <w:rFonts w:hint="eastAsia" w:ascii="仿宋_GB2312" w:hAnsi="仿宋" w:eastAsia="仿宋_GB2312"/>
          <w:color w:val="000000" w:themeColor="text1"/>
          <w:sz w:val="30"/>
          <w:szCs w:val="30"/>
          <w14:textFill>
            <w14:solidFill>
              <w14:schemeClr w14:val="tx1"/>
            </w14:solidFill>
          </w14:textFill>
        </w:rPr>
        <w:t>4</w:t>
      </w:r>
      <w:r>
        <w:rPr>
          <w:rFonts w:ascii="仿宋_GB2312" w:hAnsi="仿宋" w:eastAsia="仿宋_GB2312"/>
          <w:color w:val="000000" w:themeColor="text1"/>
          <w:sz w:val="30"/>
          <w:szCs w:val="30"/>
          <w14:textFill>
            <w14:solidFill>
              <w14:schemeClr w14:val="tx1"/>
            </w14:solidFill>
          </w14:textFill>
        </w:rPr>
        <w:t>天，正式比赛2天（根据参赛队数量适当调整）。</w:t>
      </w:r>
      <w:r>
        <w:rPr>
          <w:rFonts w:hint="eastAsia" w:ascii="仿宋_GB2312" w:hAnsi="仿宋" w:eastAsia="仿宋_GB2312"/>
          <w:color w:val="000000" w:themeColor="text1"/>
          <w:sz w:val="30"/>
          <w:szCs w:val="30"/>
          <w14:textFill>
            <w14:solidFill>
              <w14:schemeClr w14:val="tx1"/>
            </w14:solidFill>
          </w14:textFill>
        </w:rPr>
        <w:t>2021年11月1</w:t>
      </w:r>
      <w:r>
        <w:rPr>
          <w:rFonts w:hint="eastAsia" w:ascii="仿宋_GB2312" w:hAnsi="仿宋" w:eastAsia="仿宋_GB2312"/>
          <w:color w:val="000000" w:themeColor="text1"/>
          <w:sz w:val="30"/>
          <w:szCs w:val="30"/>
          <w:lang w:val="en-US" w:eastAsia="zh-CN"/>
          <w14:textFill>
            <w14:solidFill>
              <w14:schemeClr w14:val="tx1"/>
            </w14:solidFill>
          </w14:textFill>
        </w:rPr>
        <w:t>5</w:t>
      </w:r>
      <w:r>
        <w:rPr>
          <w:rFonts w:hint="eastAsia" w:ascii="仿宋_GB2312" w:hAnsi="仿宋" w:eastAsia="仿宋_GB2312"/>
          <w:color w:val="000000" w:themeColor="text1"/>
          <w:sz w:val="30"/>
          <w:szCs w:val="30"/>
          <w14:textFill>
            <w14:solidFill>
              <w14:schemeClr w14:val="tx1"/>
            </w14:solidFill>
          </w14:textFill>
        </w:rPr>
        <w:t>日报到，2021年11月1</w:t>
      </w:r>
      <w:r>
        <w:rPr>
          <w:rFonts w:hint="eastAsia" w:ascii="仿宋_GB2312" w:hAnsi="仿宋" w:eastAsia="仿宋_GB2312"/>
          <w:color w:val="000000" w:themeColor="text1"/>
          <w:sz w:val="30"/>
          <w:szCs w:val="30"/>
          <w:lang w:val="en-US" w:eastAsia="zh-CN"/>
          <w14:textFill>
            <w14:solidFill>
              <w14:schemeClr w14:val="tx1"/>
            </w14:solidFill>
          </w14:textFill>
        </w:rPr>
        <w:t>6</w:t>
      </w:r>
      <w:r>
        <w:rPr>
          <w:rFonts w:hint="eastAsia" w:ascii="仿宋_GB2312" w:hAnsi="仿宋" w:eastAsia="仿宋_GB2312"/>
          <w:color w:val="000000" w:themeColor="text1"/>
          <w:sz w:val="30"/>
          <w:szCs w:val="30"/>
          <w14:textFill>
            <w14:solidFill>
              <w14:schemeClr w14:val="tx1"/>
            </w14:solidFill>
          </w14:textFill>
        </w:rPr>
        <w:t>日—11月1</w:t>
      </w:r>
      <w:r>
        <w:rPr>
          <w:rFonts w:hint="eastAsia" w:ascii="仿宋_GB2312" w:hAnsi="仿宋" w:eastAsia="仿宋_GB2312"/>
          <w:color w:val="000000" w:themeColor="text1"/>
          <w:sz w:val="30"/>
          <w:szCs w:val="30"/>
          <w:lang w:val="en-US" w:eastAsia="zh-CN"/>
          <w14:textFill>
            <w14:solidFill>
              <w14:schemeClr w14:val="tx1"/>
            </w14:solidFill>
          </w14:textFill>
        </w:rPr>
        <w:t>7</w:t>
      </w:r>
      <w:r>
        <w:rPr>
          <w:rFonts w:hint="eastAsia" w:ascii="仿宋_GB2312" w:hAnsi="仿宋" w:eastAsia="仿宋_GB2312"/>
          <w:color w:val="000000" w:themeColor="text1"/>
          <w:sz w:val="30"/>
          <w:szCs w:val="30"/>
          <w14:textFill>
            <w14:solidFill>
              <w14:schemeClr w14:val="tx1"/>
            </w14:solidFill>
          </w14:textFill>
        </w:rPr>
        <w:t>日为竞赛时间。</w:t>
      </w:r>
      <w:r>
        <w:rPr>
          <w:rFonts w:ascii="仿宋_GB2312" w:hAnsi="仿宋" w:eastAsia="仿宋_GB2312"/>
          <w:color w:val="000000" w:themeColor="text1"/>
          <w:sz w:val="30"/>
          <w:szCs w:val="30"/>
          <w14:textFill>
            <w14:solidFill>
              <w14:schemeClr w14:val="tx1"/>
            </w14:solidFill>
          </w14:textFill>
        </w:rPr>
        <w:t>赛场地点：黄河水利职业技术学院四号实训楼SY4104A。</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lang w:eastAsia="zh-CN"/>
          <w14:textFill>
            <w14:solidFill>
              <w14:schemeClr w14:val="tx1"/>
            </w14:solidFill>
          </w14:textFill>
        </w:rPr>
        <w:t>（</w:t>
      </w: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一</w:t>
      </w:r>
      <w:r>
        <w:rPr>
          <w:rFonts w:hint="eastAsia" w:ascii="楷体_GB2312" w:hAnsi="楷体_GB2312" w:eastAsia="楷体_GB2312" w:cs="楷体_GB2312"/>
          <w:color w:val="000000" w:themeColor="text1"/>
          <w:sz w:val="30"/>
          <w:szCs w:val="30"/>
          <w:lang w:eastAsia="zh-CN"/>
          <w14:textFill>
            <w14:solidFill>
              <w14:schemeClr w14:val="tx1"/>
            </w14:solidFill>
          </w14:textFill>
        </w:rPr>
        <w:t>）</w:t>
      </w:r>
      <w:r>
        <w:rPr>
          <w:rFonts w:hint="eastAsia" w:ascii="楷体_GB2312" w:hAnsi="楷体_GB2312" w:eastAsia="楷体_GB2312" w:cs="楷体_GB2312"/>
          <w:color w:val="000000" w:themeColor="text1"/>
          <w:sz w:val="30"/>
          <w:szCs w:val="30"/>
          <w14:textFill>
            <w14:solidFill>
              <w14:schemeClr w14:val="tx1"/>
            </w14:solidFill>
          </w14:textFill>
        </w:rPr>
        <w:t>竞赛时间安排</w:t>
      </w:r>
    </w:p>
    <w:p>
      <w:pPr>
        <w:pStyle w:val="25"/>
        <w:snapToGrid w:val="0"/>
        <w:spacing w:line="560" w:lineRule="exact"/>
        <w:ind w:firstLine="0" w:firstLineChars="0"/>
        <w:jc w:val="center"/>
        <w:rPr>
          <w:rFonts w:eastAsia="黑体"/>
          <w:kern w:val="0"/>
          <w:sz w:val="24"/>
          <w:szCs w:val="24"/>
        </w:rPr>
      </w:pPr>
      <w:r>
        <w:rPr>
          <w:rFonts w:eastAsia="黑体"/>
          <w:kern w:val="0"/>
          <w:sz w:val="24"/>
          <w:szCs w:val="24"/>
        </w:rPr>
        <w:t>表1  竞赛时间安排表</w:t>
      </w:r>
    </w:p>
    <w:tbl>
      <w:tblPr>
        <w:tblStyle w:val="14"/>
        <w:tblpPr w:leftFromText="180" w:rightFromText="180" w:vertAnchor="text" w:horzAnchor="margin" w:tblpXSpec="center" w:tblpY="157"/>
        <w:tblW w:w="92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6"/>
        <w:gridCol w:w="452"/>
        <w:gridCol w:w="1514"/>
        <w:gridCol w:w="4041"/>
        <w:gridCol w:w="2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tcBorders>
              <w:top w:val="single" w:color="auto" w:sz="12" w:space="0"/>
            </w:tcBorders>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日期</w:t>
            </w:r>
          </w:p>
        </w:tc>
        <w:tc>
          <w:tcPr>
            <w:tcW w:w="1966" w:type="dxa"/>
            <w:gridSpan w:val="2"/>
            <w:tcBorders>
              <w:top w:val="single" w:color="auto" w:sz="12" w:space="0"/>
            </w:tcBorders>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时间</w:t>
            </w:r>
          </w:p>
        </w:tc>
        <w:tc>
          <w:tcPr>
            <w:tcW w:w="4041" w:type="dxa"/>
            <w:tcBorders>
              <w:top w:val="single" w:color="auto" w:sz="12" w:space="0"/>
            </w:tcBorders>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内容</w:t>
            </w:r>
          </w:p>
        </w:tc>
        <w:tc>
          <w:tcPr>
            <w:tcW w:w="2105" w:type="dxa"/>
            <w:tcBorders>
              <w:top w:val="single" w:color="auto" w:sz="12" w:space="0"/>
            </w:tcBorders>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restart"/>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11月</w:t>
            </w:r>
          </w:p>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r>
              <w:rPr>
                <w:rFonts w:hint="eastAsia" w:ascii="仿宋_GB2312" w:hAnsi="仿宋_GB2312" w:eastAsia="仿宋_GB2312" w:cs="仿宋_GB2312"/>
                <w:bCs/>
                <w:spacing w:val="-2"/>
                <w:sz w:val="24"/>
                <w:lang w:val="en-US" w:eastAsia="zh-CN"/>
              </w:rPr>
              <w:t>5</w:t>
            </w:r>
            <w:r>
              <w:rPr>
                <w:rFonts w:hint="eastAsia" w:ascii="仿宋_GB2312" w:hAnsi="仿宋_GB2312" w:eastAsia="仿宋_GB2312" w:cs="仿宋_GB2312"/>
                <w:bCs/>
                <w:spacing w:val="-2"/>
                <w:sz w:val="24"/>
              </w:rPr>
              <w:t>日</w:t>
            </w:r>
          </w:p>
        </w:tc>
        <w:tc>
          <w:tcPr>
            <w:tcW w:w="1966" w:type="dxa"/>
            <w:gridSpan w:val="2"/>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下午16:00前</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各参赛队报到</w:t>
            </w:r>
          </w:p>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裁判员报到、培训</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酒店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jc w:val="center"/>
              <w:textAlignment w:val="baseline"/>
              <w:rPr>
                <w:rFonts w:hint="eastAsia" w:ascii="仿宋_GB2312" w:hAnsi="仿宋_GB2312" w:eastAsia="仿宋_GB2312" w:cs="仿宋_GB2312"/>
                <w:bCs/>
                <w:spacing w:val="-2"/>
                <w:sz w:val="24"/>
              </w:rPr>
            </w:pPr>
          </w:p>
        </w:tc>
        <w:tc>
          <w:tcPr>
            <w:tcW w:w="1966" w:type="dxa"/>
            <w:gridSpan w:val="2"/>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16:30-17:00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领队会（竞赛场次抽签、赛前说明）</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966" w:type="dxa"/>
            <w:gridSpan w:val="2"/>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17:00-18:00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选手熟悉赛场</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restart"/>
            <w:tcBorders>
              <w:top w:val="single" w:color="auto" w:sz="4" w:space="0"/>
              <w:righ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11月</w:t>
            </w:r>
          </w:p>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r>
              <w:rPr>
                <w:rFonts w:hint="eastAsia" w:ascii="仿宋_GB2312" w:hAnsi="仿宋_GB2312" w:eastAsia="仿宋_GB2312" w:cs="仿宋_GB2312"/>
                <w:bCs/>
                <w:spacing w:val="-2"/>
                <w:sz w:val="24"/>
                <w:lang w:val="en-US" w:eastAsia="zh-CN"/>
              </w:rPr>
              <w:t>6</w:t>
            </w:r>
            <w:r>
              <w:rPr>
                <w:rFonts w:hint="eastAsia" w:ascii="仿宋_GB2312" w:hAnsi="仿宋_GB2312" w:eastAsia="仿宋_GB2312" w:cs="仿宋_GB2312"/>
                <w:bCs/>
                <w:spacing w:val="-2"/>
                <w:sz w:val="24"/>
              </w:rPr>
              <w:t>日</w:t>
            </w:r>
          </w:p>
        </w:tc>
        <w:tc>
          <w:tcPr>
            <w:tcW w:w="452" w:type="dxa"/>
            <w:vMerge w:val="restart"/>
            <w:tcBorders>
              <w:top w:val="single" w:color="auto" w:sz="4" w:space="0"/>
              <w:lef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第一场</w:t>
            </w: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第一场选手到达赛场检录、加密</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7:10-7:30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第一场选手赛位抽签、就位准备</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7:30-12:30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第一场选手正式比赛</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12:30-14:00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任务评判、赛场恢复</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restart"/>
            <w:tcBorders>
              <w:top w:val="single" w:color="auto" w:sz="4" w:space="0"/>
              <w:lef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第二场</w:t>
            </w:r>
          </w:p>
        </w:tc>
        <w:tc>
          <w:tcPr>
            <w:tcW w:w="1514" w:type="dxa"/>
            <w:tcBorders>
              <w:top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13:30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第二场选手到达赛场检录、加密</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top w:val="single" w:color="auto" w:sz="4" w:space="0"/>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tcBorders>
              <w:top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13:40-14:00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第二场选手赛位抽签、就位准备</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14:00-19:00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第二场选手正式比赛</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bottom w:val="single" w:color="auto" w:sz="4" w:space="0"/>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19:00-20:30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任务评判、赛场恢复</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restart"/>
            <w:tcBorders>
              <w:top w:val="single" w:color="auto" w:sz="4" w:space="0"/>
              <w:righ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11月</w:t>
            </w:r>
          </w:p>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r>
              <w:rPr>
                <w:rFonts w:hint="eastAsia" w:ascii="仿宋_GB2312" w:hAnsi="仿宋_GB2312" w:eastAsia="仿宋_GB2312" w:cs="仿宋_GB2312"/>
                <w:bCs/>
                <w:spacing w:val="-2"/>
                <w:sz w:val="24"/>
                <w:lang w:val="en-US" w:eastAsia="zh-CN"/>
              </w:rPr>
              <w:t>7</w:t>
            </w:r>
            <w:r>
              <w:rPr>
                <w:rFonts w:hint="eastAsia" w:ascii="仿宋_GB2312" w:hAnsi="仿宋_GB2312" w:eastAsia="仿宋_GB2312" w:cs="仿宋_GB2312"/>
                <w:bCs/>
                <w:spacing w:val="-2"/>
                <w:sz w:val="24"/>
              </w:rPr>
              <w:t>日</w:t>
            </w:r>
          </w:p>
        </w:tc>
        <w:tc>
          <w:tcPr>
            <w:tcW w:w="452" w:type="dxa"/>
            <w:vMerge w:val="restart"/>
            <w:tcBorders>
              <w:top w:val="single" w:color="auto" w:sz="4" w:space="0"/>
              <w:lef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第三场</w:t>
            </w:r>
          </w:p>
        </w:tc>
        <w:tc>
          <w:tcPr>
            <w:tcW w:w="1514" w:type="dxa"/>
            <w:tcBorders>
              <w:top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第三场选手到达赛场检录、加密</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7:10-7:30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第三场选手赛位抽签、就位准备</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7:30-12:30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第三场选手正式比赛</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12:30-14:00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任务评判、赛场恢复</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restart"/>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第四场</w:t>
            </w: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13:30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第四场选手到达赛场检录、加密</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13:40-14:00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第四场选手赛位抽签、就位准备</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14:00-19:00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第四场选手正式比赛</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SY4104A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19:00-22:00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成绩评定</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vMerge w:val="continue"/>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452" w:type="dxa"/>
            <w:vMerge w:val="continue"/>
            <w:tcBorders>
              <w:left w:val="single" w:color="auto" w:sz="4" w:space="0"/>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p>
        </w:tc>
        <w:tc>
          <w:tcPr>
            <w:tcW w:w="1514" w:type="dxa"/>
            <w:tcBorders>
              <w:top w:val="single" w:color="auto" w:sz="4" w:space="0"/>
              <w:bottom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22:00-24:00</w:t>
            </w:r>
          </w:p>
        </w:tc>
        <w:tc>
          <w:tcPr>
            <w:tcW w:w="4041"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公布比赛成绩</w:t>
            </w:r>
          </w:p>
        </w:tc>
        <w:tc>
          <w:tcPr>
            <w:tcW w:w="2105"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116" w:type="dxa"/>
            <w:tcBorders>
              <w:righ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11月</w:t>
            </w:r>
          </w:p>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r>
              <w:rPr>
                <w:rFonts w:hint="eastAsia" w:ascii="仿宋_GB2312" w:hAnsi="仿宋_GB2312" w:eastAsia="仿宋_GB2312" w:cs="仿宋_GB2312"/>
                <w:bCs/>
                <w:spacing w:val="-2"/>
                <w:sz w:val="24"/>
                <w:lang w:val="en-US" w:eastAsia="zh-CN"/>
              </w:rPr>
              <w:t>8</w:t>
            </w:r>
            <w:r>
              <w:rPr>
                <w:rFonts w:hint="eastAsia" w:ascii="仿宋_GB2312" w:hAnsi="仿宋_GB2312" w:eastAsia="仿宋_GB2312" w:cs="仿宋_GB2312"/>
                <w:bCs/>
                <w:spacing w:val="-2"/>
                <w:sz w:val="24"/>
              </w:rPr>
              <w:t>日</w:t>
            </w:r>
          </w:p>
        </w:tc>
        <w:tc>
          <w:tcPr>
            <w:tcW w:w="8112" w:type="dxa"/>
            <w:gridSpan w:val="4"/>
            <w:tcBorders>
              <w:top w:val="single" w:color="auto" w:sz="4" w:space="0"/>
              <w:left w:val="single" w:color="auto" w:sz="4" w:space="0"/>
            </w:tcBorders>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返程</w:t>
            </w:r>
          </w:p>
        </w:tc>
      </w:tr>
    </w:tbl>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eastAsia="仿宋_GB2312"/>
          <w:b w:val="0"/>
          <w:bCs w:val="0"/>
          <w:kern w:val="0"/>
          <w:sz w:val="28"/>
          <w:szCs w:val="28"/>
        </w:rPr>
      </w:pPr>
      <w:r>
        <w:rPr>
          <w:rFonts w:hint="eastAsia" w:eastAsia="仿宋_GB2312"/>
          <w:b w:val="0"/>
          <w:bCs w:val="0"/>
          <w:kern w:val="0"/>
          <w:sz w:val="28"/>
          <w:szCs w:val="28"/>
        </w:rPr>
        <w:t>注：实际竞赛时间根据疫情防控情况调整执行</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二</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比赛流程</w:t>
      </w:r>
    </w:p>
    <w:p>
      <w:pPr>
        <w:pStyle w:val="25"/>
        <w:snapToGrid w:val="0"/>
        <w:spacing w:line="560" w:lineRule="exact"/>
        <w:ind w:firstLine="0" w:firstLineChars="0"/>
        <w:jc w:val="center"/>
        <w:rPr>
          <w:rFonts w:eastAsia="黑体"/>
          <w:kern w:val="0"/>
          <w:sz w:val="24"/>
          <w:szCs w:val="24"/>
        </w:rPr>
      </w:pPr>
      <w:r>
        <w:rPr>
          <w:rFonts w:eastAsia="黑体"/>
          <w:kern w:val="0"/>
          <w:sz w:val="24"/>
          <w:szCs w:val="24"/>
        </w:rPr>
        <w:t>表2  比赛流程表</w:t>
      </w:r>
    </w:p>
    <w:tbl>
      <w:tblPr>
        <w:tblStyle w:val="14"/>
        <w:tblW w:w="91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jc w:val="center"/>
        </w:trPr>
        <w:tc>
          <w:tcPr>
            <w:tcW w:w="851" w:type="dxa"/>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阶段</w:t>
            </w:r>
          </w:p>
        </w:tc>
        <w:tc>
          <w:tcPr>
            <w:tcW w:w="709" w:type="dxa"/>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序号</w:t>
            </w:r>
          </w:p>
        </w:tc>
        <w:tc>
          <w:tcPr>
            <w:tcW w:w="7612" w:type="dxa"/>
            <w:vAlign w:val="center"/>
          </w:tcPr>
          <w:p>
            <w:pPr>
              <w:jc w:val="center"/>
              <w:textAlignment w:val="baseline"/>
              <w:rPr>
                <w:rFonts w:ascii="黑体" w:hAnsi="黑体" w:eastAsia="黑体"/>
                <w:b w:val="0"/>
                <w:bCs/>
                <w:spacing w:val="-2"/>
                <w:sz w:val="24"/>
              </w:rPr>
            </w:pPr>
            <w:r>
              <w:rPr>
                <w:rFonts w:ascii="黑体" w:hAnsi="黑体" w:eastAsia="黑体"/>
                <w:b w:val="0"/>
                <w:bCs/>
                <w:spacing w:val="-2"/>
                <w:sz w:val="24"/>
              </w:rPr>
              <w:t>流  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exact"/>
          <w:jc w:val="center"/>
        </w:trPr>
        <w:tc>
          <w:tcPr>
            <w:tcW w:w="851" w:type="dxa"/>
            <w:vMerge w:val="restart"/>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准备参赛阶段</w:t>
            </w: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参赛队领队（赛项联络员）负责本参赛队的参赛组织及与大赛执委的联络工作。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2</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参赛选手凭借大赛颁发的参赛证和有效身份证明参加比赛前相关活动。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3</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参赛队员在规定时间及指定地点，向检录工作人员提供选手证（参赛证）、本人学生证、身份证证件或公安机关提供的户籍证明，通过检录进入赛场。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exact"/>
          <w:jc w:val="center"/>
        </w:trPr>
        <w:tc>
          <w:tcPr>
            <w:tcW w:w="851" w:type="dxa"/>
            <w:vMerge w:val="restart"/>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比赛阶段</w:t>
            </w: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采取抽签的方式确定参赛队工位。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2</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队在赛前30分钟进入赛场并领取比赛任务书，选手进行工作分工并制订工作方案；参赛选手比赛前20分钟进入工位后，在赛场工作人员引导下，进行赛前准备，检查并确认设备、工具清单等，并签字确认。但不得加工零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3</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裁判长宣布比赛开始，参赛选手方可开始操作。比赛开始计时；各参赛选手限定在自己的工作区域内完成比赛任务。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4</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比赛结束前10分钟，裁判长提醒比赛即将结束，各参赛队应准备停止操作，着手进行赛场清理工作。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exact"/>
          <w:jc w:val="center"/>
        </w:trPr>
        <w:tc>
          <w:tcPr>
            <w:tcW w:w="851" w:type="dxa"/>
            <w:vMerge w:val="restart"/>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结束阶段</w:t>
            </w: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1</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参赛队完成任务并决定结束比赛时，应提请赛场技术支持人员到比赛工位处确认，并提交比赛结果，裁判员与参赛队一起签字确认。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2</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参赛队完成比赛结果提交后，大赛技术支持人员将到达赛场清点工具、设备等，由参赛选手签字确认，损坏的物件必须有实物在，丢失的要照价赔偿。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3</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比赛时间到，未完成比赛参赛队应及时停止操作，赛场技术支持人员检查、裁判员确认后，对比赛工位进行清理，但不得进行其他活动，然后参赛选手方能离开赛场。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5"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4</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参赛选手在比赛期间未经执委会的批准，不得接受其他单位和个人进行的与比赛内容相关的采访，不得将比赛的相关情况及资料私自公开。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3" w:hRule="exact"/>
          <w:jc w:val="center"/>
        </w:trPr>
        <w:tc>
          <w:tcPr>
            <w:tcW w:w="851" w:type="dxa"/>
            <w:vMerge w:val="continue"/>
            <w:vAlign w:val="center"/>
          </w:tcPr>
          <w:p>
            <w:pPr>
              <w:jc w:val="center"/>
              <w:textAlignment w:val="baseline"/>
              <w:rPr>
                <w:rFonts w:hint="eastAsia" w:ascii="仿宋_GB2312" w:hAnsi="仿宋_GB2312" w:eastAsia="仿宋_GB2312" w:cs="仿宋_GB2312"/>
                <w:bCs/>
                <w:spacing w:val="-2"/>
                <w:sz w:val="24"/>
              </w:rPr>
            </w:pPr>
          </w:p>
        </w:tc>
        <w:tc>
          <w:tcPr>
            <w:tcW w:w="709" w:type="dxa"/>
            <w:vAlign w:val="center"/>
          </w:tcPr>
          <w:p>
            <w:pPr>
              <w:jc w:val="center"/>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5</w:t>
            </w:r>
          </w:p>
        </w:tc>
        <w:tc>
          <w:tcPr>
            <w:tcW w:w="7612" w:type="dxa"/>
            <w:vAlign w:val="center"/>
          </w:tcPr>
          <w:p>
            <w:pPr>
              <w:jc w:val="left"/>
              <w:textAlignment w:val="baseline"/>
              <w:rPr>
                <w:rFonts w:hint="eastAsia" w:ascii="仿宋_GB2312" w:hAnsi="仿宋_GB2312" w:eastAsia="仿宋_GB2312" w:cs="仿宋_GB2312"/>
                <w:bCs/>
                <w:spacing w:val="-2"/>
                <w:sz w:val="24"/>
              </w:rPr>
            </w:pPr>
            <w:r>
              <w:rPr>
                <w:rFonts w:hint="eastAsia" w:ascii="仿宋_GB2312" w:hAnsi="仿宋_GB2312" w:eastAsia="仿宋_GB2312" w:cs="仿宋_GB2312"/>
                <w:bCs/>
                <w:spacing w:val="-2"/>
                <w:sz w:val="24"/>
              </w:rPr>
              <w:t>参赛选手在比赛过程中必须主动配合裁判的工作，服从裁判安排，如果对比赛的裁决有异议，由领队以书面形式向仲裁工作组提出申诉。</w:t>
            </w:r>
          </w:p>
        </w:tc>
      </w:tr>
    </w:tbl>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六</w:t>
      </w:r>
      <w:r>
        <w:rPr>
          <w:rFonts w:ascii="黑体" w:hAnsi="黑体" w:eastAsia="黑体" w:cs="Times New Roman"/>
          <w:sz w:val="30"/>
          <w:szCs w:val="30"/>
        </w:rPr>
        <w:t>、竞赛内容</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参赛选手在赛场连续5个小时完成比赛任务，比赛内容有：</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一</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rPr>
        <w:t>数字化工艺设计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auto"/>
          <w:sz w:val="30"/>
          <w:szCs w:val="30"/>
        </w:rPr>
      </w:pPr>
      <w:r>
        <w:rPr>
          <w:rFonts w:ascii="仿宋_GB2312" w:hAnsi="仿宋" w:eastAsia="仿宋_GB2312"/>
          <w:color w:val="auto"/>
          <w:sz w:val="30"/>
          <w:szCs w:val="30"/>
        </w:rPr>
        <w:t>根据比赛任务书中加工与装配的要求，利用现场提供的CAPP软件，用指定的模板进行数字化工艺编制，包括规划加工生产工序、刀具的配置、切削条件、加工效率等内容并提交。考核选手生产工艺设计能力。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二</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rPr>
        <w:t>复杂部件造型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olor w:val="auto"/>
          <w:sz w:val="30"/>
          <w:szCs w:val="30"/>
        </w:rPr>
      </w:pPr>
      <w:r>
        <w:rPr>
          <w:rFonts w:ascii="仿宋_GB2312" w:hAnsi="仿宋" w:eastAsia="仿宋_GB2312"/>
          <w:color w:val="auto"/>
          <w:sz w:val="30"/>
          <w:szCs w:val="30"/>
        </w:rPr>
        <w:t>根据任务书中指定图纸的型面特点和曲面造型的需要，利用现场提供的CAD/CAM软件等，建立零件的几何模型，进行复杂部件的造型，考核选手复杂部件造型技能。</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三</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rPr>
        <w:t>数控多轴联动加工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仿宋_GB2312" w:hAnsi="仿宋" w:eastAsia="仿宋_GB2312"/>
          <w:color w:val="auto"/>
          <w:sz w:val="30"/>
          <w:szCs w:val="30"/>
        </w:rPr>
      </w:pPr>
      <w:r>
        <w:rPr>
          <w:rFonts w:ascii="仿宋_GB2312" w:hAnsi="仿宋" w:eastAsia="仿宋_GB2312"/>
          <w:color w:val="auto"/>
          <w:sz w:val="30"/>
          <w:szCs w:val="30"/>
        </w:rPr>
        <w:t>根据任务书中零件图纸的技术要求，按照自行设计的工艺，利用现场提供的CAD/CAM软件等，生成四轴联动加工中心数控系统能识别的加工代码，利用现场提供的零件毛坯、四轴联动加工中心等，完成零部件的数控多轴联动加工。考核选手多轴联动机床运用等技能。</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四</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rPr>
        <w:t>零、部件装配与调试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仿宋_GB2312" w:hAnsi="仿宋" w:eastAsia="仿宋_GB2312"/>
          <w:color w:val="auto"/>
          <w:sz w:val="30"/>
          <w:szCs w:val="30"/>
        </w:rPr>
      </w:pPr>
      <w:r>
        <w:rPr>
          <w:rFonts w:ascii="仿宋_GB2312" w:hAnsi="仿宋" w:eastAsia="仿宋_GB2312"/>
          <w:color w:val="auto"/>
          <w:sz w:val="30"/>
          <w:szCs w:val="30"/>
        </w:rPr>
        <w:t>根据装配图，利用现场设备条件，在完成所有图纸零件的加工后，按照自行设计的工艺完成部件与相关辅助零件的装配及调试。考核选手装配与调试能力。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lang w:val="en-US" w:eastAsia="zh-CN"/>
        </w:rPr>
        <w:t>五</w:t>
      </w:r>
      <w:r>
        <w:rPr>
          <w:rFonts w:hint="eastAsia" w:ascii="楷体_GB2312" w:hAnsi="楷体_GB2312" w:eastAsia="楷体_GB2312" w:cs="楷体_GB2312"/>
          <w:color w:val="auto"/>
          <w:sz w:val="30"/>
          <w:szCs w:val="30"/>
          <w:lang w:eastAsia="zh-CN"/>
        </w:rPr>
        <w:t>）</w:t>
      </w:r>
      <w:r>
        <w:rPr>
          <w:rFonts w:hint="eastAsia" w:ascii="楷体_GB2312" w:hAnsi="楷体_GB2312" w:eastAsia="楷体_GB2312" w:cs="楷体_GB2312"/>
          <w:color w:val="auto"/>
          <w:sz w:val="30"/>
          <w:szCs w:val="30"/>
        </w:rPr>
        <w:t>职业素养与操作安全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 w:eastAsia="仿宋_GB2312"/>
          <w:sz w:val="30"/>
          <w:szCs w:val="30"/>
        </w:rPr>
      </w:pPr>
      <w:r>
        <w:rPr>
          <w:rFonts w:ascii="仿宋_GB2312" w:hAnsi="仿宋" w:eastAsia="仿宋_GB2312"/>
          <w:color w:val="auto"/>
          <w:sz w:val="30"/>
          <w:szCs w:val="30"/>
        </w:rPr>
        <w:t>考核比赛过程选手的工匠</w:t>
      </w:r>
      <w:r>
        <w:rPr>
          <w:rFonts w:ascii="仿宋_GB2312" w:hAnsi="仿宋" w:eastAsia="仿宋_GB2312"/>
          <w:sz w:val="30"/>
          <w:szCs w:val="30"/>
        </w:rPr>
        <w:t>精神、职业操守与操作安全。</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七</w:t>
      </w:r>
      <w:r>
        <w:rPr>
          <w:rFonts w:ascii="黑体" w:hAnsi="黑体" w:eastAsia="黑体" w:cs="Times New Roman"/>
          <w:sz w:val="30"/>
          <w:szCs w:val="30"/>
        </w:rPr>
        <w:t>、竞赛</w:t>
      </w:r>
      <w:r>
        <w:rPr>
          <w:rFonts w:hint="eastAsia" w:ascii="黑体" w:hAnsi="黑体" w:eastAsia="黑体" w:cs="Times New Roman"/>
          <w:sz w:val="30"/>
          <w:szCs w:val="30"/>
        </w:rPr>
        <w:t>规则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竞赛样题</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1</w:t>
      </w:r>
      <w:r>
        <w:rPr>
          <w:rFonts w:hint="eastAsia" w:ascii="仿宋_GB2312" w:hAnsi="仿宋" w:eastAsia="仿宋_GB2312"/>
          <w:sz w:val="30"/>
          <w:szCs w:val="30"/>
          <w:lang w:eastAsia="zh-CN"/>
        </w:rPr>
        <w:t>）</w:t>
      </w:r>
      <w:r>
        <w:rPr>
          <w:rFonts w:ascii="仿宋_GB2312" w:hAnsi="仿宋" w:eastAsia="仿宋_GB2312"/>
          <w:sz w:val="30"/>
          <w:szCs w:val="30"/>
        </w:rPr>
        <w:t>本赛项采取公开样题方式比赛，样题最迟于开赛前3天在大赛官网上发布，包括赛项任务书和赛卷，以便参赛队熟悉题型、结构、比赛步骤、评分标准、准备工、量、夹具等内容。涉及程序编制等具体内容属于非公开部分，不予发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2</w:t>
      </w:r>
      <w:r>
        <w:rPr>
          <w:rFonts w:hint="eastAsia" w:ascii="仿宋_GB2312" w:hAnsi="仿宋" w:eastAsia="仿宋_GB2312"/>
          <w:sz w:val="30"/>
          <w:szCs w:val="30"/>
          <w:lang w:eastAsia="zh-CN"/>
        </w:rPr>
        <w:t>）</w:t>
      </w:r>
      <w:r>
        <w:rPr>
          <w:rFonts w:ascii="仿宋_GB2312" w:hAnsi="仿宋" w:eastAsia="仿宋_GB2312"/>
          <w:sz w:val="30"/>
          <w:szCs w:val="30"/>
        </w:rPr>
        <w:t>赛项专家组负责准备竞赛用赛题，难度与样题相当，内容与样题有30%左右差异；</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3</w:t>
      </w:r>
      <w:r>
        <w:rPr>
          <w:rFonts w:hint="eastAsia" w:ascii="仿宋_GB2312" w:hAnsi="仿宋" w:eastAsia="仿宋_GB2312"/>
          <w:sz w:val="30"/>
          <w:szCs w:val="30"/>
          <w:lang w:eastAsia="zh-CN"/>
        </w:rPr>
        <w:t>）</w:t>
      </w:r>
      <w:r>
        <w:rPr>
          <w:rFonts w:ascii="仿宋_GB2312" w:hAnsi="仿宋" w:eastAsia="仿宋_GB2312"/>
          <w:sz w:val="30"/>
          <w:szCs w:val="30"/>
        </w:rPr>
        <w:t>正式比赛各场次的赛题开赛前一天由裁判长在赛项监督组监督下在随机抽取（主场参赛队安排在第一场）。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2.</w:t>
      </w:r>
      <w:r>
        <w:rPr>
          <w:rFonts w:hint="eastAsia" w:ascii="仿宋_GB2312" w:hAnsi="仿宋" w:eastAsia="仿宋_GB2312"/>
          <w:sz w:val="30"/>
          <w:szCs w:val="30"/>
        </w:rPr>
        <w:t>熟悉场地</w:t>
      </w:r>
      <w:r>
        <w:rPr>
          <w:rFonts w:hint="eastAsia" w:ascii="仿宋_GB2312" w:hAnsi="仿宋" w:eastAsia="仿宋_GB2312"/>
          <w:sz w:val="30"/>
          <w:szCs w:val="30"/>
          <w:lang w:eastAsia="zh-CN"/>
        </w:rPr>
        <w:t>。</w:t>
      </w:r>
      <w:r>
        <w:rPr>
          <w:rFonts w:hint="eastAsia" w:ascii="仿宋_GB2312" w:hAnsi="仿宋" w:eastAsia="仿宋_GB2312"/>
          <w:sz w:val="30"/>
          <w:szCs w:val="30"/>
        </w:rPr>
        <w:t>参赛选手、裁判员、工作人员、赛项组织者等人员均需按照赛项组委会要求准时到达赛项举办地点，及时办理相关手续，领取相关证件，熟悉场地，做好赛前准备工作。</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3.</w:t>
      </w:r>
      <w:r>
        <w:rPr>
          <w:rFonts w:hint="eastAsia" w:ascii="仿宋_GB2312" w:hAnsi="仿宋" w:eastAsia="仿宋_GB2312"/>
          <w:sz w:val="30"/>
          <w:szCs w:val="30"/>
        </w:rPr>
        <w:t>正式比赛。比赛现场所有参赛选手、指导教师、裁判员和其他工作人员须着装整齐，随身携带大赛证件，佩戴大赛身份标识，按照赛项相关规定出入指定区域。</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竞赛用计算机只能安装竞赛规定的软件，现场为各代表队统一提供竞赛用品、用具，开赛前，由各代表队指定选手检查竞赛用计算机，清点核实用品用具，并签字确认。</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5.</w:t>
      </w:r>
      <w:r>
        <w:rPr>
          <w:rFonts w:hint="eastAsia" w:ascii="仿宋_GB2312" w:hAnsi="仿宋" w:eastAsia="仿宋_GB2312"/>
          <w:sz w:val="30"/>
          <w:szCs w:val="30"/>
        </w:rPr>
        <w:t>各代表队须遵守赛场有关规定，遵从裁判长、裁判员的现场调度和指挥，按照赛场指令完成任务。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6.</w:t>
      </w:r>
      <w:r>
        <w:rPr>
          <w:rFonts w:hint="eastAsia" w:ascii="仿宋_GB2312" w:hAnsi="仿宋" w:eastAsia="仿宋_GB2312"/>
          <w:sz w:val="30"/>
          <w:szCs w:val="30"/>
        </w:rPr>
        <w:t>选手进入赛场，不得携带任何用品用具、工具书、参考书等相关资料。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7.</w:t>
      </w:r>
      <w:r>
        <w:rPr>
          <w:rFonts w:hint="eastAsia" w:ascii="仿宋_GB2312" w:hAnsi="仿宋" w:eastAsia="仿宋_GB2312"/>
          <w:sz w:val="30"/>
          <w:szCs w:val="30"/>
        </w:rPr>
        <w:t>在竞赛过程中，参赛选手不得随意离开赛场，同一参赛队选手之间可进行讨论，但不得代替他人操作。</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8.</w:t>
      </w:r>
      <w:r>
        <w:rPr>
          <w:rFonts w:hint="eastAsia" w:ascii="仿宋_GB2312" w:hAnsi="仿宋" w:eastAsia="仿宋_GB2312"/>
          <w:sz w:val="30"/>
          <w:szCs w:val="30"/>
        </w:rPr>
        <w:t>在竞赛过程中，参赛选手不得大声喧哗、不得使用通讯设备及与竞赛无关的电子设备。</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9.</w:t>
      </w:r>
      <w:r>
        <w:rPr>
          <w:rFonts w:hint="eastAsia" w:ascii="仿宋_GB2312" w:hAnsi="仿宋" w:eastAsia="仿宋_GB2312"/>
          <w:sz w:val="30"/>
          <w:szCs w:val="30"/>
        </w:rPr>
        <w:t>在竞赛过程中，如遇硬件软件故障或其他意外情况，须举牌示意，由现场裁判按有关规定处理。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10.</w:t>
      </w:r>
      <w:r>
        <w:rPr>
          <w:rFonts w:hint="eastAsia" w:ascii="仿宋_GB2312" w:hAnsi="仿宋" w:eastAsia="仿宋_GB2312"/>
          <w:sz w:val="30"/>
          <w:szCs w:val="30"/>
        </w:rPr>
        <w:t>在竞赛全程中，不得使用任何移动存储设备、不得开启无线网络、不得访问他人计算机。赛场技术服务区将实时监控上述行为。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11.</w:t>
      </w:r>
      <w:r>
        <w:rPr>
          <w:rFonts w:hint="eastAsia" w:ascii="仿宋_GB2312" w:hAnsi="仿宋" w:eastAsia="仿宋_GB2312"/>
          <w:sz w:val="30"/>
          <w:szCs w:val="30"/>
        </w:rPr>
        <w:t>竞赛结束后，不得将竞赛涉及的用品用具及资料带出赛场。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lang w:val="en-US" w:eastAsia="zh-CN"/>
        </w:rPr>
        <w:t>12.</w:t>
      </w:r>
      <w:r>
        <w:rPr>
          <w:rFonts w:hint="eastAsia" w:ascii="仿宋_GB2312" w:hAnsi="仿宋" w:eastAsia="仿宋_GB2312"/>
          <w:sz w:val="30"/>
          <w:szCs w:val="30"/>
        </w:rPr>
        <w:t>对于违反上述规定的，裁判长有权终止其所在团队或个人的比赛，劝令其离开赛场。</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八、</w:t>
      </w:r>
      <w:r>
        <w:rPr>
          <w:rFonts w:ascii="黑体" w:hAnsi="黑体" w:eastAsia="黑体" w:cs="Times New Roman"/>
          <w:sz w:val="30"/>
          <w:szCs w:val="30"/>
        </w:rPr>
        <w:t>竞赛</w:t>
      </w:r>
      <w:r>
        <w:rPr>
          <w:rFonts w:hint="eastAsia" w:ascii="黑体" w:hAnsi="黑体" w:eastAsia="黑体" w:cs="Times New Roman"/>
          <w:sz w:val="30"/>
          <w:szCs w:val="30"/>
        </w:rPr>
        <w:t>环境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1.竞赛赛场准备6个赛位（其中1个备用），每个赛位标明编号。每个竞赛赛位按照20m2赛位设置，每个赛位配备计算机1台。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2.每个赛位配有机床刀柄柜1个，供选手装配部件、摆放工/量/刃具，另有计算机桌1张，供选手书写小桌1张，凳子2个。</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3.赛场内设工件测量室1间，配置三坐标测量仪1台。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4.赛场内设有急救箱，学校设有医疗急救站，地点赛前说明会通知。</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hint="eastAsia" w:ascii="黑体" w:hAnsi="黑体" w:eastAsia="黑体" w:cs="Times New Roman"/>
          <w:sz w:val="30"/>
          <w:szCs w:val="30"/>
        </w:rPr>
        <w:t>九</w:t>
      </w:r>
      <w:r>
        <w:rPr>
          <w:rFonts w:ascii="黑体" w:hAnsi="黑体" w:eastAsia="黑体" w:cs="Times New Roman"/>
          <w:sz w:val="30"/>
          <w:szCs w:val="30"/>
        </w:rPr>
        <w:t>、技术规范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（一）职业道德</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1.敬业爱岗，忠于职守，严于律已；</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2.刻苦学习，钻研业务，善于观察，勤于思考；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3.认真负责，吃苦耐劳；</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4.遵守操作规程，安全、文明生产；</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5.着装规范整洁，爱护设备，保持工作环境清洁有序。</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（二）相关知识与技能</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1.复杂零件的三维造型；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2.2轴手动编程、3轴联动自动编程、4轴联动编程；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3.铣削及车、铣复合加工的工艺设计、程序编制与加工；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4.创造性地造型设计和加工；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5.数控机床操作、机械加工精度控制与测量方法等。</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（三）生产工艺与标准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1.数控车工国家职业标准</w:t>
      </w:r>
      <w:r>
        <w:rPr>
          <w:rFonts w:hint="eastAsia" w:ascii="仿宋_GB2312" w:hAnsi="仿宋" w:eastAsia="仿宋_GB2312"/>
          <w:sz w:val="30"/>
          <w:szCs w:val="30"/>
        </w:rPr>
        <w:t>；</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2.加工中心操作工国家职业标准</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ascii="仿宋_GB2312" w:hAnsi="仿宋" w:eastAsia="仿宋_GB2312"/>
          <w:sz w:val="30"/>
          <w:szCs w:val="30"/>
        </w:rPr>
      </w:pPr>
      <w:r>
        <w:rPr>
          <w:rFonts w:ascii="仿宋_GB2312" w:hAnsi="仿宋" w:eastAsia="仿宋_GB2312"/>
          <w:sz w:val="30"/>
          <w:szCs w:val="30"/>
        </w:rPr>
        <w:t>3.数控程序员国家职业标准</w:t>
      </w:r>
      <w:r>
        <w:rPr>
          <w:rFonts w:hint="eastAsia" w:ascii="仿宋_GB2312" w:hAnsi="仿宋" w:eastAsia="仿宋_GB2312"/>
          <w:sz w:val="30"/>
          <w:szCs w:val="30"/>
        </w:rPr>
        <w:t>。</w:t>
      </w:r>
    </w:p>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sz w:val="30"/>
          <w:szCs w:val="30"/>
        </w:rPr>
      </w:pPr>
      <w:r>
        <w:rPr>
          <w:rFonts w:ascii="黑体" w:hAnsi="黑体" w:eastAsia="黑体" w:cs="Times New Roman"/>
          <w:sz w:val="30"/>
          <w:szCs w:val="30"/>
        </w:rPr>
        <w:t>十、技术平台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一</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比赛平台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本次比赛平台由四轴立式加工中心（A轴）、1台计算机及相应的应用软件等组成。</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二</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数控立式加工中心（X/Y/Z/A轴）</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四轴立式加工中心能实现任意3轴联动加工，配备FANUC 0i-MC数控系统。</w:t>
      </w:r>
    </w:p>
    <w:p>
      <w:pPr>
        <w:snapToGrid w:val="0"/>
        <w:spacing w:line="560" w:lineRule="exact"/>
        <w:ind w:left="420" w:leftChars="200"/>
        <w:jc w:val="center"/>
        <w:rPr>
          <w:rFonts w:eastAsia="黑体"/>
          <w:kern w:val="0"/>
          <w:sz w:val="24"/>
          <w:szCs w:val="24"/>
        </w:rPr>
      </w:pPr>
      <w:r>
        <w:rPr>
          <w:rFonts w:eastAsia="黑体"/>
          <w:kern w:val="0"/>
          <w:sz w:val="24"/>
          <w:szCs w:val="24"/>
        </w:rPr>
        <w:t>表</w:t>
      </w:r>
      <w:r>
        <w:rPr>
          <w:rFonts w:hint="eastAsia" w:eastAsia="黑体"/>
          <w:kern w:val="0"/>
          <w:sz w:val="24"/>
          <w:szCs w:val="24"/>
        </w:rPr>
        <w:t>3</w:t>
      </w:r>
      <w:r>
        <w:rPr>
          <w:rFonts w:eastAsia="黑体"/>
          <w:kern w:val="0"/>
          <w:sz w:val="24"/>
          <w:szCs w:val="24"/>
        </w:rPr>
        <w:t xml:space="preserve"> 加工中心机床主要技术参数</w:t>
      </w:r>
    </w:p>
    <w:tbl>
      <w:tblPr>
        <w:tblStyle w:val="14"/>
        <w:tblW w:w="9189" w:type="dxa"/>
        <w:jc w:val="center"/>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3615"/>
        <w:gridCol w:w="557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数控系统</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FANUC 0i-MC</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工作台最小尺寸（长×宽）</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1000×500mm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第4轴（A轴）数控分度头</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中心高185mm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工作台X向行程</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800mm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工作台Y向行程</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500mm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主轴箱Z向行程</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500mm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主轴端面至工作台面最小距离</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150mm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主轴端面至工作台面最大距离</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650mm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主轴中心线至立导轨面距离</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460mm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主轴转速范围</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80-8000r/min</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主电机功率</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7.5/11（30min）kw</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主轴锥孔</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BT40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进给速度范围：X/Y/Z轴</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1－8（m/min）</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最大快速移动速度：X/Y/Z轴</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24/24/15（m/min）</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定位精度（IS0）</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0.020mm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重复定位精度（IS0）</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0.008mm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刀库最小容量</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16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换刀最长时间（刀具-刀具）</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6s</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加工工件最大重量</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500kg</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机床防护</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全封闭外壳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机床净重</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5500kg</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润滑方式</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自动润滑</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排屑方式</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自动排屑器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设计制造标准</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符合ISO标准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3615" w:type="dxa"/>
            <w:vAlign w:val="center"/>
          </w:tcPr>
          <w:p>
            <w:pPr>
              <w:jc w:val="center"/>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随机附件</w:t>
            </w:r>
          </w:p>
        </w:tc>
        <w:tc>
          <w:tcPr>
            <w:tcW w:w="5574" w:type="dxa"/>
            <w:vAlign w:val="center"/>
          </w:tcPr>
          <w:p>
            <w:pPr>
              <w:ind w:firstLine="1"/>
              <w:jc w:val="left"/>
              <w:textAlignment w:val="baseline"/>
              <w:rPr>
                <w:rFonts w:hint="eastAsia" w:ascii="仿宋_GB2312" w:eastAsia="仿宋_GB2312"/>
                <w:b w:val="0"/>
                <w:bCs w:val="0"/>
                <w:spacing w:val="-2"/>
                <w:sz w:val="24"/>
              </w:rPr>
            </w:pPr>
            <w:r>
              <w:rPr>
                <w:rFonts w:hint="eastAsia" w:ascii="仿宋_GB2312" w:eastAsia="仿宋_GB2312"/>
                <w:b w:val="0"/>
                <w:bCs w:val="0"/>
                <w:spacing w:val="-2"/>
                <w:sz w:val="24"/>
              </w:rPr>
              <w:t>手摇脉冲发生器、清洁气枪、蓄屑车、工具、工具箱。</w:t>
            </w:r>
          </w:p>
        </w:tc>
      </w:tr>
    </w:tbl>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计算机</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计算机配备win10系统，i7处理器，16</w:t>
      </w:r>
      <w:r>
        <w:rPr>
          <w:rFonts w:hint="eastAsia" w:ascii="仿宋_GB2312" w:hAnsi="仿宋_GB2312" w:eastAsia="仿宋_GB2312" w:cs="仿宋_GB2312"/>
          <w:sz w:val="30"/>
          <w:szCs w:val="30"/>
          <w:lang w:val="en-US" w:eastAsia="zh-CN"/>
        </w:rPr>
        <w:t>G</w:t>
      </w:r>
      <w:r>
        <w:rPr>
          <w:rFonts w:hint="eastAsia" w:ascii="仿宋_GB2312" w:hAnsi="仿宋_GB2312" w:eastAsia="仿宋_GB2312" w:cs="仿宋_GB2312"/>
          <w:sz w:val="30"/>
          <w:szCs w:val="30"/>
        </w:rPr>
        <w:t>内存，符合常用CAD/CAM软件运行要求。</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CAD/CAM软件</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赛项执委会统一提供多种主流软件。赛位计算机预先安装CAXA 3D实体设计V2020、CAXA CAM制造工程师V2020、CAXACAPP工艺图表V2020及ESPRIT教育版2020等</w:t>
      </w:r>
      <w:bookmarkStart w:id="0" w:name="OLE_LINK1"/>
      <w:r>
        <w:rPr>
          <w:rFonts w:hint="eastAsia" w:ascii="仿宋_GB2312" w:hAnsi="仿宋_GB2312" w:eastAsia="仿宋_GB2312" w:cs="仿宋_GB2312"/>
          <w:sz w:val="30"/>
          <w:szCs w:val="30"/>
        </w:rPr>
        <w:t>CAD/CAM软件</w:t>
      </w:r>
      <w:bookmarkEnd w:id="0"/>
      <w:r>
        <w:rPr>
          <w:rFonts w:hint="eastAsia" w:ascii="仿宋_GB2312" w:hAnsi="仿宋_GB2312" w:eastAsia="仿宋_GB2312" w:cs="仿宋_GB2312"/>
          <w:sz w:val="30"/>
          <w:szCs w:val="30"/>
        </w:rPr>
        <w:t>，参赛选手可以自行选择使用。也可自带软件（需提供正版授权书）。</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outlineLvl w:val="9"/>
        <w:rPr>
          <w:rFonts w:hint="eastAsia" w:ascii="楷体_GB2312" w:hAnsi="楷体_GB2312" w:eastAsia="楷体_GB2312" w:cs="楷体_GB2312"/>
          <w:sz w:val="30"/>
          <w:szCs w:val="30"/>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rPr>
        <w:t>刀具、夹具、量具及工具</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刀柄和刀具</w:t>
      </w:r>
      <w:r>
        <w:rPr>
          <w:rFonts w:hint="eastAsia" w:ascii="仿宋_GB2312" w:hAnsi="仿宋_GB2312" w:eastAsia="仿宋_GB2312" w:cs="仿宋_GB2312"/>
          <w:b w:val="0"/>
          <w:bCs/>
          <w:kern w:val="0"/>
          <w:sz w:val="30"/>
          <w:szCs w:val="30"/>
        </w:rPr>
        <w:t>选手</w:t>
      </w:r>
      <w:r>
        <w:rPr>
          <w:rFonts w:hint="eastAsia" w:ascii="仿宋_GB2312" w:hAnsi="仿宋_GB2312" w:eastAsia="仿宋_GB2312" w:cs="仿宋_GB2312"/>
          <w:b w:val="0"/>
          <w:bCs/>
          <w:sz w:val="30"/>
          <w:szCs w:val="30"/>
        </w:rPr>
        <w:t>自带（刀具型号与数量根据样题自行决定）、刀柄型号：BT40，比赛现场不提供量具和对刀工具，需选手自带。</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加工过程中须手动换刀，不允许自动换刀。</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left"/>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赛场提供普通平口钳（不保证精度），选手可根据样题自带平口虎钳、V型铁、卡盘、压板等通用夹具，但不得使用专用夹具。</w:t>
      </w:r>
    </w:p>
    <w:p>
      <w:pPr>
        <w:snapToGrid w:val="0"/>
        <w:spacing w:line="560" w:lineRule="exact"/>
        <w:ind w:left="420" w:leftChars="200" w:firstLine="420" w:firstLineChars="200"/>
        <w:jc w:val="center"/>
        <w:rPr>
          <w:rFonts w:eastAsia="黑体"/>
          <w:bCs/>
          <w:sz w:val="24"/>
          <w:szCs w:val="24"/>
        </w:rPr>
      </w:pPr>
      <w:r>
        <w:drawing>
          <wp:anchor distT="0" distB="0" distL="114300" distR="114300" simplePos="0" relativeHeight="251659264" behindDoc="0" locked="0" layoutInCell="1" allowOverlap="1">
            <wp:simplePos x="0" y="0"/>
            <wp:positionH relativeFrom="margin">
              <wp:align>center</wp:align>
            </wp:positionH>
            <wp:positionV relativeFrom="paragraph">
              <wp:posOffset>238760</wp:posOffset>
            </wp:positionV>
            <wp:extent cx="2186305" cy="1860550"/>
            <wp:effectExtent l="0" t="0" r="4445" b="6350"/>
            <wp:wrapTopAndBottom/>
            <wp:docPr id="1"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1"/>
                    <pic:cNvPicPr>
                      <a:picLocks noChangeAspect="1"/>
                    </pic:cNvPicPr>
                  </pic:nvPicPr>
                  <pic:blipFill>
                    <a:blip r:embed="rId6"/>
                    <a:stretch>
                      <a:fillRect/>
                    </a:stretch>
                  </pic:blipFill>
                  <pic:spPr>
                    <a:xfrm>
                      <a:off x="0" y="0"/>
                      <a:ext cx="2186305" cy="1860550"/>
                    </a:xfrm>
                    <a:prstGeom prst="rect">
                      <a:avLst/>
                    </a:prstGeom>
                    <a:noFill/>
                    <a:ln>
                      <a:noFill/>
                    </a:ln>
                  </pic:spPr>
                </pic:pic>
              </a:graphicData>
            </a:graphic>
          </wp:anchor>
        </w:drawing>
      </w:r>
      <w:r>
        <w:rPr>
          <w:rFonts w:eastAsia="黑体"/>
          <w:bCs/>
          <w:sz w:val="24"/>
          <w:szCs w:val="24"/>
        </w:rPr>
        <w:t>T型槽尺寸图</w:t>
      </w:r>
    </w:p>
    <w:p>
      <w:pPr>
        <w:snapToGrid w:val="0"/>
        <w:spacing w:line="560" w:lineRule="exact"/>
        <w:ind w:left="420" w:leftChars="200"/>
        <w:jc w:val="center"/>
        <w:rPr>
          <w:rFonts w:eastAsia="黑体"/>
          <w:sz w:val="24"/>
          <w:szCs w:val="24"/>
        </w:rPr>
      </w:pPr>
      <w:r>
        <w:rPr>
          <w:rFonts w:eastAsia="黑体"/>
          <w:sz w:val="24"/>
          <w:szCs w:val="24"/>
        </w:rPr>
        <w:t>表</w:t>
      </w:r>
      <w:r>
        <w:rPr>
          <w:rFonts w:hint="eastAsia" w:eastAsia="黑体"/>
          <w:sz w:val="24"/>
          <w:szCs w:val="24"/>
        </w:rPr>
        <w:t>4</w:t>
      </w:r>
      <w:r>
        <w:rPr>
          <w:rFonts w:eastAsia="黑体"/>
          <w:sz w:val="24"/>
          <w:szCs w:val="24"/>
        </w:rPr>
        <w:t xml:space="preserve"> 参考刀具、量具清单</w:t>
      </w:r>
    </w:p>
    <w:tbl>
      <w:tblPr>
        <w:tblStyle w:val="14"/>
        <w:tblW w:w="9007"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246"/>
        <w:gridCol w:w="39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黑体" w:hAnsi="黑体" w:eastAsia="黑体" w:cs="黑体"/>
                <w:b w:val="0"/>
                <w:bCs w:val="0"/>
                <w:spacing w:val="-2"/>
                <w:sz w:val="24"/>
              </w:rPr>
            </w:pPr>
            <w:r>
              <w:rPr>
                <w:rFonts w:hint="eastAsia" w:ascii="黑体" w:hAnsi="黑体" w:eastAsia="黑体" w:cs="黑体"/>
                <w:b w:val="0"/>
                <w:bCs w:val="0"/>
                <w:spacing w:val="-2"/>
                <w:sz w:val="24"/>
              </w:rPr>
              <w:t>序号</w:t>
            </w:r>
          </w:p>
        </w:tc>
        <w:tc>
          <w:tcPr>
            <w:tcW w:w="2246" w:type="dxa"/>
            <w:vAlign w:val="center"/>
          </w:tcPr>
          <w:p>
            <w:pPr>
              <w:widowControl/>
              <w:ind w:firstLine="118"/>
              <w:jc w:val="center"/>
              <w:textAlignment w:val="baseline"/>
              <w:rPr>
                <w:rFonts w:hint="eastAsia" w:ascii="黑体" w:hAnsi="黑体" w:eastAsia="黑体" w:cs="黑体"/>
                <w:b w:val="0"/>
                <w:bCs w:val="0"/>
                <w:spacing w:val="-2"/>
                <w:sz w:val="24"/>
              </w:rPr>
            </w:pPr>
            <w:r>
              <w:rPr>
                <w:rFonts w:hint="eastAsia" w:ascii="黑体" w:hAnsi="黑体" w:eastAsia="黑体" w:cs="黑体"/>
                <w:b w:val="0"/>
                <w:bCs w:val="0"/>
                <w:spacing w:val="-2"/>
                <w:sz w:val="24"/>
              </w:rPr>
              <w:t>名称</w:t>
            </w:r>
          </w:p>
        </w:tc>
        <w:tc>
          <w:tcPr>
            <w:tcW w:w="3950" w:type="dxa"/>
            <w:vAlign w:val="center"/>
          </w:tcPr>
          <w:p>
            <w:pPr>
              <w:widowControl/>
              <w:ind w:firstLine="118"/>
              <w:jc w:val="center"/>
              <w:textAlignment w:val="baseline"/>
              <w:rPr>
                <w:rFonts w:hint="eastAsia" w:ascii="黑体" w:hAnsi="黑体" w:eastAsia="黑体" w:cs="黑体"/>
                <w:b w:val="0"/>
                <w:bCs w:val="0"/>
                <w:spacing w:val="-2"/>
                <w:sz w:val="24"/>
              </w:rPr>
            </w:pPr>
            <w:r>
              <w:rPr>
                <w:rFonts w:hint="eastAsia" w:ascii="黑体" w:hAnsi="黑体" w:eastAsia="黑体" w:cs="黑体"/>
                <w:b w:val="0"/>
                <w:bCs w:val="0"/>
                <w:spacing w:val="-2"/>
                <w:sz w:val="24"/>
              </w:rPr>
              <w:t>规格</w:t>
            </w:r>
          </w:p>
        </w:tc>
        <w:tc>
          <w:tcPr>
            <w:tcW w:w="1560" w:type="dxa"/>
            <w:vAlign w:val="center"/>
          </w:tcPr>
          <w:p>
            <w:pPr>
              <w:widowControl/>
              <w:ind w:firstLine="118"/>
              <w:jc w:val="center"/>
              <w:textAlignment w:val="baseline"/>
              <w:rPr>
                <w:rFonts w:hint="eastAsia" w:ascii="黑体" w:hAnsi="黑体" w:eastAsia="黑体" w:cs="黑体"/>
                <w:b w:val="0"/>
                <w:bCs w:val="0"/>
                <w:spacing w:val="-2"/>
                <w:sz w:val="24"/>
              </w:rPr>
            </w:pPr>
            <w:r>
              <w:rPr>
                <w:rFonts w:hint="eastAsia" w:ascii="黑体" w:hAnsi="黑体" w:eastAsia="黑体" w:cs="黑体"/>
                <w:b w:val="0"/>
                <w:bCs w:val="0"/>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面铣刀</w:t>
            </w:r>
          </w:p>
        </w:tc>
        <w:tc>
          <w:tcPr>
            <w:tcW w:w="3950" w:type="dxa"/>
            <w:vAlign w:val="center"/>
          </w:tcPr>
          <w:p>
            <w:pPr>
              <w:widowControl/>
              <w:ind w:firstLine="118"/>
              <w:jc w:val="center"/>
              <w:textAlignment w:val="baseline"/>
              <w:rPr>
                <w:rFonts w:hint="eastAsia" w:ascii="仿宋" w:hAnsi="仿宋" w:eastAsia="仿宋" w:cs="仿宋"/>
                <w:sz w:val="24"/>
                <w:szCs w:val="24"/>
              </w:rPr>
            </w:pPr>
            <w:r>
              <w:rPr>
                <w:rFonts w:hint="eastAsia" w:ascii="仿宋" w:hAnsi="仿宋" w:eastAsia="仿宋" w:cs="仿宋"/>
                <w:sz w:val="24"/>
                <w:szCs w:val="24"/>
              </w:rPr>
              <w:t>小于等于Φ100</w:t>
            </w:r>
          </w:p>
        </w:tc>
        <w:tc>
          <w:tcPr>
            <w:tcW w:w="1560" w:type="dxa"/>
            <w:vAlign w:val="center"/>
          </w:tcPr>
          <w:p>
            <w:pPr>
              <w:widowControl/>
              <w:ind w:firstLine="118"/>
              <w:jc w:val="center"/>
              <w:textAlignment w:val="baseline"/>
              <w:rPr>
                <w:rFonts w:hint="eastAsia" w:ascii="仿宋" w:hAnsi="仿宋" w:eastAsia="仿宋" w:cs="仿宋"/>
                <w:b/>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2</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球铣刀</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Φ2、Φ4、Φ6、Φ8、Φ10、Φ12</w:t>
            </w:r>
          </w:p>
        </w:tc>
        <w:tc>
          <w:tcPr>
            <w:tcW w:w="1560" w:type="dxa"/>
            <w:vAlign w:val="center"/>
          </w:tcPr>
          <w:p>
            <w:pPr>
              <w:widowControl/>
              <w:spacing w:line="400" w:lineRule="exact"/>
              <w:ind w:firstLine="119"/>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3</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立铣刀</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Φ2、Φ5、Φ6、Φ8、Φ10、Φ12</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4</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R角立铣刀</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Φ8R1、Φ10R1</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5</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中心钻</w:t>
            </w:r>
          </w:p>
        </w:tc>
        <w:tc>
          <w:tcPr>
            <w:tcW w:w="3950" w:type="dxa"/>
            <w:vAlign w:val="center"/>
          </w:tcPr>
          <w:p>
            <w:pPr>
              <w:widowControl/>
              <w:ind w:firstLine="118"/>
              <w:jc w:val="left"/>
              <w:textAlignment w:val="baseline"/>
              <w:rPr>
                <w:rFonts w:hint="eastAsia" w:ascii="仿宋" w:hAnsi="仿宋" w:eastAsia="仿宋" w:cs="仿宋"/>
                <w:sz w:val="24"/>
                <w:szCs w:val="24"/>
              </w:rPr>
            </w:pP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6</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麻花钻</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Φ6.8、Φ8、Φ10</w:t>
            </w:r>
          </w:p>
        </w:tc>
        <w:tc>
          <w:tcPr>
            <w:tcW w:w="1560" w:type="dxa"/>
            <w:vMerge w:val="restart"/>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7</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丝锥</w:t>
            </w:r>
          </w:p>
        </w:tc>
        <w:tc>
          <w:tcPr>
            <w:tcW w:w="3950" w:type="dxa"/>
            <w:vAlign w:val="center"/>
          </w:tcPr>
          <w:p>
            <w:pPr>
              <w:widowControl/>
              <w:ind w:firstLine="118"/>
              <w:jc w:val="left"/>
              <w:textAlignment w:val="baseline"/>
              <w:outlineLvl w:val="0"/>
              <w:rPr>
                <w:rFonts w:hint="eastAsia" w:ascii="仿宋" w:hAnsi="仿宋" w:eastAsia="仿宋" w:cs="仿宋"/>
                <w:sz w:val="24"/>
                <w:szCs w:val="24"/>
              </w:rPr>
            </w:pPr>
            <w:r>
              <w:rPr>
                <w:rFonts w:hint="eastAsia" w:ascii="仿宋" w:hAnsi="仿宋" w:eastAsia="仿宋" w:cs="仿宋"/>
                <w:sz w:val="24"/>
                <w:szCs w:val="24"/>
              </w:rPr>
              <w:t>M6、M8、M10</w:t>
            </w:r>
          </w:p>
        </w:tc>
        <w:tc>
          <w:tcPr>
            <w:tcW w:w="1560" w:type="dxa"/>
            <w:vMerge w:val="continue"/>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8</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倒角刀</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90度</w:t>
            </w:r>
          </w:p>
        </w:tc>
        <w:tc>
          <w:tcPr>
            <w:tcW w:w="1560" w:type="dxa"/>
            <w:vMerge w:val="continue"/>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9</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铰刀</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Φ8H7、Φ10H7</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10</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圆柱销</w:t>
            </w:r>
          </w:p>
        </w:tc>
        <w:tc>
          <w:tcPr>
            <w:tcW w:w="3950" w:type="dxa"/>
            <w:vAlign w:val="center"/>
          </w:tcPr>
          <w:p>
            <w:pPr>
              <w:rPr>
                <w:rFonts w:hint="eastAsia" w:ascii="仿宋" w:hAnsi="仿宋" w:eastAsia="仿宋" w:cs="仿宋"/>
                <w:sz w:val="24"/>
                <w:szCs w:val="24"/>
              </w:rPr>
            </w:pPr>
            <w:r>
              <w:rPr>
                <w:rFonts w:hint="eastAsia" w:ascii="仿宋" w:hAnsi="仿宋" w:eastAsia="仿宋" w:cs="仿宋"/>
                <w:sz w:val="24"/>
                <w:szCs w:val="24"/>
              </w:rPr>
              <w:t>Φ8*30、</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11</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M8螺钉（内六方）</w:t>
            </w:r>
          </w:p>
        </w:tc>
        <w:tc>
          <w:tcPr>
            <w:tcW w:w="3950" w:type="dxa"/>
            <w:vAlign w:val="center"/>
          </w:tcPr>
          <w:p>
            <w:pPr>
              <w:rPr>
                <w:rFonts w:hint="eastAsia" w:ascii="仿宋" w:hAnsi="仿宋" w:eastAsia="仿宋" w:cs="仿宋"/>
                <w:sz w:val="24"/>
                <w:szCs w:val="24"/>
              </w:rPr>
            </w:pPr>
            <w:r>
              <w:rPr>
                <w:rFonts w:hint="eastAsia" w:ascii="仿宋" w:hAnsi="仿宋" w:eastAsia="仿宋" w:cs="仿宋"/>
                <w:sz w:val="24"/>
                <w:szCs w:val="24"/>
              </w:rPr>
              <w:t>M8*15</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12</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千分表</w:t>
            </w:r>
          </w:p>
        </w:tc>
        <w:tc>
          <w:tcPr>
            <w:tcW w:w="3950" w:type="dxa"/>
            <w:vAlign w:val="center"/>
          </w:tcPr>
          <w:p>
            <w:pPr>
              <w:rPr>
                <w:rFonts w:hint="eastAsia" w:ascii="仿宋" w:hAnsi="仿宋" w:eastAsia="仿宋" w:cs="仿宋"/>
                <w:sz w:val="24"/>
                <w:szCs w:val="24"/>
              </w:rPr>
            </w:pPr>
            <w:r>
              <w:rPr>
                <w:rFonts w:hint="eastAsia" w:ascii="仿宋" w:hAnsi="仿宋" w:eastAsia="仿宋" w:cs="仿宋"/>
                <w:sz w:val="24"/>
                <w:szCs w:val="24"/>
              </w:rPr>
              <w:t>0～3mm，含磁性表座</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13</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寻边器</w:t>
            </w:r>
          </w:p>
        </w:tc>
        <w:tc>
          <w:tcPr>
            <w:tcW w:w="3950" w:type="dxa"/>
            <w:vAlign w:val="center"/>
          </w:tcPr>
          <w:p>
            <w:pPr>
              <w:widowControl/>
              <w:ind w:firstLine="118"/>
              <w:jc w:val="left"/>
              <w:textAlignment w:val="baseline"/>
              <w:rPr>
                <w:rFonts w:hint="eastAsia" w:ascii="仿宋" w:hAnsi="仿宋" w:eastAsia="仿宋" w:cs="仿宋"/>
                <w:sz w:val="24"/>
                <w:szCs w:val="24"/>
              </w:rPr>
            </w:pP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14</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Z轴设定器</w:t>
            </w:r>
          </w:p>
        </w:tc>
        <w:tc>
          <w:tcPr>
            <w:tcW w:w="3950" w:type="dxa"/>
            <w:vAlign w:val="center"/>
          </w:tcPr>
          <w:p>
            <w:pPr>
              <w:widowControl/>
              <w:ind w:firstLine="118"/>
              <w:jc w:val="left"/>
              <w:textAlignment w:val="baseline"/>
              <w:rPr>
                <w:rFonts w:hint="eastAsia" w:ascii="仿宋" w:hAnsi="仿宋" w:eastAsia="仿宋" w:cs="仿宋"/>
                <w:sz w:val="24"/>
                <w:szCs w:val="24"/>
              </w:rPr>
            </w:pP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15</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游标卡尺</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量程0-150mm</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16</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深度游标卡尺</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测量范围：0～100mm</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17</w:t>
            </w:r>
          </w:p>
        </w:tc>
        <w:tc>
          <w:tcPr>
            <w:tcW w:w="2246" w:type="dxa"/>
            <w:vAlign w:val="center"/>
          </w:tcPr>
          <w:p>
            <w:pPr>
              <w:widowControl/>
              <w:ind w:firstLine="118"/>
              <w:jc w:val="left"/>
              <w:textAlignment w:val="baseline"/>
              <w:rPr>
                <w:rFonts w:hint="eastAsia" w:ascii="仿宋" w:hAnsi="仿宋" w:eastAsia="仿宋" w:cs="仿宋"/>
                <w:bCs/>
                <w:spacing w:val="-2"/>
                <w:sz w:val="24"/>
                <w:szCs w:val="24"/>
              </w:rPr>
            </w:pPr>
            <w:r>
              <w:rPr>
                <w:rFonts w:hint="eastAsia" w:ascii="仿宋" w:hAnsi="仿宋" w:eastAsia="仿宋" w:cs="仿宋"/>
                <w:sz w:val="24"/>
                <w:szCs w:val="24"/>
              </w:rPr>
              <w:t>外径千分尺</w:t>
            </w:r>
          </w:p>
        </w:tc>
        <w:tc>
          <w:tcPr>
            <w:tcW w:w="3950" w:type="dxa"/>
            <w:vAlign w:val="center"/>
          </w:tcPr>
          <w:p>
            <w:pPr>
              <w:widowControl/>
              <w:ind w:firstLine="118"/>
              <w:jc w:val="left"/>
              <w:textAlignment w:val="baseline"/>
              <w:rPr>
                <w:rFonts w:hint="eastAsia" w:ascii="仿宋" w:hAnsi="仿宋" w:eastAsia="仿宋" w:cs="仿宋"/>
                <w:bCs/>
                <w:spacing w:val="-2"/>
                <w:sz w:val="24"/>
                <w:szCs w:val="24"/>
              </w:rPr>
            </w:pPr>
            <w:r>
              <w:rPr>
                <w:rFonts w:hint="eastAsia" w:ascii="仿宋" w:hAnsi="仿宋" w:eastAsia="仿宋" w:cs="仿宋"/>
                <w:sz w:val="24"/>
                <w:szCs w:val="24"/>
              </w:rPr>
              <w:t>量程：0-25mm，25-50mm，50-75mm，75-100mm，100-125mm</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18</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内径千分尺</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量程：5-30mm，25-50mm，50-75mm</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51" w:type="dxa"/>
            <w:vAlign w:val="center"/>
          </w:tcPr>
          <w:p>
            <w:pPr>
              <w:widowControl/>
              <w:ind w:firstLine="118"/>
              <w:jc w:val="center"/>
              <w:textAlignment w:val="baseline"/>
              <w:rPr>
                <w:rFonts w:hint="eastAsia" w:ascii="仿宋" w:hAnsi="仿宋" w:eastAsia="仿宋" w:cs="仿宋"/>
                <w:bCs/>
                <w:spacing w:val="-2"/>
                <w:sz w:val="24"/>
                <w:szCs w:val="24"/>
              </w:rPr>
            </w:pPr>
            <w:r>
              <w:rPr>
                <w:rFonts w:hint="eastAsia" w:ascii="仿宋" w:hAnsi="仿宋" w:eastAsia="仿宋" w:cs="仿宋"/>
                <w:bCs/>
                <w:spacing w:val="-2"/>
                <w:sz w:val="24"/>
                <w:szCs w:val="24"/>
              </w:rPr>
              <w:t>19</w:t>
            </w:r>
          </w:p>
        </w:tc>
        <w:tc>
          <w:tcPr>
            <w:tcW w:w="2246"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T型槽螺钉</w:t>
            </w:r>
          </w:p>
        </w:tc>
        <w:tc>
          <w:tcPr>
            <w:tcW w:w="3950" w:type="dxa"/>
            <w:vAlign w:val="center"/>
          </w:tcPr>
          <w:p>
            <w:pPr>
              <w:widowControl/>
              <w:ind w:firstLine="118"/>
              <w:jc w:val="left"/>
              <w:textAlignment w:val="baseline"/>
              <w:rPr>
                <w:rFonts w:hint="eastAsia" w:ascii="仿宋" w:hAnsi="仿宋" w:eastAsia="仿宋" w:cs="仿宋"/>
                <w:sz w:val="24"/>
                <w:szCs w:val="24"/>
              </w:rPr>
            </w:pPr>
            <w:r>
              <w:rPr>
                <w:rFonts w:hint="eastAsia" w:ascii="仿宋" w:hAnsi="仿宋" w:eastAsia="仿宋" w:cs="仿宋"/>
                <w:sz w:val="24"/>
                <w:szCs w:val="24"/>
              </w:rPr>
              <w:t>T型槽尺寸参照上图</w:t>
            </w:r>
          </w:p>
        </w:tc>
        <w:tc>
          <w:tcPr>
            <w:tcW w:w="1560" w:type="dxa"/>
            <w:vAlign w:val="center"/>
          </w:tcPr>
          <w:p>
            <w:pPr>
              <w:widowControl/>
              <w:ind w:firstLine="118"/>
              <w:jc w:val="left"/>
              <w:textAlignment w:val="baseline"/>
              <w:rPr>
                <w:rFonts w:hint="eastAsia" w:ascii="仿宋" w:hAnsi="仿宋" w:eastAsia="仿宋" w:cs="仿宋"/>
                <w:bCs/>
                <w:spacing w:val="-2"/>
                <w:sz w:val="24"/>
                <w:szCs w:val="24"/>
              </w:rPr>
            </w:pPr>
          </w:p>
        </w:tc>
      </w:tr>
    </w:tbl>
    <w:p>
      <w:pPr>
        <w:pStyle w:val="23"/>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outlineLvl w:val="9"/>
        <w:rPr>
          <w:rFonts w:ascii="黑体" w:hAnsi="黑体" w:eastAsia="黑体" w:cs="Times New Roman"/>
          <w:bCs/>
          <w:sz w:val="30"/>
          <w:szCs w:val="30"/>
        </w:rPr>
      </w:pPr>
      <w:r>
        <w:rPr>
          <w:rFonts w:hint="eastAsia" w:ascii="黑体" w:hAnsi="黑体" w:eastAsia="黑体" w:cs="Times New Roman"/>
          <w:sz w:val="30"/>
          <w:szCs w:val="30"/>
        </w:rPr>
        <w:t>十一</w:t>
      </w:r>
      <w:r>
        <w:rPr>
          <w:rFonts w:ascii="黑体" w:hAnsi="黑体" w:eastAsia="黑体" w:cs="Times New Roman"/>
          <w:sz w:val="30"/>
          <w:szCs w:val="30"/>
        </w:rPr>
        <w:t>、</w:t>
      </w:r>
      <w:r>
        <w:rPr>
          <w:rFonts w:hint="eastAsia" w:ascii="黑体" w:hAnsi="黑体" w:eastAsia="黑体" w:cs="Times New Roman"/>
          <w:bCs/>
          <w:color w:val="auto"/>
          <w:sz w:val="30"/>
          <w:szCs w:val="30"/>
        </w:rPr>
        <w:t>评分标准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（一）评分标准制定原则</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贯彻公开、公平、公正的比赛原则，确保赛项成绩管理的规范化、高效化、科学化。</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在赛项执委会的领导下，赛项专家组制定评分体系，裁判组确定评分细则，本赛项参照全国职业院校技能大赛执委会技术文件要求，按照技能大赛技术裁判组制定的考核标准进行评分。</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评分方式采用过程评分与结果评分相结合，工艺评价与功能评价相结合，能力评价与职业素养评价相结合，赛项总成绩为满分100分。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（二）评分方法</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评分采用百分制，包括数字化工艺设计、复杂部件造型设计、数控编程与加工、试件与零件装配和职业素养与操作安全等方面。</w:t>
      </w:r>
    </w:p>
    <w:p>
      <w:pPr>
        <w:pStyle w:val="25"/>
        <w:snapToGrid w:val="0"/>
        <w:spacing w:line="560" w:lineRule="exact"/>
        <w:ind w:firstLine="0" w:firstLineChars="0"/>
        <w:jc w:val="center"/>
        <w:rPr>
          <w:rFonts w:hint="eastAsia" w:eastAsia="仿宋_GB2312"/>
          <w:sz w:val="28"/>
          <w:szCs w:val="28"/>
        </w:rPr>
      </w:pPr>
      <w:r>
        <w:rPr>
          <w:rFonts w:eastAsia="黑体"/>
          <w:kern w:val="0"/>
          <w:sz w:val="24"/>
          <w:szCs w:val="24"/>
        </w:rPr>
        <w:t>表</w:t>
      </w:r>
      <w:r>
        <w:rPr>
          <w:rFonts w:hint="eastAsia" w:eastAsia="黑体"/>
          <w:kern w:val="0"/>
          <w:sz w:val="24"/>
          <w:szCs w:val="24"/>
        </w:rPr>
        <w:t>5</w:t>
      </w:r>
      <w:r>
        <w:rPr>
          <w:rFonts w:eastAsia="黑体"/>
          <w:kern w:val="0"/>
          <w:sz w:val="24"/>
          <w:szCs w:val="24"/>
        </w:rPr>
        <w:t xml:space="preserve">  评分</w:t>
      </w:r>
      <w:r>
        <w:rPr>
          <w:rFonts w:hint="eastAsia" w:eastAsia="黑体"/>
          <w:kern w:val="0"/>
          <w:sz w:val="24"/>
          <w:szCs w:val="24"/>
        </w:rPr>
        <w:t>方法与分值分配</w:t>
      </w:r>
    </w:p>
    <w:tbl>
      <w:tblPr>
        <w:tblStyle w:val="14"/>
        <w:tblW w:w="9141" w:type="dxa"/>
        <w:jc w:val="center"/>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491"/>
        <w:gridCol w:w="708"/>
        <w:gridCol w:w="4896"/>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Align w:val="center"/>
          </w:tcPr>
          <w:p>
            <w:pPr>
              <w:jc w:val="left"/>
              <w:textAlignment w:val="baseline"/>
              <w:rPr>
                <w:rFonts w:ascii="黑体" w:hAnsi="黑体" w:eastAsia="黑体" w:cs="仿宋_GB2312"/>
                <w:bCs/>
                <w:spacing w:val="-2"/>
                <w:sz w:val="24"/>
              </w:rPr>
            </w:pPr>
            <w:r>
              <w:rPr>
                <w:rFonts w:hint="eastAsia" w:ascii="黑体" w:hAnsi="黑体" w:eastAsia="黑体" w:cs="仿宋_GB2312"/>
                <w:bCs/>
                <w:spacing w:val="-2"/>
                <w:sz w:val="24"/>
              </w:rPr>
              <w:t>序号</w:t>
            </w:r>
          </w:p>
        </w:tc>
        <w:tc>
          <w:tcPr>
            <w:tcW w:w="1491" w:type="dxa"/>
            <w:vAlign w:val="center"/>
          </w:tcPr>
          <w:p>
            <w:pPr>
              <w:jc w:val="left"/>
              <w:textAlignment w:val="baseline"/>
              <w:rPr>
                <w:rFonts w:ascii="黑体" w:hAnsi="黑体" w:eastAsia="黑体" w:cs="仿宋_GB2312"/>
                <w:bCs/>
                <w:spacing w:val="-2"/>
                <w:sz w:val="24"/>
              </w:rPr>
            </w:pPr>
            <w:r>
              <w:rPr>
                <w:rFonts w:hint="eastAsia" w:ascii="黑体" w:hAnsi="黑体" w:eastAsia="黑体" w:cs="仿宋_GB2312"/>
                <w:bCs/>
                <w:spacing w:val="-2"/>
                <w:sz w:val="24"/>
              </w:rPr>
              <w:t>一级指标</w:t>
            </w:r>
          </w:p>
        </w:tc>
        <w:tc>
          <w:tcPr>
            <w:tcW w:w="708" w:type="dxa"/>
            <w:vAlign w:val="center"/>
          </w:tcPr>
          <w:p>
            <w:pPr>
              <w:jc w:val="center"/>
              <w:textAlignment w:val="baseline"/>
              <w:rPr>
                <w:rFonts w:ascii="黑体" w:hAnsi="黑体" w:eastAsia="黑体" w:cs="仿宋_GB2312"/>
                <w:bCs/>
                <w:spacing w:val="-2"/>
                <w:sz w:val="24"/>
              </w:rPr>
            </w:pPr>
            <w:r>
              <w:rPr>
                <w:rFonts w:hint="eastAsia" w:ascii="黑体" w:hAnsi="黑体" w:eastAsia="黑体" w:cs="仿宋_GB2312"/>
                <w:bCs/>
                <w:spacing w:val="-2"/>
                <w:sz w:val="24"/>
              </w:rPr>
              <w:t>比例</w:t>
            </w:r>
          </w:p>
        </w:tc>
        <w:tc>
          <w:tcPr>
            <w:tcW w:w="4896" w:type="dxa"/>
            <w:vAlign w:val="center"/>
          </w:tcPr>
          <w:p>
            <w:pPr>
              <w:jc w:val="center"/>
              <w:textAlignment w:val="baseline"/>
              <w:rPr>
                <w:rFonts w:ascii="黑体" w:hAnsi="黑体" w:eastAsia="黑体" w:cs="仿宋_GB2312"/>
                <w:bCs/>
                <w:spacing w:val="-2"/>
                <w:sz w:val="24"/>
              </w:rPr>
            </w:pPr>
            <w:r>
              <w:rPr>
                <w:rFonts w:hint="eastAsia" w:ascii="黑体" w:hAnsi="黑体" w:eastAsia="黑体" w:cs="仿宋_GB2312"/>
                <w:bCs/>
                <w:spacing w:val="-2"/>
                <w:sz w:val="24"/>
              </w:rPr>
              <w:t>二级指标</w:t>
            </w:r>
          </w:p>
        </w:tc>
        <w:tc>
          <w:tcPr>
            <w:tcW w:w="1191" w:type="dxa"/>
            <w:vAlign w:val="center"/>
          </w:tcPr>
          <w:p>
            <w:pPr>
              <w:jc w:val="left"/>
              <w:textAlignment w:val="baseline"/>
              <w:rPr>
                <w:rFonts w:ascii="黑体" w:hAnsi="黑体" w:eastAsia="黑体" w:cs="仿宋_GB2312"/>
                <w:bCs/>
                <w:spacing w:val="-2"/>
                <w:sz w:val="24"/>
              </w:rPr>
            </w:pPr>
            <w:r>
              <w:rPr>
                <w:rFonts w:hint="eastAsia" w:ascii="黑体" w:hAnsi="黑体" w:eastAsia="黑体" w:cs="仿宋_GB2312"/>
                <w:bCs/>
                <w:spacing w:val="-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restart"/>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1</w:t>
            </w:r>
          </w:p>
        </w:tc>
        <w:tc>
          <w:tcPr>
            <w:tcW w:w="1491" w:type="dxa"/>
            <w:vMerge w:val="restart"/>
            <w:vAlign w:val="center"/>
          </w:tcPr>
          <w:p>
            <w:pPr>
              <w:jc w:val="left"/>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数字化工艺设计</w:t>
            </w:r>
          </w:p>
        </w:tc>
        <w:tc>
          <w:tcPr>
            <w:tcW w:w="708" w:type="dxa"/>
            <w:vMerge w:val="restart"/>
            <w:vAlign w:val="center"/>
          </w:tcPr>
          <w:p>
            <w:pPr>
              <w:jc w:val="left"/>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10%</w:t>
            </w: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加工工艺路线拟定的合理性</w:t>
            </w:r>
          </w:p>
        </w:tc>
        <w:tc>
          <w:tcPr>
            <w:tcW w:w="1191" w:type="dxa"/>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工艺方案优化</w:t>
            </w:r>
          </w:p>
        </w:tc>
        <w:tc>
          <w:tcPr>
            <w:tcW w:w="1191" w:type="dxa"/>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加工成本的经济性</w:t>
            </w:r>
          </w:p>
        </w:tc>
        <w:tc>
          <w:tcPr>
            <w:tcW w:w="1191" w:type="dxa"/>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restart"/>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2</w:t>
            </w:r>
          </w:p>
        </w:tc>
        <w:tc>
          <w:tcPr>
            <w:tcW w:w="1491" w:type="dxa"/>
            <w:vMerge w:val="restart"/>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复杂部件造型设计</w:t>
            </w:r>
          </w:p>
        </w:tc>
        <w:tc>
          <w:tcPr>
            <w:tcW w:w="708" w:type="dxa"/>
            <w:vMerge w:val="restart"/>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2</w:t>
            </w:r>
            <w:r>
              <w:rPr>
                <w:rFonts w:ascii="仿宋_GB2312" w:hAnsi="仿宋_GB2312" w:eastAsia="仿宋_GB2312" w:cs="仿宋_GB2312"/>
                <w:bCs/>
                <w:spacing w:val="-2"/>
                <w:sz w:val="24"/>
              </w:rPr>
              <w:t>0%</w:t>
            </w: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软件运用具有合理性</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color w:val="000000"/>
                <w:spacing w:val="-2"/>
                <w:sz w:val="24"/>
              </w:rPr>
            </w:pPr>
            <w:r>
              <w:rPr>
                <w:rFonts w:ascii="仿宋_GB2312" w:hAnsi="仿宋_GB2312" w:eastAsia="仿宋_GB2312" w:cs="仿宋_GB2312"/>
                <w:bCs/>
                <w:spacing w:val="-2"/>
                <w:sz w:val="24"/>
              </w:rPr>
              <w:t>造型结果</w:t>
            </w:r>
            <w:r>
              <w:rPr>
                <w:rFonts w:hint="eastAsia" w:ascii="仿宋_GB2312" w:hAnsi="仿宋_GB2312" w:eastAsia="仿宋_GB2312" w:cs="仿宋_GB2312"/>
                <w:bCs/>
                <w:spacing w:val="-2"/>
                <w:sz w:val="24"/>
              </w:rPr>
              <w:t>符合</w:t>
            </w:r>
            <w:r>
              <w:rPr>
                <w:rFonts w:ascii="仿宋_GB2312" w:hAnsi="仿宋_GB2312" w:eastAsia="仿宋_GB2312" w:cs="仿宋_GB2312"/>
                <w:bCs/>
                <w:spacing w:val="-2"/>
                <w:sz w:val="24"/>
              </w:rPr>
              <w:t>图纸要求</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color w:val="000000"/>
                <w:spacing w:val="-2"/>
                <w:sz w:val="24"/>
              </w:rPr>
            </w:pPr>
            <w:r>
              <w:rPr>
                <w:rFonts w:hint="eastAsia" w:ascii="仿宋_GB2312" w:hAnsi="仿宋_GB2312" w:eastAsia="仿宋_GB2312" w:cs="仿宋_GB2312"/>
                <w:bCs/>
                <w:color w:val="000000"/>
                <w:spacing w:val="-2"/>
                <w:sz w:val="24"/>
              </w:rPr>
              <w:t>造型准确性和快速性</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restart"/>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3</w:t>
            </w:r>
          </w:p>
        </w:tc>
        <w:tc>
          <w:tcPr>
            <w:tcW w:w="1491" w:type="dxa"/>
            <w:vMerge w:val="restart"/>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数控编程与加工</w:t>
            </w:r>
          </w:p>
        </w:tc>
        <w:tc>
          <w:tcPr>
            <w:tcW w:w="708" w:type="dxa"/>
            <w:vMerge w:val="restart"/>
            <w:vAlign w:val="center"/>
          </w:tcPr>
          <w:p>
            <w:pPr>
              <w:jc w:val="left"/>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45%</w:t>
            </w: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刀路的合理性</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零件加工的尺寸精度、形状精度、位置精度</w:t>
            </w:r>
          </w:p>
        </w:tc>
        <w:tc>
          <w:tcPr>
            <w:tcW w:w="1191" w:type="dxa"/>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加工表面质量</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restart"/>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4</w:t>
            </w:r>
          </w:p>
        </w:tc>
        <w:tc>
          <w:tcPr>
            <w:tcW w:w="1491" w:type="dxa"/>
            <w:vMerge w:val="restart"/>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试件与零件装配</w:t>
            </w:r>
          </w:p>
        </w:tc>
        <w:tc>
          <w:tcPr>
            <w:tcW w:w="708" w:type="dxa"/>
            <w:vMerge w:val="restart"/>
            <w:vAlign w:val="center"/>
          </w:tcPr>
          <w:p>
            <w:pPr>
              <w:jc w:val="left"/>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15%</w:t>
            </w: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装配过程合理，方法正确</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装配准确性和快速性</w:t>
            </w:r>
          </w:p>
        </w:tc>
        <w:tc>
          <w:tcPr>
            <w:tcW w:w="1191" w:type="dxa"/>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restart"/>
            <w:vAlign w:val="center"/>
          </w:tcPr>
          <w:p>
            <w:pPr>
              <w:jc w:val="center"/>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5</w:t>
            </w:r>
          </w:p>
        </w:tc>
        <w:tc>
          <w:tcPr>
            <w:tcW w:w="1491" w:type="dxa"/>
            <w:vMerge w:val="restart"/>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职业素养与操作安全</w:t>
            </w:r>
          </w:p>
        </w:tc>
        <w:tc>
          <w:tcPr>
            <w:tcW w:w="708" w:type="dxa"/>
            <w:vMerge w:val="restart"/>
            <w:vAlign w:val="center"/>
          </w:tcPr>
          <w:p>
            <w:pPr>
              <w:jc w:val="left"/>
              <w:textAlignment w:val="baseline"/>
              <w:rPr>
                <w:rFonts w:ascii="仿宋_GB2312" w:hAnsi="仿宋_GB2312" w:eastAsia="仿宋_GB2312" w:cs="仿宋_GB2312"/>
                <w:bCs/>
                <w:spacing w:val="-2"/>
                <w:sz w:val="24"/>
              </w:rPr>
            </w:pPr>
            <w:r>
              <w:rPr>
                <w:rFonts w:ascii="仿宋_GB2312" w:hAnsi="仿宋_GB2312" w:eastAsia="仿宋_GB2312" w:cs="仿宋_GB2312"/>
                <w:bCs/>
                <w:spacing w:val="-2"/>
                <w:sz w:val="24"/>
              </w:rPr>
              <w:t>10%</w:t>
            </w: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工匠精神、安全意识、职业规范</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工具、量具、刃具摆放</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5" w:type="dxa"/>
            <w:vMerge w:val="continue"/>
            <w:vAlign w:val="center"/>
          </w:tcPr>
          <w:p>
            <w:pPr>
              <w:jc w:val="center"/>
              <w:textAlignment w:val="baseline"/>
              <w:rPr>
                <w:rFonts w:ascii="仿宋_GB2312" w:hAnsi="仿宋_GB2312" w:eastAsia="仿宋_GB2312" w:cs="仿宋_GB2312"/>
                <w:bCs/>
                <w:spacing w:val="-2"/>
                <w:sz w:val="24"/>
              </w:rPr>
            </w:pPr>
          </w:p>
        </w:tc>
        <w:tc>
          <w:tcPr>
            <w:tcW w:w="1491" w:type="dxa"/>
            <w:vMerge w:val="continue"/>
            <w:vAlign w:val="center"/>
          </w:tcPr>
          <w:p>
            <w:pPr>
              <w:jc w:val="left"/>
              <w:textAlignment w:val="baseline"/>
              <w:rPr>
                <w:rFonts w:ascii="仿宋_GB2312" w:hAnsi="仿宋_GB2312" w:eastAsia="仿宋_GB2312" w:cs="仿宋_GB2312"/>
                <w:bCs/>
                <w:spacing w:val="-2"/>
                <w:sz w:val="24"/>
              </w:rPr>
            </w:pPr>
          </w:p>
        </w:tc>
        <w:tc>
          <w:tcPr>
            <w:tcW w:w="708" w:type="dxa"/>
            <w:vMerge w:val="continue"/>
            <w:vAlign w:val="center"/>
          </w:tcPr>
          <w:p>
            <w:pPr>
              <w:jc w:val="left"/>
              <w:textAlignment w:val="baseline"/>
              <w:rPr>
                <w:rFonts w:ascii="仿宋_GB2312" w:hAnsi="仿宋_GB2312" w:eastAsia="仿宋_GB2312" w:cs="仿宋_GB2312"/>
                <w:bCs/>
                <w:spacing w:val="-2"/>
                <w:sz w:val="24"/>
              </w:rPr>
            </w:pPr>
          </w:p>
        </w:tc>
        <w:tc>
          <w:tcPr>
            <w:tcW w:w="4896" w:type="dxa"/>
            <w:vAlign w:val="center"/>
          </w:tcPr>
          <w:p>
            <w:pPr>
              <w:jc w:val="left"/>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环境保护等方面合格</w:t>
            </w:r>
          </w:p>
        </w:tc>
        <w:tc>
          <w:tcPr>
            <w:tcW w:w="1191" w:type="dxa"/>
            <w:vAlign w:val="center"/>
          </w:tcPr>
          <w:p>
            <w:pPr>
              <w:jc w:val="center"/>
              <w:textAlignment w:val="baseline"/>
              <w:rPr>
                <w:rFonts w:ascii="仿宋_GB2312" w:hAnsi="仿宋_GB2312" w:eastAsia="仿宋_GB2312" w:cs="仿宋_GB2312"/>
                <w:bCs/>
                <w:spacing w:val="-2"/>
                <w:sz w:val="24"/>
              </w:rPr>
            </w:pPr>
            <w:r>
              <w:rPr>
                <w:rFonts w:hint="eastAsia" w:ascii="仿宋_GB2312" w:hAnsi="仿宋_GB2312" w:eastAsia="仿宋_GB2312" w:cs="仿宋_GB2312"/>
                <w:bCs/>
                <w:spacing w:val="-2"/>
                <w:sz w:val="24"/>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eastAsia="仿宋_GB2312"/>
          <w:sz w:val="30"/>
          <w:szCs w:val="30"/>
        </w:rPr>
      </w:pPr>
      <w:r>
        <w:rPr>
          <w:rFonts w:eastAsia="仿宋_GB2312"/>
          <w:sz w:val="30"/>
          <w:szCs w:val="30"/>
        </w:rPr>
        <w:t>选手有下列情形，需从参赛得分中扣分：</w:t>
      </w:r>
      <w:bookmarkStart w:id="106" w:name="_GoBack"/>
      <w:bookmarkEnd w:id="106"/>
    </w:p>
    <w:p>
      <w:pPr>
        <w:pStyle w:val="25"/>
        <w:snapToGrid w:val="0"/>
        <w:spacing w:line="560" w:lineRule="exact"/>
        <w:ind w:firstLine="0" w:firstLineChars="0"/>
        <w:jc w:val="center"/>
        <w:rPr>
          <w:rFonts w:eastAsia="黑体"/>
          <w:kern w:val="0"/>
          <w:sz w:val="24"/>
          <w:szCs w:val="24"/>
        </w:rPr>
      </w:pPr>
      <w:r>
        <w:rPr>
          <w:rFonts w:eastAsia="黑体"/>
          <w:kern w:val="0"/>
          <w:sz w:val="24"/>
          <w:szCs w:val="24"/>
        </w:rPr>
        <w:t>表</w:t>
      </w:r>
      <w:r>
        <w:rPr>
          <w:rFonts w:hint="eastAsia" w:eastAsia="黑体"/>
          <w:kern w:val="0"/>
          <w:sz w:val="24"/>
          <w:szCs w:val="24"/>
        </w:rPr>
        <w:t>6</w:t>
      </w:r>
      <w:r>
        <w:rPr>
          <w:rFonts w:eastAsia="黑体"/>
          <w:kern w:val="0"/>
          <w:sz w:val="24"/>
          <w:szCs w:val="24"/>
        </w:rPr>
        <w:t xml:space="preserve">   比赛违规扣分表</w:t>
      </w:r>
    </w:p>
    <w:tbl>
      <w:tblPr>
        <w:tblStyle w:val="14"/>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jc w:val="center"/>
              <w:textAlignment w:val="baseline"/>
              <w:rPr>
                <w:rFonts w:ascii="黑体" w:hAnsi="黑体" w:eastAsia="黑体"/>
                <w:bCs/>
                <w:spacing w:val="-2"/>
                <w:sz w:val="24"/>
              </w:rPr>
            </w:pPr>
            <w:r>
              <w:rPr>
                <w:rFonts w:ascii="黑体" w:hAnsi="黑体" w:eastAsia="黑体"/>
                <w:bCs/>
                <w:spacing w:val="-2"/>
                <w:sz w:val="24"/>
              </w:rPr>
              <w:t>序号</w:t>
            </w:r>
          </w:p>
        </w:tc>
        <w:tc>
          <w:tcPr>
            <w:tcW w:w="6850" w:type="dxa"/>
            <w:vAlign w:val="center"/>
          </w:tcPr>
          <w:p>
            <w:pPr>
              <w:jc w:val="center"/>
              <w:textAlignment w:val="baseline"/>
              <w:rPr>
                <w:rFonts w:ascii="黑体" w:hAnsi="黑体" w:eastAsia="黑体"/>
                <w:bCs/>
                <w:spacing w:val="-2"/>
                <w:sz w:val="24"/>
              </w:rPr>
            </w:pPr>
            <w:r>
              <w:rPr>
                <w:rFonts w:ascii="黑体" w:hAnsi="黑体" w:eastAsia="黑体"/>
                <w:bCs/>
                <w:spacing w:val="-2"/>
                <w:sz w:val="24"/>
              </w:rPr>
              <w:t>扣分项</w:t>
            </w:r>
          </w:p>
        </w:tc>
        <w:tc>
          <w:tcPr>
            <w:tcW w:w="1559" w:type="dxa"/>
            <w:vAlign w:val="center"/>
          </w:tcPr>
          <w:p>
            <w:pPr>
              <w:jc w:val="center"/>
              <w:textAlignment w:val="baseline"/>
              <w:rPr>
                <w:rFonts w:ascii="黑体" w:hAnsi="黑体" w:eastAsia="黑体"/>
                <w:bCs/>
                <w:spacing w:val="-2"/>
                <w:sz w:val="24"/>
              </w:rPr>
            </w:pPr>
            <w:r>
              <w:rPr>
                <w:rFonts w:ascii="黑体" w:hAnsi="黑体" w:eastAsia="黑体"/>
                <w:bCs/>
                <w:spacing w:val="-2"/>
                <w:sz w:val="24"/>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jc w:val="center"/>
              <w:textAlignment w:val="baseline"/>
              <w:rPr>
                <w:rFonts w:eastAsia="仿宋_GB2312"/>
                <w:bCs/>
                <w:spacing w:val="-2"/>
                <w:sz w:val="24"/>
              </w:rPr>
            </w:pPr>
            <w:r>
              <w:rPr>
                <w:rFonts w:eastAsia="仿宋_GB2312"/>
                <w:bCs/>
                <w:spacing w:val="-2"/>
                <w:sz w:val="24"/>
              </w:rPr>
              <w:t>1</w:t>
            </w:r>
          </w:p>
        </w:tc>
        <w:tc>
          <w:tcPr>
            <w:tcW w:w="6850" w:type="dxa"/>
            <w:vAlign w:val="center"/>
          </w:tcPr>
          <w:p>
            <w:pPr>
              <w:spacing w:line="276" w:lineRule="auto"/>
              <w:jc w:val="left"/>
              <w:textAlignment w:val="baseline"/>
              <w:rPr>
                <w:rFonts w:eastAsia="仿宋_GB2312"/>
                <w:bCs/>
                <w:spacing w:val="-2"/>
                <w:sz w:val="24"/>
              </w:rPr>
            </w:pPr>
            <w:r>
              <w:rPr>
                <w:rFonts w:eastAsia="仿宋_GB2312"/>
                <w:bCs/>
                <w:spacing w:val="-2"/>
                <w:sz w:val="24"/>
              </w:rPr>
              <w:t>在完成工作任务的过程中，因操作不当导致事故，视情节扣分，情况严重者取消比赛资格</w:t>
            </w:r>
          </w:p>
        </w:tc>
        <w:tc>
          <w:tcPr>
            <w:tcW w:w="1559" w:type="dxa"/>
            <w:vAlign w:val="center"/>
          </w:tcPr>
          <w:p>
            <w:pPr>
              <w:jc w:val="center"/>
              <w:textAlignment w:val="baseline"/>
              <w:rPr>
                <w:rFonts w:eastAsia="仿宋_GB2312"/>
                <w:bCs/>
                <w:spacing w:val="-2"/>
                <w:sz w:val="24"/>
              </w:rPr>
            </w:pPr>
            <w:r>
              <w:rPr>
                <w:rFonts w:eastAsia="仿宋_GB2312"/>
                <w:bCs/>
                <w:spacing w:val="-2"/>
                <w:sz w:val="24"/>
              </w:rPr>
              <w:t>10～20分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jc w:val="center"/>
              <w:textAlignment w:val="baseline"/>
              <w:rPr>
                <w:rFonts w:eastAsia="仿宋_GB2312"/>
                <w:bCs/>
                <w:spacing w:val="-2"/>
                <w:sz w:val="24"/>
              </w:rPr>
            </w:pPr>
            <w:r>
              <w:rPr>
                <w:rFonts w:eastAsia="仿宋_GB2312"/>
                <w:bCs/>
                <w:spacing w:val="-2"/>
                <w:sz w:val="24"/>
              </w:rPr>
              <w:t>2</w:t>
            </w:r>
          </w:p>
        </w:tc>
        <w:tc>
          <w:tcPr>
            <w:tcW w:w="6850" w:type="dxa"/>
            <w:vAlign w:val="center"/>
          </w:tcPr>
          <w:p>
            <w:pPr>
              <w:spacing w:line="276" w:lineRule="auto"/>
              <w:jc w:val="left"/>
              <w:textAlignment w:val="baseline"/>
              <w:rPr>
                <w:rFonts w:eastAsia="仿宋_GB2312"/>
                <w:bCs/>
                <w:spacing w:val="-2"/>
                <w:sz w:val="24"/>
              </w:rPr>
            </w:pPr>
            <w:r>
              <w:rPr>
                <w:rFonts w:eastAsia="仿宋_GB2312"/>
                <w:bCs/>
                <w:spacing w:val="-2"/>
                <w:sz w:val="24"/>
              </w:rPr>
              <w:t>因违规操作损坏赛场提供的设备，污染赛场环境等不符合职业规范的行为，视情节扣分</w:t>
            </w:r>
          </w:p>
        </w:tc>
        <w:tc>
          <w:tcPr>
            <w:tcW w:w="1559" w:type="dxa"/>
            <w:vAlign w:val="center"/>
          </w:tcPr>
          <w:p>
            <w:pPr>
              <w:jc w:val="center"/>
              <w:textAlignment w:val="baseline"/>
              <w:rPr>
                <w:rFonts w:eastAsia="仿宋_GB2312"/>
                <w:bCs/>
                <w:spacing w:val="-2"/>
                <w:sz w:val="24"/>
              </w:rPr>
            </w:pPr>
            <w:r>
              <w:rPr>
                <w:rFonts w:eastAsia="仿宋_GB2312"/>
                <w:bCs/>
                <w:spacing w:val="-2"/>
                <w:sz w:val="24"/>
              </w:rPr>
              <w:t>5～10分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vAlign w:val="center"/>
          </w:tcPr>
          <w:p>
            <w:pPr>
              <w:jc w:val="center"/>
              <w:textAlignment w:val="baseline"/>
              <w:rPr>
                <w:rFonts w:eastAsia="仿宋_GB2312"/>
                <w:bCs/>
                <w:spacing w:val="-2"/>
                <w:sz w:val="24"/>
              </w:rPr>
            </w:pPr>
            <w:r>
              <w:rPr>
                <w:rFonts w:eastAsia="仿宋_GB2312"/>
                <w:bCs/>
                <w:spacing w:val="-2"/>
                <w:sz w:val="24"/>
              </w:rPr>
              <w:t>3</w:t>
            </w:r>
          </w:p>
        </w:tc>
        <w:tc>
          <w:tcPr>
            <w:tcW w:w="6850" w:type="dxa"/>
            <w:vAlign w:val="center"/>
          </w:tcPr>
          <w:p>
            <w:pPr>
              <w:spacing w:line="276" w:lineRule="auto"/>
              <w:jc w:val="left"/>
              <w:textAlignment w:val="baseline"/>
              <w:rPr>
                <w:rFonts w:eastAsia="仿宋_GB2312"/>
                <w:bCs/>
                <w:spacing w:val="-2"/>
                <w:sz w:val="24"/>
              </w:rPr>
            </w:pPr>
            <w:r>
              <w:rPr>
                <w:rFonts w:eastAsia="仿宋_GB2312"/>
                <w:bCs/>
                <w:spacing w:val="-2"/>
                <w:sz w:val="24"/>
              </w:rPr>
              <w:t>扰乱赛场秩序，干扰裁判员工作，视情节扣分，情况严重者取消比赛资格</w:t>
            </w:r>
          </w:p>
        </w:tc>
        <w:tc>
          <w:tcPr>
            <w:tcW w:w="1559" w:type="dxa"/>
            <w:vAlign w:val="center"/>
          </w:tcPr>
          <w:p>
            <w:pPr>
              <w:jc w:val="center"/>
              <w:textAlignment w:val="baseline"/>
              <w:rPr>
                <w:rFonts w:eastAsia="仿宋_GB2312"/>
                <w:bCs/>
                <w:spacing w:val="-2"/>
                <w:sz w:val="24"/>
              </w:rPr>
            </w:pPr>
            <w:r>
              <w:rPr>
                <w:rFonts w:eastAsia="仿宋_GB2312"/>
                <w:bCs/>
                <w:spacing w:val="-2"/>
                <w:sz w:val="24"/>
              </w:rPr>
              <w:t>5～10分</w:t>
            </w:r>
          </w:p>
        </w:tc>
      </w:tr>
    </w:tbl>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按比赛成绩从高分到低分排列参赛选手的名次。比赛成绩相同时，当总分相同时，再按照加工质量→时间效率→经济成本得分排序。</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（三）评分方法</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1.参与赛项成绩管理的组织机构包括检录组、裁判组、监督组和仲裁组等。</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2.检录组负责对参赛队进行点名登记、身份核对等工作。检录工作由赛项承办院校工作人员承担。</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3.裁判组实行“裁判长负责制”，设裁判长1名，全面负责赛项的裁判与管理工作。</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4.裁判员根据比赛工作需要分为加密裁判、现场裁判和评分裁判。</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5.监督组负责对裁判组的工作进行全程监督，并对竞赛成绩抽检复核。</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6.仲裁组负责接受由参赛队领队提出的对裁判结果的书面申诉，组织复议并及时反馈复议结果。</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7．严禁参赛选手、赛项裁判、工作人员私自携带通讯、照相摄录设备进入比赛场地。</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（四）成绩评定</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根据竞赛考核目标、内容和要求对参赛队的竞赛表现和最终作品做出评价。评分方法分为过程评分加结果评分，成绩评定过程中的所有评分材料须由相应评分裁判签字确认。</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1.过程评分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根据参赛队在分步操作过程中的规范性、合理性以及完成质量等，评分裁判依据评分标准按步给分并加权汇总。</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（1）参赛队按比赛要求进行操作，评分裁判对照评分表即时判分，评分裁判不少于2人；</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（2）两名记分员在监督人员的现场监督下，对参赛队的评分结果进行分步汇总并计算平均分，所有步骤成绩的加权汇总值作为该参赛队的最后得分；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（3）裁判长当天提交赛位号评分结果，经复核无误，由裁判长、监督人员和仲裁人员签字确认。</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2.结果评分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评分裁判对参赛队提交的实物竞赛作品，依据赛项评价标准按客观评分。流程如下：</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（1）由两名评分裁判独立评分；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（2）两名记分员在监督人员的现场监督下负责计分，取两名评分裁判的平均分作为该参赛队的最后得分；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（3）裁判长在竞赛结束18小时内提交评分结果，经复核无误，由裁判长、监督人员和仲裁人员签字确认后公布。</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（五）抽检复核</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1.为保障成绩评判的准确性，监督组对赛项总成绩排名前30%的所有参赛队的成绩进行复核；对其余成绩进行抽检复核，抽检覆盖率不得低于15%。</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2.监督组需将复检中发现的错误以书面方式及时告知裁判长，由裁判长更正成绩并签字确认。</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3.复核、抽检错误率超过5%的，则认定为非小概率事件，裁判组需对所有成绩进行复核。</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赛项每个比赛环节裁判判分的原始材料和最终成绩等结果性材料都需经监督仲裁组人员和裁判长签字后装袋密封留档，并由赛项承办校封存，委派专人妥善保管。</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十二、奖项设置</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大赛设参赛队团体奖和优秀辅导教师奖。</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1" w:name="_Toc29225"/>
      <w:bookmarkStart w:id="2" w:name="_Toc1775"/>
      <w:bookmarkStart w:id="3" w:name="_Toc58257794"/>
      <w:bookmarkStart w:id="4" w:name="_Toc19099"/>
      <w:bookmarkStart w:id="5" w:name="_Toc1014"/>
      <w:bookmarkStart w:id="6" w:name="_Toc17053"/>
      <w:bookmarkStart w:id="7" w:name="_Toc22043"/>
      <w:bookmarkStart w:id="8" w:name="_Toc11146"/>
      <w:bookmarkStart w:id="9" w:name="_Toc58260786"/>
      <w:bookmarkStart w:id="10" w:name="_Toc14902"/>
      <w:bookmarkStart w:id="11" w:name="_Toc17546"/>
      <w:bookmarkStart w:id="12" w:name="_Toc15878"/>
      <w:bookmarkStart w:id="13" w:name="_Toc58258039"/>
      <w:bookmarkStart w:id="14" w:name="_Toc31422"/>
      <w:bookmarkStart w:id="15" w:name="_Toc12959"/>
      <w:r>
        <w:rPr>
          <w:rFonts w:hint="eastAsia" w:ascii="楷体_GB2312" w:hAnsi="楷体_GB2312" w:eastAsia="楷体_GB2312" w:cs="楷体_GB2312"/>
          <w:sz w:val="30"/>
          <w:szCs w:val="30"/>
        </w:rPr>
        <w:t>（一）参赛选手团队奖</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按团体设一、二、三等奖。其中一等奖为参赛队总数的15%，二等奖为参赛队总数的25%，三等奖为参赛队总数的30%（小数点后保留两位，第三位四舍五入，若出现成绩相同情况，可追溯到小数点后第三位）。</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16" w:name="_Toc58257795"/>
      <w:bookmarkStart w:id="17" w:name="_Toc10433"/>
      <w:bookmarkStart w:id="18" w:name="_Toc30131"/>
      <w:bookmarkStart w:id="19" w:name="_Toc4247"/>
      <w:bookmarkStart w:id="20" w:name="_Toc20558"/>
      <w:bookmarkStart w:id="21" w:name="_Toc22108"/>
      <w:bookmarkStart w:id="22" w:name="_Toc19836"/>
      <w:bookmarkStart w:id="23" w:name="_Toc58258040"/>
      <w:bookmarkStart w:id="24" w:name="_Toc6204"/>
      <w:bookmarkStart w:id="25" w:name="_Toc32433"/>
      <w:bookmarkStart w:id="26" w:name="_Toc4081"/>
      <w:bookmarkStart w:id="27" w:name="_Toc15742"/>
      <w:bookmarkStart w:id="28" w:name="_Toc8009"/>
      <w:bookmarkStart w:id="29" w:name="_Toc12962"/>
      <w:bookmarkStart w:id="30" w:name="_Toc58260787"/>
      <w:r>
        <w:rPr>
          <w:rFonts w:hint="eastAsia" w:ascii="楷体_GB2312" w:hAnsi="楷体_GB2312" w:eastAsia="楷体_GB2312" w:cs="楷体_GB2312"/>
          <w:sz w:val="30"/>
          <w:szCs w:val="30"/>
        </w:rPr>
        <w:t>（二）优秀指导教师奖</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仿宋" w:eastAsia="仿宋_GB2312"/>
          <w:sz w:val="30"/>
          <w:szCs w:val="30"/>
        </w:rPr>
      </w:pPr>
      <w:r>
        <w:rPr>
          <w:rFonts w:hint="eastAsia" w:ascii="仿宋_GB2312" w:hAnsi="仿宋" w:eastAsia="仿宋_GB2312"/>
          <w:sz w:val="30"/>
          <w:szCs w:val="30"/>
        </w:rPr>
        <w:t>对在竞赛中获得一、二、三等奖学生的辅导教师，颁发优秀辅导教师奖。</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十三、赛场预案</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31" w:name="_Toc19191"/>
      <w:bookmarkStart w:id="32" w:name="_Toc23808"/>
      <w:bookmarkStart w:id="33" w:name="_Toc5266"/>
      <w:bookmarkStart w:id="34" w:name="_Toc19934"/>
      <w:bookmarkStart w:id="35" w:name="_Toc58258042"/>
      <w:bookmarkStart w:id="36" w:name="_Toc13187"/>
      <w:bookmarkStart w:id="37" w:name="_Toc30473"/>
      <w:bookmarkStart w:id="38" w:name="_Toc22289"/>
      <w:bookmarkStart w:id="39" w:name="_Toc16616"/>
      <w:bookmarkStart w:id="40" w:name="_Toc58260789"/>
      <w:bookmarkStart w:id="41" w:name="_Toc14325"/>
      <w:bookmarkStart w:id="42" w:name="_Toc6164"/>
      <w:bookmarkStart w:id="43" w:name="_Toc58257797"/>
      <w:bookmarkStart w:id="44" w:name="_Toc13717"/>
      <w:bookmarkStart w:id="45" w:name="_Toc9710"/>
      <w:r>
        <w:rPr>
          <w:rFonts w:hint="eastAsia" w:ascii="楷体_GB2312" w:hAnsi="楷体_GB2312" w:eastAsia="楷体_GB2312" w:cs="楷体_GB2312"/>
          <w:sz w:val="30"/>
          <w:szCs w:val="30"/>
        </w:rPr>
        <w:t>（一）赛场出现断电情况的处理</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如果竞赛开始前或竞赛过程中赛场出现断电情况，原则上应当在30分钟内解决，并按照有关规定或指令给予补时；如果30分钟内无法解决，可宣布该赛场停止竞赛。</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46" w:name="_Toc22348"/>
      <w:bookmarkStart w:id="47" w:name="_Toc16365"/>
      <w:bookmarkStart w:id="48" w:name="_Toc29992"/>
      <w:bookmarkStart w:id="49" w:name="_Toc14935"/>
      <w:bookmarkStart w:id="50" w:name="_Toc58258043"/>
      <w:bookmarkStart w:id="51" w:name="_Toc20998"/>
      <w:bookmarkStart w:id="52" w:name="_Toc19562"/>
      <w:bookmarkStart w:id="53" w:name="_Toc4331"/>
      <w:bookmarkStart w:id="54" w:name="_Toc12870"/>
      <w:bookmarkStart w:id="55" w:name="_Toc32328"/>
      <w:bookmarkStart w:id="56" w:name="_Toc24551"/>
      <w:bookmarkStart w:id="57" w:name="_Toc58260790"/>
      <w:bookmarkStart w:id="58" w:name="_Toc21702"/>
      <w:bookmarkStart w:id="59" w:name="_Toc3514"/>
      <w:bookmarkStart w:id="60" w:name="_Toc58257798"/>
      <w:r>
        <w:rPr>
          <w:rFonts w:hint="eastAsia" w:ascii="楷体_GB2312" w:hAnsi="楷体_GB2312" w:eastAsia="楷体_GB2312" w:cs="楷体_GB2312"/>
          <w:sz w:val="30"/>
          <w:szCs w:val="30"/>
        </w:rPr>
        <w:t>（二）机床故障情况的处理</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如果竞赛开始前赛场机床出现故障，技术支持人员应及时采取措施予以排除。原则上，如果故障在竞赛开始后30分钟内得到解决，竞赛将继续进行，竞赛时间相应延长；如果故障在竞赛开始后30分钟内无法得到解决，可启用备用机床。</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61" w:name="_Toc10766"/>
      <w:bookmarkStart w:id="62" w:name="_Toc6734"/>
      <w:bookmarkStart w:id="63" w:name="_Toc21379"/>
      <w:bookmarkStart w:id="64" w:name="_Toc27451"/>
      <w:bookmarkStart w:id="65" w:name="_Toc58257799"/>
      <w:bookmarkStart w:id="66" w:name="_Toc9723"/>
      <w:bookmarkStart w:id="67" w:name="_Toc14184"/>
      <w:bookmarkStart w:id="68" w:name="_Toc27281"/>
      <w:bookmarkStart w:id="69" w:name="_Toc20553"/>
      <w:bookmarkStart w:id="70" w:name="_Toc20990"/>
      <w:bookmarkStart w:id="71" w:name="_Toc58258044"/>
      <w:bookmarkStart w:id="72" w:name="_Toc58260791"/>
      <w:bookmarkStart w:id="73" w:name="_Toc8306"/>
      <w:bookmarkStart w:id="74" w:name="_Toc13937"/>
      <w:bookmarkStart w:id="75" w:name="_Toc30944"/>
      <w:r>
        <w:rPr>
          <w:rFonts w:hint="eastAsia" w:ascii="楷体_GB2312" w:hAnsi="楷体_GB2312" w:eastAsia="楷体_GB2312" w:cs="楷体_GB2312"/>
          <w:sz w:val="30"/>
          <w:szCs w:val="30"/>
        </w:rPr>
        <w:t>（三）竞赛机出现电脑故障情况的处理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如果个别队员竞赛机出现死机、配件或软件故障情况，技术支持人员应及时采取措施排除故障，包括重新启动竞赛机、更换竞赛机等。如果影响到竞赛时间，竞赛时间将相应延长。</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bookmarkStart w:id="76" w:name="_Toc22065"/>
      <w:bookmarkStart w:id="77" w:name="_Toc30047"/>
      <w:bookmarkStart w:id="78" w:name="_Toc4354"/>
      <w:bookmarkStart w:id="79" w:name="_Toc25330"/>
      <w:bookmarkStart w:id="80" w:name="_Toc58257801"/>
      <w:bookmarkStart w:id="81" w:name="_Toc4750"/>
      <w:bookmarkStart w:id="82" w:name="_Toc11458"/>
      <w:bookmarkStart w:id="83" w:name="_Toc28445"/>
      <w:bookmarkStart w:id="84" w:name="_Toc58260793"/>
      <w:bookmarkStart w:id="85" w:name="_Toc58258046"/>
      <w:bookmarkStart w:id="86" w:name="_Toc19081"/>
      <w:bookmarkStart w:id="87" w:name="_Toc15457"/>
      <w:bookmarkStart w:id="88" w:name="_Toc32016"/>
      <w:bookmarkStart w:id="89" w:name="_Toc19955"/>
      <w:bookmarkStart w:id="90" w:name="_Toc7698"/>
      <w:r>
        <w:rPr>
          <w:rFonts w:hint="eastAsia" w:ascii="楷体_GB2312" w:hAnsi="楷体_GB2312" w:eastAsia="楷体_GB2312" w:cs="楷体_GB2312"/>
          <w:sz w:val="30"/>
          <w:szCs w:val="30"/>
        </w:rPr>
        <w:t>（四）故障发生时的处理程序</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故障发生时，队员应当及时向现场裁判提出，服从裁判安排，耐心等待技术支持人员进行解决。比赛期间发生意外事故，发现者应第一时间报告组委会，同时采取措施避免事态扩大。</w:t>
      </w:r>
      <w:bookmarkStart w:id="91" w:name="_Toc16100"/>
      <w:bookmarkStart w:id="92" w:name="_Toc32528"/>
      <w:bookmarkStart w:id="93" w:name="_Toc22419"/>
      <w:bookmarkStart w:id="94" w:name="_Toc58258047"/>
      <w:bookmarkStart w:id="95" w:name="_Toc24902"/>
      <w:bookmarkStart w:id="96" w:name="_Toc14019"/>
      <w:bookmarkStart w:id="97" w:name="_Toc58257802"/>
      <w:bookmarkStart w:id="98" w:name="_Toc22572"/>
      <w:bookmarkStart w:id="99" w:name="_Toc2585"/>
      <w:bookmarkStart w:id="100" w:name="_Toc110"/>
      <w:bookmarkStart w:id="101" w:name="_Toc14657"/>
      <w:bookmarkStart w:id="102" w:name="_Toc9322"/>
      <w:bookmarkStart w:id="103" w:name="_Toc58260794"/>
      <w:bookmarkStart w:id="104" w:name="_Toc31475"/>
      <w:bookmarkStart w:id="105" w:name="_Toc20630"/>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（六）比赛场地预备1个赛位作为备用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eastAsia" w:ascii="楷体_GB2312" w:hAnsi="楷体_GB2312" w:eastAsia="楷体_GB2312" w:cs="楷体_GB2312"/>
          <w:sz w:val="30"/>
          <w:szCs w:val="30"/>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十四、赛项安全</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赛事安全是技能竞赛一切工作顺利开展的先决条件，是赛事筹备和运行工作必须考虑的核心问题。赛项组委会采取切实有效措施保证大赛期间参赛选手、指导教师、工作人员的人身安全。</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（一）健康管理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1.所有参赛人员在比赛期间做好个人防护，在途中和密闭公共场所应科学合理佩戴口罩，所有纳入竞赛健康管理人员的体温若超过37.3℃，一律不得进入比赛区域。</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14天内有国内中高风险等疫情重点地区旅居史和接触史的。</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（二）赛场要求</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1.赛场周围设立警戒线，防止无关人员进入发生意外事件。比赛现场内参照相关职业岗位的要求为选手提供必要的劳动保护。</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2.竞赛场内保持安静，不得说笑打逗，参赛人员要服从工作人员管理。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3.竞赛场内严禁吸烟。</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4.参赛选手进入赛位、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（三）安全保卫</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为确保本次承办技能大赛的顺利进行，参赛人员须严格遵守以下安保规定：</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1.参赛车辆一律凭大赛组委会核发的证件出入校门，并按指定路线行驶，按指定地点停放。</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2.在竞赛开始前，参赛各队选手佩戴统一的入场证，由引导员引导到指定位置，不得随意走动。</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3.各类人员须严格遵守赛场规则，严禁携带与参赛无关的物品入场。严禁携带易燃易爆等危险品入内。</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4.安保人员发现不安全隐患及时通报赛场负责人员。</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5.参赛人员退场后，需按原路线返回。如果出现安全问题，在安保人员指挥下，迅速按紧急疏散路线撤离现场。</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十五、竞赛须知</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1.参赛队名称统一使用各学校代表队名称，不得使用其他组织或团体名称；不接受跨校组队报名。</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2.参赛队按照大赛赛程安排，凭大赛组委会颁发的参赛证和有效身份证件参加比赛及相关活动。</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．比赛期间，承办方可统一安排参赛选手和指导教师食宿（需提前报名确认），亦可自行安排食宿。不管那种形式，食宿</w:t>
      </w:r>
      <w:r>
        <w:rPr>
          <w:rFonts w:hint="eastAsia" w:ascii="仿宋_GB2312" w:hAnsi="仿宋" w:eastAsia="仿宋_GB2312"/>
          <w:sz w:val="30"/>
          <w:szCs w:val="30"/>
        </w:rPr>
        <w:t>等</w:t>
      </w:r>
      <w:r>
        <w:rPr>
          <w:rFonts w:ascii="仿宋_GB2312" w:hAnsi="仿宋" w:eastAsia="仿宋_GB2312"/>
          <w:sz w:val="30"/>
          <w:szCs w:val="30"/>
        </w:rPr>
        <w:t>费用自理。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．开赛式结束后，各领队在指定的地点抽取场次号。各领队在抽取时需要出示领队证，抽得场次号后向现场负责记录的工作人员出示号码，经记录、核实、确认无误后在指定栏内签字。</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．比赛期间，各代表队须自行为参赛选手购买保险，报到时出示保险购买凭证。</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6</w:t>
      </w:r>
      <w:r>
        <w:rPr>
          <w:rFonts w:ascii="仿宋_GB2312" w:hAnsi="仿宋" w:eastAsia="仿宋_GB2312"/>
          <w:sz w:val="30"/>
          <w:szCs w:val="30"/>
        </w:rPr>
        <w:t>．参赛队对大赛执委会发布的所有文件都要仔细阅读，确切了解大赛时间安排、评判细节等，以保证顺利参加大赛。参会前做好疫情防控工作，按执委会统一要求，准时到赛前说明会现场。会议期间要认真领会会议内容，如有不明之处，可直接向工作人员询问。</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（二）指导教师须知</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1.领队、指导教师须严格遵守赛场纪律，服从裁判，文明竞赛。</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2.竞赛期间，指导教师不得进入赛场内进行指导。</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3.正式报名的领队、指导教师原则上不得更换。</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4.竞赛期间各参赛队不得以任何形式向裁判透露参赛信息或沟通竞赛事宜，有关竞赛所有问题须由领队按规范要求向赛项组委会反映或协商。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1．竞赛用设备平台统一提供，各参赛队根据竞赛要求选择使用现场提供的设备、器材，可使用规定自带的工、量具和书写用品。</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2．所有人员在赛场内不得有影响其他选手完成工作任务的行为，参赛选手不允许串岗串位，要使用文明用语，不得以言语及人身攻击裁判和赛场工作人员。</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3．参赛选手在比赛开始时间30分钟前到达指定地点报到，接受工作人员对选手身份、资格和有关证件的核验，参赛号、赛位由抽签确定，不得擅自变更、调整。选手若休息、饮水或去洗手间，耗用的时间一律计算在竞赛时间内，计时以</w:t>
      </w:r>
      <w:r>
        <w:rPr>
          <w:rFonts w:hint="eastAsia" w:ascii="仿宋_GB2312" w:hAnsi="仿宋" w:eastAsia="仿宋_GB2312"/>
          <w:sz w:val="30"/>
          <w:szCs w:val="30"/>
        </w:rPr>
        <w:t>裁判长发出的指令</w:t>
      </w:r>
      <w:r>
        <w:rPr>
          <w:rFonts w:ascii="仿宋_GB2312" w:hAnsi="仿宋" w:eastAsia="仿宋_GB2312"/>
          <w:sz w:val="30"/>
          <w:szCs w:val="30"/>
        </w:rPr>
        <w:t>为准。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4．选手须在比赛任务书上的规定位置填写参赛号、赛位号。其它地方不得有任何暗示选手身份的记号或符号，选手不得将手机等通信工具带入赛场，选手之间不得以任何方式传递信息，如传递纸条，用手势表达信息等，否则取消成绩。</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5．选手须严格遵守安全操作规程，并接受裁判员的监督和警示，以确保参赛人身及设备安全。选手因个人误操作造成人身安全事故和设备故障时，裁判长有权终止该队比赛；如非选手个人因素出现设备故障而无法比赛，由裁判长视具体情况做出裁决(调换到备用赛位或调整至最后一场次参加比赛)；若裁判长确定设备故障可由技术支持人员排除故障后继续比赛，同时将给参赛队补足所耽误的比赛时间。</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6．选手进入赛场后，不得擅自离开赛场，因病或其他原因离开赛场或终止比赛，应向裁判示意，须经赛场裁判长同意，并在赛场记录表上签字确认后，方可离开赛场并在赛场工作人员指引下到达指定地点。</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7．选手须按照比赛程序提交比赛结果，并在比赛赛位的计算机规定文件夹内存储完成的比赛文件，配合裁判做好赛场情况记录并确认，裁判提出确认要求时，不得无故拒绝。</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8．裁判长发布比赛结束指令后所有未完成比赛任务的参赛队须立即停止操作，按要求清理赛位，不得以任何理由拖延竞赛时间。</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ascii="仿宋_GB2312" w:hAnsi="仿宋" w:eastAsia="仿宋_GB2312"/>
          <w:sz w:val="30"/>
          <w:szCs w:val="30"/>
        </w:rPr>
        <w:t>9．服从执委会和赛场工作人员的管理，遵守赛场纪律，尊重裁判和赛场工作人员，尊重其他代表队参赛选手。</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ascii="仿宋_GB2312" w:hAnsi="仿宋" w:eastAsia="仿宋_GB2312"/>
          <w:sz w:val="30"/>
          <w:szCs w:val="30"/>
        </w:rPr>
        <w:t>1</w:t>
      </w:r>
      <w:r>
        <w:rPr>
          <w:rFonts w:hint="eastAsia" w:ascii="仿宋_GB2312" w:hAnsi="仿宋" w:eastAsia="仿宋_GB2312"/>
          <w:sz w:val="30"/>
          <w:szCs w:val="30"/>
        </w:rPr>
        <w:t>0</w:t>
      </w:r>
      <w:r>
        <w:rPr>
          <w:rFonts w:ascii="仿宋_GB2312" w:hAnsi="仿宋" w:eastAsia="仿宋_GB2312"/>
          <w:sz w:val="30"/>
          <w:szCs w:val="30"/>
        </w:rPr>
        <w:t>．选手在比赛过程中不得违反机床操作规程及要求，注意安全防护门关闭后起动运转主轴，同时不得触及设备其它运行部位。</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11</w:t>
      </w:r>
      <w:r>
        <w:rPr>
          <w:rFonts w:ascii="仿宋_GB2312" w:hAnsi="仿宋" w:eastAsia="仿宋_GB2312"/>
          <w:sz w:val="30"/>
          <w:szCs w:val="30"/>
        </w:rPr>
        <w:t>．参赛选手在完成比赛规定工作任务的整个过程中，应遵守数控机床和电气设备的安全操作规程。不允许自行连接、拆开和改接电路，不得使用不符合安全要求的工具。</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12</w:t>
      </w:r>
      <w:r>
        <w:rPr>
          <w:rFonts w:ascii="仿宋_GB2312" w:hAnsi="仿宋" w:eastAsia="仿宋_GB2312"/>
          <w:sz w:val="30"/>
          <w:szCs w:val="30"/>
        </w:rPr>
        <w:t>．注意安全操作，防止出现意外伤害</w:t>
      </w:r>
      <w:r>
        <w:rPr>
          <w:rFonts w:hint="eastAsia" w:ascii="仿宋_GB2312" w:hAnsi="仿宋" w:eastAsia="仿宋_GB2312"/>
          <w:sz w:val="30"/>
          <w:szCs w:val="30"/>
        </w:rPr>
        <w:t>，</w:t>
      </w:r>
      <w:r>
        <w:rPr>
          <w:rFonts w:ascii="仿宋_GB2312" w:hAnsi="仿宋" w:eastAsia="仿宋_GB2312"/>
          <w:sz w:val="30"/>
          <w:szCs w:val="30"/>
        </w:rPr>
        <w:t>完成工作任务时要防止工具伤人等事故。</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13</w:t>
      </w:r>
      <w:r>
        <w:rPr>
          <w:rFonts w:ascii="仿宋_GB2312" w:hAnsi="仿宋" w:eastAsia="仿宋_GB2312"/>
          <w:sz w:val="30"/>
          <w:szCs w:val="30"/>
        </w:rPr>
        <w:t>．要求选手着工装参赛，但工装上不得有姓名、队名</w:t>
      </w:r>
      <w:r>
        <w:rPr>
          <w:rFonts w:hint="eastAsia" w:ascii="仿宋_GB2312" w:hAnsi="仿宋" w:eastAsia="仿宋_GB2312"/>
          <w:sz w:val="30"/>
          <w:szCs w:val="30"/>
        </w:rPr>
        <w:t>、单位</w:t>
      </w:r>
      <w:r>
        <w:rPr>
          <w:rFonts w:ascii="仿宋_GB2312" w:hAnsi="仿宋" w:eastAsia="仿宋_GB2312"/>
          <w:sz w:val="30"/>
          <w:szCs w:val="30"/>
        </w:rPr>
        <w:t>以及其他任何识别标记。对不穿工装、不穿劳保鞋的参赛选手，将拒绝进入赛场。</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14</w:t>
      </w:r>
      <w:r>
        <w:rPr>
          <w:rFonts w:ascii="仿宋_GB2312" w:hAnsi="仿宋" w:eastAsia="仿宋_GB2312"/>
          <w:sz w:val="30"/>
          <w:szCs w:val="30"/>
        </w:rPr>
        <w:t>．刀具、工具不能混放、堆放，废弃物按照环保要求处理，保持赛位清洁、整洁。</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1.大赛期间，工作人员应遵守赛场相关规定。新闻媒体等进入赛场必须经组委会允许，由专人陪同并且听从现场工作人员的安排和管理，不能影响比赛进行。</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2.在选手比赛时，工作人员及赛场所有人员必须保持安静，不得随意走动、喧哗、提示或出现对选手有影响的动作。除经特别允许，工作人员进入赛场后请关闭手机。</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3.比赛期间，由赛项组委会负责处理突发事件，由仲裁组人员处理申诉事项，由监督人员对裁判人员和现场评分员进行监督，工作人员不得私自处理有关选手比赛成绩的相关事件。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0"/>
        <w:rPr>
          <w:rFonts w:ascii="黑体" w:hAnsi="黑体" w:eastAsia="黑体" w:cs="黑体"/>
          <w:sz w:val="30"/>
          <w:szCs w:val="30"/>
        </w:rPr>
      </w:pPr>
      <w:r>
        <w:rPr>
          <w:rFonts w:hint="eastAsia" w:ascii="黑体" w:hAnsi="黑体" w:eastAsia="黑体" w:cs="黑体"/>
          <w:sz w:val="30"/>
          <w:szCs w:val="30"/>
        </w:rPr>
        <w:t>十六、申诉与仲裁</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本赛项在比赛过程中若出现有失公正或有关人员违规等现象，代表队领队可在比赛结束后2小时之内向仲裁组提交纸质文字版申诉书。申诉书应对申诉事件的过程、发生时间、涉及人员、申诉依据、结果等进行充分、实事求是的叙述，并由领队亲笔签名。非纸质文字申诉不予受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sz w:val="30"/>
          <w:szCs w:val="30"/>
        </w:rPr>
      </w:pPr>
      <w:r>
        <w:rPr>
          <w:rFonts w:hint="eastAsia" w:ascii="仿宋_GB2312" w:hAnsi="仿宋" w:eastAsia="仿宋_GB2312"/>
          <w:sz w:val="30"/>
          <w:szCs w:val="30"/>
        </w:rPr>
        <w:t>赛项仲裁工作组在接到申诉后的2小时内组织复议，并及时反馈复议结果。赛项仲裁工作组仲裁结果为最终结果。</w:t>
      </w:r>
    </w:p>
    <w:sectPr>
      <w:footerReference r:id="rId3" w:type="default"/>
      <w:pgSz w:w="11906" w:h="16838"/>
      <w:pgMar w:top="1871" w:right="1361" w:bottom="1757"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4</w:t>
    </w:r>
    <w:r>
      <w:rPr>
        <w:rFonts w:hint="eastAsia" w:ascii="仿宋_GB2312" w:eastAsia="仿宋_GB2312"/>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51"/>
    <w:rsid w:val="00001F2B"/>
    <w:rsid w:val="0001032C"/>
    <w:rsid w:val="00026DE7"/>
    <w:rsid w:val="00034B27"/>
    <w:rsid w:val="00043C2F"/>
    <w:rsid w:val="00050F5B"/>
    <w:rsid w:val="0005679D"/>
    <w:rsid w:val="00060926"/>
    <w:rsid w:val="0007757D"/>
    <w:rsid w:val="000817AC"/>
    <w:rsid w:val="00091016"/>
    <w:rsid w:val="000929CE"/>
    <w:rsid w:val="00097EAA"/>
    <w:rsid w:val="000A42B3"/>
    <w:rsid w:val="000B7EB8"/>
    <w:rsid w:val="000C499A"/>
    <w:rsid w:val="000D010D"/>
    <w:rsid w:val="000D0A7E"/>
    <w:rsid w:val="000D6D05"/>
    <w:rsid w:val="000D7A61"/>
    <w:rsid w:val="000E379E"/>
    <w:rsid w:val="000E3D3A"/>
    <w:rsid w:val="000E675F"/>
    <w:rsid w:val="000F2B64"/>
    <w:rsid w:val="000F5966"/>
    <w:rsid w:val="0010115D"/>
    <w:rsid w:val="00103BF5"/>
    <w:rsid w:val="00105526"/>
    <w:rsid w:val="00110096"/>
    <w:rsid w:val="001123AA"/>
    <w:rsid w:val="0012210A"/>
    <w:rsid w:val="001242D9"/>
    <w:rsid w:val="00126316"/>
    <w:rsid w:val="001371C6"/>
    <w:rsid w:val="00142426"/>
    <w:rsid w:val="00142765"/>
    <w:rsid w:val="00143951"/>
    <w:rsid w:val="00143BA5"/>
    <w:rsid w:val="00156E6F"/>
    <w:rsid w:val="00160474"/>
    <w:rsid w:val="001629EF"/>
    <w:rsid w:val="00165418"/>
    <w:rsid w:val="001658FC"/>
    <w:rsid w:val="001768C2"/>
    <w:rsid w:val="00191B39"/>
    <w:rsid w:val="00192474"/>
    <w:rsid w:val="0019431D"/>
    <w:rsid w:val="001C0802"/>
    <w:rsid w:val="001C4739"/>
    <w:rsid w:val="001D1E99"/>
    <w:rsid w:val="001D20F2"/>
    <w:rsid w:val="001D4058"/>
    <w:rsid w:val="001E1FF0"/>
    <w:rsid w:val="001F3145"/>
    <w:rsid w:val="0021776C"/>
    <w:rsid w:val="002447C1"/>
    <w:rsid w:val="00250BF5"/>
    <w:rsid w:val="002763CD"/>
    <w:rsid w:val="00284CB1"/>
    <w:rsid w:val="002879A7"/>
    <w:rsid w:val="00297A13"/>
    <w:rsid w:val="002A0789"/>
    <w:rsid w:val="002A4272"/>
    <w:rsid w:val="002A5DA4"/>
    <w:rsid w:val="002A7E5D"/>
    <w:rsid w:val="002B2E4F"/>
    <w:rsid w:val="002B41C2"/>
    <w:rsid w:val="002C738D"/>
    <w:rsid w:val="002D52D8"/>
    <w:rsid w:val="002E38C8"/>
    <w:rsid w:val="002E3D09"/>
    <w:rsid w:val="002E7C5B"/>
    <w:rsid w:val="002F746A"/>
    <w:rsid w:val="003127F2"/>
    <w:rsid w:val="00317370"/>
    <w:rsid w:val="00322C0A"/>
    <w:rsid w:val="00326F80"/>
    <w:rsid w:val="003324EF"/>
    <w:rsid w:val="0034361A"/>
    <w:rsid w:val="0034484B"/>
    <w:rsid w:val="003504B7"/>
    <w:rsid w:val="00352F44"/>
    <w:rsid w:val="00355357"/>
    <w:rsid w:val="00360CBD"/>
    <w:rsid w:val="003616CE"/>
    <w:rsid w:val="00361BB6"/>
    <w:rsid w:val="00361D00"/>
    <w:rsid w:val="00365929"/>
    <w:rsid w:val="003675C6"/>
    <w:rsid w:val="0038767D"/>
    <w:rsid w:val="003920BE"/>
    <w:rsid w:val="003B0F8C"/>
    <w:rsid w:val="003B118F"/>
    <w:rsid w:val="003C609E"/>
    <w:rsid w:val="003D6770"/>
    <w:rsid w:val="003E450D"/>
    <w:rsid w:val="003E4CAD"/>
    <w:rsid w:val="003F315B"/>
    <w:rsid w:val="003F3F80"/>
    <w:rsid w:val="004015FB"/>
    <w:rsid w:val="0041517E"/>
    <w:rsid w:val="00426664"/>
    <w:rsid w:val="00427E49"/>
    <w:rsid w:val="00430EB1"/>
    <w:rsid w:val="00434337"/>
    <w:rsid w:val="0045030E"/>
    <w:rsid w:val="0045527E"/>
    <w:rsid w:val="00456649"/>
    <w:rsid w:val="00461A1C"/>
    <w:rsid w:val="00463E8E"/>
    <w:rsid w:val="00470D77"/>
    <w:rsid w:val="0047262C"/>
    <w:rsid w:val="0047327E"/>
    <w:rsid w:val="00473673"/>
    <w:rsid w:val="0047376F"/>
    <w:rsid w:val="00484E9E"/>
    <w:rsid w:val="00486C59"/>
    <w:rsid w:val="00487495"/>
    <w:rsid w:val="00493202"/>
    <w:rsid w:val="00497B1B"/>
    <w:rsid w:val="004A75DE"/>
    <w:rsid w:val="004B4746"/>
    <w:rsid w:val="004C3156"/>
    <w:rsid w:val="004C41B7"/>
    <w:rsid w:val="004C42B6"/>
    <w:rsid w:val="004D438C"/>
    <w:rsid w:val="004D5727"/>
    <w:rsid w:val="004D7FF8"/>
    <w:rsid w:val="004E0E18"/>
    <w:rsid w:val="004F1286"/>
    <w:rsid w:val="004F5970"/>
    <w:rsid w:val="0050642B"/>
    <w:rsid w:val="00553989"/>
    <w:rsid w:val="005554EF"/>
    <w:rsid w:val="00557438"/>
    <w:rsid w:val="00557C16"/>
    <w:rsid w:val="00566123"/>
    <w:rsid w:val="00574280"/>
    <w:rsid w:val="005828B3"/>
    <w:rsid w:val="00582D1E"/>
    <w:rsid w:val="00584E3D"/>
    <w:rsid w:val="005879CC"/>
    <w:rsid w:val="005A541D"/>
    <w:rsid w:val="005B0CB0"/>
    <w:rsid w:val="005C063C"/>
    <w:rsid w:val="005D30F6"/>
    <w:rsid w:val="005E7796"/>
    <w:rsid w:val="005F20D9"/>
    <w:rsid w:val="005F46E8"/>
    <w:rsid w:val="00605AEC"/>
    <w:rsid w:val="00607117"/>
    <w:rsid w:val="00613BE2"/>
    <w:rsid w:val="00633EFD"/>
    <w:rsid w:val="00634310"/>
    <w:rsid w:val="0063501A"/>
    <w:rsid w:val="0063589D"/>
    <w:rsid w:val="00641538"/>
    <w:rsid w:val="006539C5"/>
    <w:rsid w:val="00661EC6"/>
    <w:rsid w:val="00696B2B"/>
    <w:rsid w:val="006A04B4"/>
    <w:rsid w:val="006A287F"/>
    <w:rsid w:val="006A5589"/>
    <w:rsid w:val="006C1C10"/>
    <w:rsid w:val="006E04F4"/>
    <w:rsid w:val="006E79D8"/>
    <w:rsid w:val="006F137D"/>
    <w:rsid w:val="006F14F5"/>
    <w:rsid w:val="006F5118"/>
    <w:rsid w:val="006F6273"/>
    <w:rsid w:val="00705632"/>
    <w:rsid w:val="00711D1B"/>
    <w:rsid w:val="00720897"/>
    <w:rsid w:val="00725B8E"/>
    <w:rsid w:val="00734FB9"/>
    <w:rsid w:val="007376C8"/>
    <w:rsid w:val="0074194E"/>
    <w:rsid w:val="00745129"/>
    <w:rsid w:val="00755F1B"/>
    <w:rsid w:val="0078534D"/>
    <w:rsid w:val="00795E44"/>
    <w:rsid w:val="007971DB"/>
    <w:rsid w:val="00797D90"/>
    <w:rsid w:val="007A39CD"/>
    <w:rsid w:val="007A3E5A"/>
    <w:rsid w:val="007A55E5"/>
    <w:rsid w:val="007B0B20"/>
    <w:rsid w:val="007B3639"/>
    <w:rsid w:val="007C049D"/>
    <w:rsid w:val="007C1810"/>
    <w:rsid w:val="007D7132"/>
    <w:rsid w:val="007E5861"/>
    <w:rsid w:val="007E6448"/>
    <w:rsid w:val="0081084C"/>
    <w:rsid w:val="00810BDD"/>
    <w:rsid w:val="00812996"/>
    <w:rsid w:val="0083204B"/>
    <w:rsid w:val="0083731D"/>
    <w:rsid w:val="00842B60"/>
    <w:rsid w:val="008665B7"/>
    <w:rsid w:val="00872433"/>
    <w:rsid w:val="00875482"/>
    <w:rsid w:val="008759FC"/>
    <w:rsid w:val="0087674E"/>
    <w:rsid w:val="008817D0"/>
    <w:rsid w:val="00881A23"/>
    <w:rsid w:val="00890E9D"/>
    <w:rsid w:val="0089145E"/>
    <w:rsid w:val="008A44C6"/>
    <w:rsid w:val="008B3129"/>
    <w:rsid w:val="008B47BD"/>
    <w:rsid w:val="008C25A8"/>
    <w:rsid w:val="008C356D"/>
    <w:rsid w:val="008C388D"/>
    <w:rsid w:val="008E536A"/>
    <w:rsid w:val="008F5933"/>
    <w:rsid w:val="008F5A81"/>
    <w:rsid w:val="009005C1"/>
    <w:rsid w:val="00901A2F"/>
    <w:rsid w:val="00901F5D"/>
    <w:rsid w:val="00911AF6"/>
    <w:rsid w:val="0091219D"/>
    <w:rsid w:val="00913C16"/>
    <w:rsid w:val="00922D4C"/>
    <w:rsid w:val="00925F7B"/>
    <w:rsid w:val="0093127C"/>
    <w:rsid w:val="00931DAB"/>
    <w:rsid w:val="0093288D"/>
    <w:rsid w:val="009440F5"/>
    <w:rsid w:val="009444D4"/>
    <w:rsid w:val="009649A5"/>
    <w:rsid w:val="00973F9C"/>
    <w:rsid w:val="00977AF2"/>
    <w:rsid w:val="00981FF0"/>
    <w:rsid w:val="00986A1E"/>
    <w:rsid w:val="00987268"/>
    <w:rsid w:val="00994033"/>
    <w:rsid w:val="009A5E37"/>
    <w:rsid w:val="009C0F76"/>
    <w:rsid w:val="009C1276"/>
    <w:rsid w:val="009C382F"/>
    <w:rsid w:val="009D5CE6"/>
    <w:rsid w:val="009D6040"/>
    <w:rsid w:val="009E37B1"/>
    <w:rsid w:val="009F4D99"/>
    <w:rsid w:val="00A056DD"/>
    <w:rsid w:val="00A171EE"/>
    <w:rsid w:val="00A3437A"/>
    <w:rsid w:val="00A42B04"/>
    <w:rsid w:val="00A4317E"/>
    <w:rsid w:val="00A47A96"/>
    <w:rsid w:val="00A54366"/>
    <w:rsid w:val="00A60902"/>
    <w:rsid w:val="00A61BBB"/>
    <w:rsid w:val="00A67B50"/>
    <w:rsid w:val="00A742ED"/>
    <w:rsid w:val="00A90949"/>
    <w:rsid w:val="00AA1105"/>
    <w:rsid w:val="00AA3224"/>
    <w:rsid w:val="00AB14DC"/>
    <w:rsid w:val="00AB1B8F"/>
    <w:rsid w:val="00AB27E0"/>
    <w:rsid w:val="00AB5E97"/>
    <w:rsid w:val="00AC2216"/>
    <w:rsid w:val="00AC5A78"/>
    <w:rsid w:val="00AC5BA4"/>
    <w:rsid w:val="00AD54F3"/>
    <w:rsid w:val="00AE67E5"/>
    <w:rsid w:val="00AE7017"/>
    <w:rsid w:val="00AF3E08"/>
    <w:rsid w:val="00B00EBD"/>
    <w:rsid w:val="00B055AE"/>
    <w:rsid w:val="00B200C6"/>
    <w:rsid w:val="00B23B6F"/>
    <w:rsid w:val="00B25E12"/>
    <w:rsid w:val="00B33393"/>
    <w:rsid w:val="00B35F59"/>
    <w:rsid w:val="00B4027C"/>
    <w:rsid w:val="00B43D35"/>
    <w:rsid w:val="00B52BAD"/>
    <w:rsid w:val="00B5742D"/>
    <w:rsid w:val="00B943D4"/>
    <w:rsid w:val="00BA7312"/>
    <w:rsid w:val="00BB350F"/>
    <w:rsid w:val="00BB429A"/>
    <w:rsid w:val="00BB4C1E"/>
    <w:rsid w:val="00BC5A3E"/>
    <w:rsid w:val="00BC79C4"/>
    <w:rsid w:val="00BD3A0C"/>
    <w:rsid w:val="00BD5053"/>
    <w:rsid w:val="00BE30AB"/>
    <w:rsid w:val="00BF1276"/>
    <w:rsid w:val="00C14AFF"/>
    <w:rsid w:val="00C1769A"/>
    <w:rsid w:val="00C21129"/>
    <w:rsid w:val="00C21E16"/>
    <w:rsid w:val="00C316BC"/>
    <w:rsid w:val="00C3646C"/>
    <w:rsid w:val="00C4556B"/>
    <w:rsid w:val="00C46826"/>
    <w:rsid w:val="00C523BD"/>
    <w:rsid w:val="00C54099"/>
    <w:rsid w:val="00C55D9D"/>
    <w:rsid w:val="00C57201"/>
    <w:rsid w:val="00C678BC"/>
    <w:rsid w:val="00C70E7B"/>
    <w:rsid w:val="00C85915"/>
    <w:rsid w:val="00C95551"/>
    <w:rsid w:val="00C95624"/>
    <w:rsid w:val="00CB21AD"/>
    <w:rsid w:val="00CE08CA"/>
    <w:rsid w:val="00CF412B"/>
    <w:rsid w:val="00CF78E0"/>
    <w:rsid w:val="00D007A4"/>
    <w:rsid w:val="00D13FFB"/>
    <w:rsid w:val="00D174B0"/>
    <w:rsid w:val="00D26C57"/>
    <w:rsid w:val="00D43940"/>
    <w:rsid w:val="00D43E17"/>
    <w:rsid w:val="00D450DE"/>
    <w:rsid w:val="00D475E5"/>
    <w:rsid w:val="00D608F2"/>
    <w:rsid w:val="00D624C5"/>
    <w:rsid w:val="00D624E0"/>
    <w:rsid w:val="00D67EFB"/>
    <w:rsid w:val="00D773A1"/>
    <w:rsid w:val="00D86CF7"/>
    <w:rsid w:val="00D878DF"/>
    <w:rsid w:val="00DB39EB"/>
    <w:rsid w:val="00DB79A8"/>
    <w:rsid w:val="00DB7E58"/>
    <w:rsid w:val="00DC1785"/>
    <w:rsid w:val="00DC2FB2"/>
    <w:rsid w:val="00DC31AE"/>
    <w:rsid w:val="00DC74E6"/>
    <w:rsid w:val="00DE19BF"/>
    <w:rsid w:val="00DF62B7"/>
    <w:rsid w:val="00E127D4"/>
    <w:rsid w:val="00E15360"/>
    <w:rsid w:val="00E40E08"/>
    <w:rsid w:val="00E676E9"/>
    <w:rsid w:val="00E67DC5"/>
    <w:rsid w:val="00E700E6"/>
    <w:rsid w:val="00E70CB4"/>
    <w:rsid w:val="00E718A6"/>
    <w:rsid w:val="00E74845"/>
    <w:rsid w:val="00E83D12"/>
    <w:rsid w:val="00E953EE"/>
    <w:rsid w:val="00EA19D3"/>
    <w:rsid w:val="00EA5204"/>
    <w:rsid w:val="00EC6E31"/>
    <w:rsid w:val="00EE3B50"/>
    <w:rsid w:val="00EE5FCF"/>
    <w:rsid w:val="00EF0A7E"/>
    <w:rsid w:val="00F0236F"/>
    <w:rsid w:val="00F05DDD"/>
    <w:rsid w:val="00F1290F"/>
    <w:rsid w:val="00F236BB"/>
    <w:rsid w:val="00F307EA"/>
    <w:rsid w:val="00F34582"/>
    <w:rsid w:val="00F4275A"/>
    <w:rsid w:val="00F452E4"/>
    <w:rsid w:val="00F51826"/>
    <w:rsid w:val="00F6628B"/>
    <w:rsid w:val="00F800EE"/>
    <w:rsid w:val="00F80493"/>
    <w:rsid w:val="00F9147F"/>
    <w:rsid w:val="00F94C73"/>
    <w:rsid w:val="00FB0858"/>
    <w:rsid w:val="00FC069F"/>
    <w:rsid w:val="00FC6917"/>
    <w:rsid w:val="00FC71C8"/>
    <w:rsid w:val="00FD1E27"/>
    <w:rsid w:val="00FE4A36"/>
    <w:rsid w:val="00FE6751"/>
    <w:rsid w:val="029E627E"/>
    <w:rsid w:val="047C1233"/>
    <w:rsid w:val="05D13DC9"/>
    <w:rsid w:val="08321C74"/>
    <w:rsid w:val="0955276C"/>
    <w:rsid w:val="095E6EDB"/>
    <w:rsid w:val="0D126619"/>
    <w:rsid w:val="0E0363B8"/>
    <w:rsid w:val="0F745282"/>
    <w:rsid w:val="14491947"/>
    <w:rsid w:val="16920B9E"/>
    <w:rsid w:val="175E5A48"/>
    <w:rsid w:val="1A5F17C9"/>
    <w:rsid w:val="1BF04F4E"/>
    <w:rsid w:val="1D65474C"/>
    <w:rsid w:val="1E333414"/>
    <w:rsid w:val="1F710D9E"/>
    <w:rsid w:val="222853AB"/>
    <w:rsid w:val="227F499E"/>
    <w:rsid w:val="22B77F15"/>
    <w:rsid w:val="22F66F66"/>
    <w:rsid w:val="24A24991"/>
    <w:rsid w:val="25144BDF"/>
    <w:rsid w:val="25FD48FD"/>
    <w:rsid w:val="2876559E"/>
    <w:rsid w:val="297D5846"/>
    <w:rsid w:val="29AE3E3F"/>
    <w:rsid w:val="2D222A7A"/>
    <w:rsid w:val="2D3A6F4F"/>
    <w:rsid w:val="2E4D128C"/>
    <w:rsid w:val="32474241"/>
    <w:rsid w:val="336F1335"/>
    <w:rsid w:val="340D4A76"/>
    <w:rsid w:val="35080AF0"/>
    <w:rsid w:val="36831F76"/>
    <w:rsid w:val="37890BFA"/>
    <w:rsid w:val="3852259F"/>
    <w:rsid w:val="392E5460"/>
    <w:rsid w:val="396F2374"/>
    <w:rsid w:val="3A255772"/>
    <w:rsid w:val="3A3B65D5"/>
    <w:rsid w:val="3C0E49FF"/>
    <w:rsid w:val="3E0036E1"/>
    <w:rsid w:val="3EE42FDA"/>
    <w:rsid w:val="40E902BB"/>
    <w:rsid w:val="422E3A49"/>
    <w:rsid w:val="43DA5D01"/>
    <w:rsid w:val="46BD18BA"/>
    <w:rsid w:val="493C53E8"/>
    <w:rsid w:val="4AF80906"/>
    <w:rsid w:val="4B110039"/>
    <w:rsid w:val="4CF03695"/>
    <w:rsid w:val="4DA55E74"/>
    <w:rsid w:val="509A76D5"/>
    <w:rsid w:val="51597324"/>
    <w:rsid w:val="531929D1"/>
    <w:rsid w:val="53404F12"/>
    <w:rsid w:val="55E36698"/>
    <w:rsid w:val="58A673A8"/>
    <w:rsid w:val="5C982641"/>
    <w:rsid w:val="5D175704"/>
    <w:rsid w:val="5D8C0E2F"/>
    <w:rsid w:val="602F7B4D"/>
    <w:rsid w:val="612F0A66"/>
    <w:rsid w:val="642A3541"/>
    <w:rsid w:val="65CA0C4F"/>
    <w:rsid w:val="67983651"/>
    <w:rsid w:val="6BCC2EB0"/>
    <w:rsid w:val="6D5B6B78"/>
    <w:rsid w:val="6F7614D0"/>
    <w:rsid w:val="704C5CF9"/>
    <w:rsid w:val="70562559"/>
    <w:rsid w:val="716F3883"/>
    <w:rsid w:val="72030DCD"/>
    <w:rsid w:val="73630AA7"/>
    <w:rsid w:val="76197461"/>
    <w:rsid w:val="771A18F7"/>
    <w:rsid w:val="7B6C36B4"/>
    <w:rsid w:val="7BFA2B31"/>
    <w:rsid w:val="7CD27CA1"/>
    <w:rsid w:val="7D971CD4"/>
    <w:rsid w:val="7ECE2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120" w:after="120" w:line="300" w:lineRule="auto"/>
      <w:outlineLvl w:val="1"/>
    </w:pPr>
    <w:rPr>
      <w:rFonts w:ascii="Arial" w:hAnsi="Arial" w:eastAsia="黑体"/>
      <w:b/>
      <w:bCs/>
      <w:sz w:val="30"/>
      <w:szCs w:val="32"/>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semiHidden/>
    <w:qFormat/>
    <w:uiPriority w:val="0"/>
    <w:rPr>
      <w:b/>
      <w:bCs/>
    </w:rPr>
  </w:style>
  <w:style w:type="paragraph" w:styleId="5">
    <w:name w:val="annotation text"/>
    <w:basedOn w:val="1"/>
    <w:link w:val="18"/>
    <w:qFormat/>
    <w:uiPriority w:val="99"/>
    <w:pPr>
      <w:jc w:val="left"/>
    </w:pPr>
  </w:style>
  <w:style w:type="paragraph" w:styleId="6">
    <w:name w:val="Body Text"/>
    <w:basedOn w:val="1"/>
    <w:link w:val="19"/>
    <w:qFormat/>
    <w:uiPriority w:val="1"/>
    <w:pPr>
      <w:autoSpaceDE w:val="0"/>
      <w:autoSpaceDN w:val="0"/>
      <w:jc w:val="left"/>
    </w:pPr>
    <w:rPr>
      <w:rFonts w:ascii="宋体" w:hAnsi="宋体" w:cs="宋体"/>
      <w:kern w:val="0"/>
      <w:sz w:val="32"/>
      <w:szCs w:val="32"/>
      <w:lang w:val="zh-CN" w:bidi="zh-CN"/>
    </w:rPr>
  </w:style>
  <w:style w:type="paragraph" w:styleId="7">
    <w:name w:val="Balloon Text"/>
    <w:basedOn w:val="1"/>
    <w:link w:val="20"/>
    <w:unhideWhenUsed/>
    <w:qFormat/>
    <w:uiPriority w:val="99"/>
    <w:rPr>
      <w:kern w:val="0"/>
      <w:sz w:val="18"/>
      <w:szCs w:val="18"/>
    </w:rPr>
  </w:style>
  <w:style w:type="paragraph" w:styleId="8">
    <w:name w:val="footer"/>
    <w:basedOn w:val="1"/>
    <w:link w:val="17"/>
    <w:qFormat/>
    <w:uiPriority w:val="0"/>
    <w:pPr>
      <w:tabs>
        <w:tab w:val="center" w:pos="4153"/>
        <w:tab w:val="right" w:pos="8306"/>
      </w:tabs>
      <w:snapToGrid w:val="0"/>
      <w:jc w:val="left"/>
    </w:pPr>
    <w:rPr>
      <w:kern w:val="0"/>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Emphasis"/>
    <w:qFormat/>
    <w:uiPriority w:val="20"/>
    <w:rPr>
      <w:i/>
    </w:rPr>
  </w:style>
  <w:style w:type="character" w:styleId="12">
    <w:name w:val="Hyperlink"/>
    <w:qFormat/>
    <w:uiPriority w:val="0"/>
    <w:rPr>
      <w:rFonts w:hint="default" w:ascii="Verdana" w:hAnsi="Verdana"/>
      <w:color w:val="000000"/>
      <w:sz w:val="18"/>
      <w:szCs w:val="18"/>
      <w:u w:val="none"/>
    </w:rPr>
  </w:style>
  <w:style w:type="character" w:styleId="13">
    <w:name w:val="annotation reference"/>
    <w:semiHidden/>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2 Char"/>
    <w:link w:val="3"/>
    <w:qFormat/>
    <w:uiPriority w:val="0"/>
    <w:rPr>
      <w:rFonts w:ascii="Arial" w:hAnsi="Arial" w:eastAsia="黑体"/>
      <w:b/>
      <w:bCs/>
      <w:kern w:val="2"/>
      <w:sz w:val="30"/>
      <w:szCs w:val="32"/>
    </w:rPr>
  </w:style>
  <w:style w:type="character" w:customStyle="1" w:styleId="17">
    <w:name w:val="页脚 Char"/>
    <w:link w:val="8"/>
    <w:qFormat/>
    <w:uiPriority w:val="0"/>
    <w:rPr>
      <w:sz w:val="18"/>
      <w:szCs w:val="18"/>
    </w:rPr>
  </w:style>
  <w:style w:type="character" w:customStyle="1" w:styleId="18">
    <w:name w:val="批注文字 Char"/>
    <w:link w:val="5"/>
    <w:qFormat/>
    <w:locked/>
    <w:uiPriority w:val="99"/>
    <w:rPr>
      <w:kern w:val="2"/>
      <w:sz w:val="21"/>
      <w:szCs w:val="22"/>
    </w:rPr>
  </w:style>
  <w:style w:type="character" w:customStyle="1" w:styleId="19">
    <w:name w:val="正文文本 Char"/>
    <w:link w:val="6"/>
    <w:qFormat/>
    <w:uiPriority w:val="1"/>
    <w:rPr>
      <w:rFonts w:ascii="宋体" w:hAnsi="宋体" w:cs="宋体"/>
      <w:sz w:val="32"/>
      <w:szCs w:val="32"/>
      <w:lang w:val="zh-CN" w:bidi="zh-CN"/>
    </w:rPr>
  </w:style>
  <w:style w:type="character" w:customStyle="1" w:styleId="20">
    <w:name w:val="批注框文本 Char"/>
    <w:link w:val="7"/>
    <w:semiHidden/>
    <w:qFormat/>
    <w:uiPriority w:val="99"/>
    <w:rPr>
      <w:sz w:val="18"/>
      <w:szCs w:val="18"/>
    </w:rPr>
  </w:style>
  <w:style w:type="character" w:customStyle="1" w:styleId="21">
    <w:name w:val="页眉 Char"/>
    <w:link w:val="9"/>
    <w:qFormat/>
    <w:uiPriority w:val="0"/>
    <w:rPr>
      <w:kern w:val="2"/>
      <w:sz w:val="18"/>
      <w:szCs w:val="18"/>
    </w:rPr>
  </w:style>
  <w:style w:type="character" w:customStyle="1" w:styleId="22">
    <w:name w:val="标题 1 Char"/>
    <w:link w:val="2"/>
    <w:qFormat/>
    <w:uiPriority w:val="9"/>
    <w:rPr>
      <w:b/>
      <w:bCs/>
      <w:kern w:val="44"/>
      <w:sz w:val="44"/>
      <w:szCs w:val="44"/>
    </w:rPr>
  </w:style>
  <w:style w:type="paragraph" w:customStyle="1" w:styleId="2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样式 标题 1 + 段前: 0.5 行 段后: 0.5 行"/>
    <w:basedOn w:val="2"/>
    <w:qFormat/>
    <w:uiPriority w:val="0"/>
    <w:pPr>
      <w:widowControl/>
      <w:spacing w:before="156" w:after="156" w:line="360" w:lineRule="auto"/>
    </w:pPr>
    <w:rPr>
      <w:rFonts w:cs="宋体"/>
      <w:bCs w:val="0"/>
      <w:sz w:val="32"/>
      <w:szCs w:val="20"/>
    </w:rPr>
  </w:style>
  <w:style w:type="paragraph" w:customStyle="1" w:styleId="25">
    <w:name w:val="List Paragraph1"/>
    <w:basedOn w:val="1"/>
    <w:qFormat/>
    <w:uiPriority w:val="99"/>
    <w:pPr>
      <w:ind w:firstLine="200" w:firstLineChars="200"/>
    </w:pPr>
  </w:style>
  <w:style w:type="paragraph" w:customStyle="1" w:styleId="26">
    <w:name w:val="_Style 25"/>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1735</Words>
  <Characters>9891</Characters>
  <Lines>82</Lines>
  <Paragraphs>23</Paragraphs>
  <TotalTime>47</TotalTime>
  <ScaleCrop>false</ScaleCrop>
  <LinksUpToDate>false</LinksUpToDate>
  <CharactersWithSpaces>11603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2017-03-23T07:32:00Z</dcterms:created>
  <dc:creator>冯永斌</dc:creator>
  <cp:lastModifiedBy>刘东洋</cp:lastModifiedBy>
  <cp:lastPrinted>2016-08-11T00:56:00Z</cp:lastPrinted>
  <dcterms:modified xsi:type="dcterms:W3CDTF">2021-10-27T02:04:46Z</dcterms:modified>
  <dc:title>2017年全国职业院校技能大赛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96AB13A2BF704D088F4BB5E16009723B</vt:lpwstr>
  </property>
</Properties>
</file>